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9140F7" w:rsidRDefault="00A77B3E" w:rsidP="00873F3E">
      <w:bookmarkStart w:id="0" w:name="h.gjdgxs"/>
      <w:bookmarkEnd w:id="0"/>
    </w:p>
    <w:p w:rsidR="00A77B3E" w:rsidRPr="009140F7" w:rsidRDefault="00A77B3E" w:rsidP="00873F3E">
      <w:pPr>
        <w:rPr>
          <w:szCs w:val="18"/>
        </w:rPr>
      </w:pPr>
    </w:p>
    <w:p w:rsidR="00A77B3E" w:rsidRPr="009140F7" w:rsidRDefault="00A77B3E" w:rsidP="00873F3E">
      <w:pPr>
        <w:rPr>
          <w:szCs w:val="18"/>
        </w:rPr>
      </w:pPr>
    </w:p>
    <w:p w:rsidR="00A77B3E" w:rsidRPr="009140F7" w:rsidRDefault="00A77B3E" w:rsidP="00873F3E">
      <w:pPr>
        <w:rPr>
          <w:szCs w:val="18"/>
        </w:rPr>
      </w:pPr>
    </w:p>
    <w:p w:rsidR="00A77B3E" w:rsidRDefault="00A77B3E" w:rsidP="00873F3E">
      <w:pPr>
        <w:rPr>
          <w:szCs w:val="18"/>
        </w:rPr>
      </w:pPr>
    </w:p>
    <w:p w:rsidR="00985EFC" w:rsidRDefault="00985EFC" w:rsidP="00873F3E">
      <w:pPr>
        <w:rPr>
          <w:szCs w:val="18"/>
        </w:rPr>
      </w:pPr>
    </w:p>
    <w:p w:rsidR="00985EFC" w:rsidRDefault="00985EFC" w:rsidP="00873F3E">
      <w:pPr>
        <w:rPr>
          <w:szCs w:val="18"/>
        </w:rPr>
      </w:pPr>
    </w:p>
    <w:p w:rsidR="00985EFC" w:rsidRDefault="00985EFC" w:rsidP="00873F3E">
      <w:pPr>
        <w:rPr>
          <w:szCs w:val="18"/>
        </w:rPr>
      </w:pPr>
    </w:p>
    <w:p w:rsidR="00985EFC" w:rsidRDefault="00985EFC" w:rsidP="00873F3E">
      <w:pPr>
        <w:rPr>
          <w:szCs w:val="18"/>
        </w:rPr>
      </w:pPr>
    </w:p>
    <w:p w:rsidR="00985EFC" w:rsidRDefault="00985EFC" w:rsidP="00873F3E">
      <w:pPr>
        <w:rPr>
          <w:szCs w:val="18"/>
        </w:rPr>
      </w:pPr>
    </w:p>
    <w:p w:rsidR="00A77B3E" w:rsidRPr="009140F7" w:rsidRDefault="00A77B3E" w:rsidP="00873F3E">
      <w:pPr>
        <w:rPr>
          <w:szCs w:val="18"/>
        </w:rPr>
      </w:pPr>
    </w:p>
    <w:p w:rsidR="00A77B3E" w:rsidRPr="00950445" w:rsidRDefault="0056179D" w:rsidP="00950445">
      <w:pPr>
        <w:jc w:val="center"/>
        <w:rPr>
          <w:sz w:val="32"/>
          <w:szCs w:val="32"/>
        </w:rPr>
      </w:pPr>
      <w:r w:rsidRPr="00950445">
        <w:rPr>
          <w:sz w:val="32"/>
          <w:szCs w:val="32"/>
        </w:rPr>
        <w:t>Ametniku Euroopa Liidu käsiraamat</w:t>
      </w: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Default="00A77B3E" w:rsidP="00873F3E">
      <w:pPr>
        <w:jc w:val="center"/>
        <w:rPr>
          <w:szCs w:val="18"/>
        </w:rPr>
      </w:pPr>
    </w:p>
    <w:p w:rsidR="00985EFC" w:rsidRPr="009140F7" w:rsidRDefault="00985EFC"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A77B3E" w:rsidP="00873F3E">
      <w:pPr>
        <w:jc w:val="center"/>
        <w:rPr>
          <w:szCs w:val="18"/>
        </w:rPr>
      </w:pPr>
    </w:p>
    <w:p w:rsidR="00A77B3E" w:rsidRPr="009140F7" w:rsidRDefault="0056179D" w:rsidP="00395A43">
      <w:pPr>
        <w:jc w:val="center"/>
        <w:rPr>
          <w:szCs w:val="18"/>
        </w:rPr>
      </w:pPr>
      <w:r w:rsidRPr="009140F7">
        <w:rPr>
          <w:szCs w:val="18"/>
        </w:rPr>
        <w:t>Riigikantselei</w:t>
      </w:r>
    </w:p>
    <w:p w:rsidR="00F25E15" w:rsidRPr="003914E3" w:rsidRDefault="0056179D" w:rsidP="00395A43">
      <w:pPr>
        <w:jc w:val="center"/>
      </w:pPr>
      <w:r w:rsidRPr="009140F7">
        <w:rPr>
          <w:szCs w:val="18"/>
        </w:rPr>
        <w:t>20</w:t>
      </w:r>
      <w:r w:rsidR="00AF43B8">
        <w:rPr>
          <w:szCs w:val="18"/>
        </w:rPr>
        <w:t>16</w:t>
      </w:r>
      <w:r w:rsidR="00F25E15" w:rsidRPr="003914E3">
        <w:br w:type="page"/>
      </w:r>
    </w:p>
    <w:p w:rsidR="00A77B3E" w:rsidRPr="0051768C" w:rsidRDefault="0056179D" w:rsidP="00FC5224">
      <w:pPr>
        <w:rPr>
          <w:szCs w:val="18"/>
        </w:rPr>
      </w:pPr>
      <w:r w:rsidRPr="0051768C">
        <w:rPr>
          <w:szCs w:val="18"/>
        </w:rPr>
        <w:lastRenderedPageBreak/>
        <w:t xml:space="preserve">„Ametniku Euroopa Liidu käsiraamat“ </w:t>
      </w:r>
      <w:r w:rsidR="00454D6B" w:rsidRPr="0051768C">
        <w:rPr>
          <w:szCs w:val="18"/>
        </w:rPr>
        <w:t xml:space="preserve">(käsiraamat) </w:t>
      </w:r>
      <w:r w:rsidRPr="0051768C">
        <w:rPr>
          <w:szCs w:val="18"/>
        </w:rPr>
        <w:t xml:space="preserve">on mõeldud abivahendiks kõikidele Eesti ametnikele, kes osalevad Euroopa Liidu (EL) otsustusprotsessis kas Eesti seisukoha kujundajatena ja esindajatena või on seotud ELi tasandil </w:t>
      </w:r>
      <w:r w:rsidR="009D2E17">
        <w:rPr>
          <w:szCs w:val="18"/>
        </w:rPr>
        <w:t xml:space="preserve">tehtud </w:t>
      </w:r>
      <w:r w:rsidRPr="0051768C">
        <w:rPr>
          <w:szCs w:val="18"/>
        </w:rPr>
        <w:t xml:space="preserve">otsuste riigisisese rakendamisega. </w:t>
      </w:r>
    </w:p>
    <w:p w:rsidR="00A77B3E" w:rsidRPr="0051768C" w:rsidRDefault="0056179D" w:rsidP="00FC5224">
      <w:pPr>
        <w:rPr>
          <w:szCs w:val="18"/>
        </w:rPr>
      </w:pPr>
      <w:r w:rsidRPr="0051768C">
        <w:rPr>
          <w:szCs w:val="18"/>
        </w:rPr>
        <w:t xml:space="preserve">Käsiraamatu esimene osa annab ülevaate olulisematest ELi otsustusprotsessi kaasatud institutsioonidest, nende rollist ja ülesehitusest. Teine osa on pühendatud ELi õigussüsteemi põhimõtete selgitamisele. Kolmas peatükk kirjeldab Eesti seisukohtade kujundamisega seotud tööprotsesse. Neljas osa käsitleb ELi otsustusprotsessis osalemist, seda, kuidas kirjutada juhiseid ja aruandeid, ning annab praktilisi näpunäiteid, kuidas Eesti seisukohti </w:t>
      </w:r>
      <w:r w:rsidR="000829AB" w:rsidRPr="0051768C">
        <w:rPr>
          <w:szCs w:val="18"/>
        </w:rPr>
        <w:t xml:space="preserve">paremini </w:t>
      </w:r>
      <w:r w:rsidRPr="0051768C">
        <w:rPr>
          <w:szCs w:val="18"/>
        </w:rPr>
        <w:t xml:space="preserve">kaitsta, kuidas lahendada tõlkeprobleeme. Samuti on selles osas </w:t>
      </w:r>
      <w:r w:rsidR="002B7BFF">
        <w:rPr>
          <w:szCs w:val="18"/>
        </w:rPr>
        <w:t>esitatud</w:t>
      </w:r>
      <w:r w:rsidRPr="0051768C">
        <w:rPr>
          <w:szCs w:val="18"/>
        </w:rPr>
        <w:t xml:space="preserve"> selgitused kohtumiste päevakorras esinevate mõistete ja eri reservatsioonide kohta. Viies osa käsitleb ametniku suhtlust meediaga. Kuues osa tutvustab dok</w:t>
      </w:r>
      <w:r w:rsidR="00EA6A67" w:rsidRPr="0051768C">
        <w:rPr>
          <w:szCs w:val="18"/>
        </w:rPr>
        <w:t>umentide leidmist eri</w:t>
      </w:r>
      <w:r w:rsidRPr="0051768C">
        <w:rPr>
          <w:szCs w:val="18"/>
        </w:rPr>
        <w:t xml:space="preserve"> andmebaasidest ja </w:t>
      </w:r>
      <w:r w:rsidR="00EA6A67" w:rsidRPr="0051768C">
        <w:rPr>
          <w:szCs w:val="18"/>
        </w:rPr>
        <w:t xml:space="preserve">nõudeid, </w:t>
      </w:r>
      <w:r w:rsidRPr="0051768C">
        <w:rPr>
          <w:szCs w:val="18"/>
        </w:rPr>
        <w:t>mida peab teadma eri juurdepääsupiirangutega ELi dokumentide menetlemi</w:t>
      </w:r>
      <w:r w:rsidR="002F1841" w:rsidRPr="0051768C">
        <w:rPr>
          <w:szCs w:val="18"/>
        </w:rPr>
        <w:t>sel. Seitsmes osa selgitab</w:t>
      </w:r>
      <w:r w:rsidRPr="0051768C">
        <w:rPr>
          <w:szCs w:val="18"/>
        </w:rPr>
        <w:t xml:space="preserve"> ELi </w:t>
      </w:r>
      <w:r w:rsidR="002F1841" w:rsidRPr="0051768C">
        <w:rPr>
          <w:szCs w:val="18"/>
        </w:rPr>
        <w:t>õiguse rakendamise üksikasju</w:t>
      </w:r>
      <w:r w:rsidRPr="0051768C">
        <w:rPr>
          <w:szCs w:val="18"/>
        </w:rPr>
        <w:t xml:space="preserve"> ning viima</w:t>
      </w:r>
      <w:r w:rsidR="009D2E17">
        <w:rPr>
          <w:szCs w:val="18"/>
        </w:rPr>
        <w:t>ne</w:t>
      </w:r>
      <w:r w:rsidRPr="0051768C">
        <w:rPr>
          <w:szCs w:val="18"/>
        </w:rPr>
        <w:t xml:space="preserve"> osa käsitle</w:t>
      </w:r>
      <w:r w:rsidR="009D2E17">
        <w:rPr>
          <w:szCs w:val="18"/>
        </w:rPr>
        <w:t xml:space="preserve">b </w:t>
      </w:r>
      <w:r w:rsidRPr="0051768C">
        <w:rPr>
          <w:szCs w:val="18"/>
        </w:rPr>
        <w:t>E</w:t>
      </w:r>
      <w:r w:rsidR="00EA6A67" w:rsidRPr="0051768C">
        <w:rPr>
          <w:szCs w:val="18"/>
        </w:rPr>
        <w:t>esti osalemist</w:t>
      </w:r>
      <w:r w:rsidRPr="0051768C">
        <w:rPr>
          <w:szCs w:val="18"/>
        </w:rPr>
        <w:t xml:space="preserve"> Euroopa Kohtu </w:t>
      </w:r>
      <w:r w:rsidR="00553FB2" w:rsidRPr="0051768C">
        <w:rPr>
          <w:szCs w:val="18"/>
        </w:rPr>
        <w:t>menetlustes ja rikkumismenetlus</w:t>
      </w:r>
      <w:r w:rsidRPr="0051768C">
        <w:rPr>
          <w:szCs w:val="18"/>
        </w:rPr>
        <w:t xml:space="preserve">es. </w:t>
      </w:r>
    </w:p>
    <w:p w:rsidR="00A77B3E" w:rsidRPr="00A942E7" w:rsidRDefault="0056179D" w:rsidP="00FC5224">
      <w:r w:rsidRPr="0051768C">
        <w:rPr>
          <w:szCs w:val="18"/>
        </w:rPr>
        <w:t xml:space="preserve">Käsiraamatule on lisatud loetelu valdkondadest, kus Euroopa Parlament ja Euroopa Liidu Nõukogu on </w:t>
      </w:r>
      <w:r w:rsidRPr="00A942E7">
        <w:t>kaasseadusandjad, lisad Euroopa Komisjoni peadirektoraatide ja talituste ning ELi ametite kohta ning</w:t>
      </w:r>
      <w:r w:rsidR="00080DBC" w:rsidRPr="00A942E7">
        <w:t xml:space="preserve"> </w:t>
      </w:r>
      <w:r w:rsidRPr="00A942E7">
        <w:t xml:space="preserve">nii riigisiseses kui ka ELi dokumentatsioonis enim kasutatavate lühendite loetelu. </w:t>
      </w:r>
    </w:p>
    <w:p w:rsidR="00A77B3E" w:rsidRPr="0051768C" w:rsidRDefault="001A2FB5" w:rsidP="00FC5224">
      <w:pPr>
        <w:rPr>
          <w:szCs w:val="18"/>
        </w:rPr>
      </w:pPr>
      <w:r w:rsidRPr="0051768C">
        <w:rPr>
          <w:szCs w:val="18"/>
        </w:rPr>
        <w:t xml:space="preserve">Käsiraamat </w:t>
      </w:r>
      <w:r w:rsidR="0056179D" w:rsidRPr="0051768C">
        <w:rPr>
          <w:szCs w:val="18"/>
        </w:rPr>
        <w:t xml:space="preserve">on valminud Välisministeeriumi, </w:t>
      </w:r>
      <w:r w:rsidR="003F1944" w:rsidRPr="0051768C">
        <w:rPr>
          <w:szCs w:val="18"/>
        </w:rPr>
        <w:t xml:space="preserve">Justiitsministeeriumi, </w:t>
      </w:r>
      <w:r w:rsidR="00111E04" w:rsidRPr="0051768C">
        <w:rPr>
          <w:szCs w:val="18"/>
        </w:rPr>
        <w:t xml:space="preserve">Majandus- </w:t>
      </w:r>
      <w:r w:rsidR="0056179D" w:rsidRPr="0051768C">
        <w:rPr>
          <w:szCs w:val="18"/>
        </w:rPr>
        <w:t>ja</w:t>
      </w:r>
      <w:r w:rsidR="003F1944" w:rsidRPr="0051768C">
        <w:rPr>
          <w:szCs w:val="18"/>
        </w:rPr>
        <w:t xml:space="preserve"> Kommunikatsiooniministeeriumi, </w:t>
      </w:r>
      <w:r w:rsidR="001759BD" w:rsidRPr="0051768C">
        <w:rPr>
          <w:szCs w:val="18"/>
        </w:rPr>
        <w:t>Kaitseministeeriumi</w:t>
      </w:r>
      <w:r w:rsidR="00090F9F" w:rsidRPr="0051768C">
        <w:rPr>
          <w:szCs w:val="18"/>
        </w:rPr>
        <w:t xml:space="preserve">, </w:t>
      </w:r>
      <w:r w:rsidR="0056179D" w:rsidRPr="0051768C">
        <w:rPr>
          <w:szCs w:val="18"/>
        </w:rPr>
        <w:t xml:space="preserve">Riigikantselei </w:t>
      </w:r>
      <w:r w:rsidR="00237E01" w:rsidRPr="0051768C">
        <w:rPr>
          <w:szCs w:val="18"/>
        </w:rPr>
        <w:t>ning Riigikogu K</w:t>
      </w:r>
      <w:r w:rsidR="00090F9F" w:rsidRPr="0051768C">
        <w:rPr>
          <w:szCs w:val="18"/>
        </w:rPr>
        <w:t xml:space="preserve">antselei </w:t>
      </w:r>
      <w:r w:rsidR="0056179D" w:rsidRPr="0051768C">
        <w:rPr>
          <w:szCs w:val="18"/>
        </w:rPr>
        <w:t xml:space="preserve">ametnike koostöö tulemusena. </w:t>
      </w:r>
    </w:p>
    <w:p w:rsidR="00A77B3E" w:rsidRPr="009140F7" w:rsidRDefault="00454D6B" w:rsidP="00FC5224">
      <w:pPr>
        <w:rPr>
          <w:szCs w:val="18"/>
        </w:rPr>
      </w:pPr>
      <w:r w:rsidRPr="0051768C">
        <w:rPr>
          <w:szCs w:val="18"/>
        </w:rPr>
        <w:t xml:space="preserve">Seekordset </w:t>
      </w:r>
      <w:r w:rsidR="00CD713C" w:rsidRPr="0051768C">
        <w:rPr>
          <w:szCs w:val="18"/>
        </w:rPr>
        <w:t xml:space="preserve">käsiraamatu uuendatud versiooni enam paberkandjal ei avaldata. Seda põhjusel, et soovime käsiraamatu avaldada </w:t>
      </w:r>
      <w:r w:rsidR="0018577D">
        <w:rPr>
          <w:szCs w:val="18"/>
        </w:rPr>
        <w:t>veebi</w:t>
      </w:r>
      <w:r w:rsidR="00BE7968">
        <w:rPr>
          <w:szCs w:val="18"/>
        </w:rPr>
        <w:t>põhises v</w:t>
      </w:r>
      <w:r w:rsidR="0018577D">
        <w:rPr>
          <w:szCs w:val="18"/>
        </w:rPr>
        <w:t>ormis</w:t>
      </w:r>
      <w:r w:rsidR="00CD713C" w:rsidRPr="0051768C">
        <w:rPr>
          <w:szCs w:val="18"/>
        </w:rPr>
        <w:t xml:space="preserve">, mis võimaldab kõikidel soovijatel käsiraamatu kohta ettepanekuid teha ja </w:t>
      </w:r>
      <w:r w:rsidR="00124A6F" w:rsidRPr="0051768C">
        <w:rPr>
          <w:szCs w:val="18"/>
        </w:rPr>
        <w:t>seda pidevalt aja</w:t>
      </w:r>
      <w:r w:rsidR="002B7BFF">
        <w:rPr>
          <w:szCs w:val="18"/>
        </w:rPr>
        <w:t>koha</w:t>
      </w:r>
      <w:r w:rsidR="00124A6F" w:rsidRPr="0051768C">
        <w:rPr>
          <w:szCs w:val="18"/>
        </w:rPr>
        <w:t xml:space="preserve">stada. </w:t>
      </w:r>
      <w:r w:rsidR="0056179D" w:rsidRPr="0051768C">
        <w:rPr>
          <w:szCs w:val="18"/>
        </w:rPr>
        <w:t>K</w:t>
      </w:r>
      <w:r w:rsidR="00B71D79" w:rsidRPr="0051768C">
        <w:rPr>
          <w:szCs w:val="18"/>
        </w:rPr>
        <w:t xml:space="preserve">uni </w:t>
      </w:r>
      <w:r w:rsidR="0018577D">
        <w:rPr>
          <w:szCs w:val="18"/>
        </w:rPr>
        <w:t>veebi</w:t>
      </w:r>
      <w:r w:rsidR="00BE7968">
        <w:rPr>
          <w:szCs w:val="18"/>
        </w:rPr>
        <w:t>põhise</w:t>
      </w:r>
      <w:r w:rsidR="00BC61C9">
        <w:rPr>
          <w:szCs w:val="18"/>
        </w:rPr>
        <w:t>lt</w:t>
      </w:r>
      <w:r w:rsidR="0018577D">
        <w:rPr>
          <w:szCs w:val="18"/>
        </w:rPr>
        <w:t xml:space="preserve"> </w:t>
      </w:r>
      <w:r w:rsidR="00BC61C9">
        <w:rPr>
          <w:szCs w:val="18"/>
        </w:rPr>
        <w:t xml:space="preserve">kommentaaride esitamise võimaluse </w:t>
      </w:r>
      <w:r w:rsidR="00B71D79" w:rsidRPr="0051768C">
        <w:rPr>
          <w:szCs w:val="18"/>
        </w:rPr>
        <w:t>ava</w:t>
      </w:r>
      <w:r w:rsidR="00BC61C9">
        <w:rPr>
          <w:szCs w:val="18"/>
        </w:rPr>
        <w:t>ne</w:t>
      </w:r>
      <w:r w:rsidR="00B71D79" w:rsidRPr="0051768C">
        <w:rPr>
          <w:szCs w:val="18"/>
        </w:rPr>
        <w:t>miseni on k</w:t>
      </w:r>
      <w:r w:rsidR="0056179D" w:rsidRPr="0051768C">
        <w:rPr>
          <w:szCs w:val="18"/>
        </w:rPr>
        <w:t>õik ettepanekud ja täie</w:t>
      </w:r>
      <w:r w:rsidR="00B71D79" w:rsidRPr="0051768C">
        <w:rPr>
          <w:szCs w:val="18"/>
        </w:rPr>
        <w:t xml:space="preserve">ndused käsiraamatu sisu kohta </w:t>
      </w:r>
      <w:r w:rsidR="0056179D" w:rsidRPr="0051768C">
        <w:rPr>
          <w:szCs w:val="18"/>
        </w:rPr>
        <w:t>teretulnud Riigikantselei EL</w:t>
      </w:r>
      <w:r w:rsidR="002B7BFF">
        <w:rPr>
          <w:szCs w:val="18"/>
        </w:rPr>
        <w:t>i</w:t>
      </w:r>
      <w:r w:rsidR="0056179D" w:rsidRPr="0051768C">
        <w:rPr>
          <w:szCs w:val="18"/>
        </w:rPr>
        <w:t xml:space="preserve"> sekretariaati (</w:t>
      </w:r>
      <w:hyperlink r:id="rId8" w:history="1">
        <w:r w:rsidR="0056179D" w:rsidRPr="0051768C">
          <w:rPr>
            <w:rStyle w:val="Hyperlink"/>
          </w:rPr>
          <w:t>els</w:t>
        </w:r>
      </w:hyperlink>
      <w:hyperlink r:id="rId9" w:history="1">
        <w:r w:rsidR="0056179D" w:rsidRPr="0051768C">
          <w:rPr>
            <w:rStyle w:val="Hyperlink"/>
          </w:rPr>
          <w:t>@</w:t>
        </w:r>
      </w:hyperlink>
      <w:hyperlink r:id="rId10" w:history="1">
        <w:r w:rsidR="0056179D" w:rsidRPr="0051768C">
          <w:rPr>
            <w:rStyle w:val="Hyperlink"/>
          </w:rPr>
          <w:t>riigikantselei</w:t>
        </w:r>
      </w:hyperlink>
      <w:hyperlink r:id="rId11" w:history="1">
        <w:r w:rsidR="0056179D" w:rsidRPr="0051768C">
          <w:rPr>
            <w:rStyle w:val="Hyperlink"/>
          </w:rPr>
          <w:t>.</w:t>
        </w:r>
      </w:hyperlink>
      <w:hyperlink r:id="rId12" w:history="1">
        <w:r w:rsidR="0056179D" w:rsidRPr="0051768C">
          <w:rPr>
            <w:rStyle w:val="Hyperlink"/>
          </w:rPr>
          <w:t>ee</w:t>
        </w:r>
      </w:hyperlink>
      <w:r w:rsidR="0056179D" w:rsidRPr="0051768C">
        <w:rPr>
          <w:szCs w:val="18"/>
        </w:rPr>
        <w:t>).</w:t>
      </w:r>
    </w:p>
    <w:p w:rsidR="00A77B3E" w:rsidRPr="00D25819" w:rsidRDefault="00A77B3E" w:rsidP="00FC5224"/>
    <w:p w:rsidR="00672546" w:rsidRDefault="00672546" w:rsidP="00FC5224">
      <w:pPr>
        <w:rPr>
          <w:b/>
          <w:bCs/>
          <w:szCs w:val="18"/>
        </w:rPr>
      </w:pPr>
    </w:p>
    <w:p w:rsidR="00A77B3E" w:rsidRPr="009140F7" w:rsidRDefault="0056179D" w:rsidP="00FC5224">
      <w:pPr>
        <w:rPr>
          <w:b/>
          <w:bCs/>
          <w:szCs w:val="18"/>
        </w:rPr>
      </w:pPr>
      <w:r w:rsidRPr="009140F7">
        <w:rPr>
          <w:b/>
          <w:bCs/>
          <w:szCs w:val="18"/>
        </w:rPr>
        <w:t>Head käsiraamatu kasutamist!</w:t>
      </w:r>
    </w:p>
    <w:p w:rsidR="00F25E15" w:rsidRPr="00D25819" w:rsidRDefault="00F25E15" w:rsidP="00FC5224">
      <w:r w:rsidRPr="00D25819">
        <w:br w:type="page"/>
      </w:r>
    </w:p>
    <w:p w:rsidR="0066408D" w:rsidRDefault="00E417C2" w:rsidP="00FC5224">
      <w:pPr>
        <w:rPr>
          <w:b/>
          <w:szCs w:val="18"/>
        </w:rPr>
      </w:pPr>
      <w:r>
        <w:rPr>
          <w:b/>
          <w:szCs w:val="18"/>
        </w:rPr>
        <w:lastRenderedPageBreak/>
        <w:t xml:space="preserve">Käsiraamatu </w:t>
      </w:r>
      <w:r w:rsidR="0066408D">
        <w:rPr>
          <w:b/>
          <w:szCs w:val="18"/>
        </w:rPr>
        <w:t>(2016) toimetamisel ja uute osade kirjutamisel osalesid:</w:t>
      </w:r>
    </w:p>
    <w:p w:rsidR="0066408D" w:rsidRPr="00A942E7" w:rsidRDefault="00D30428" w:rsidP="00FC5224">
      <w:r>
        <w:rPr>
          <w:color w:val="000000" w:themeColor="text1"/>
        </w:rPr>
        <w:t xml:space="preserve">Age Inkinen (koostaja ja toimetaja), </w:t>
      </w:r>
      <w:r w:rsidR="00C75F25" w:rsidRPr="00FE2C7E">
        <w:rPr>
          <w:color w:val="000000" w:themeColor="text1"/>
        </w:rPr>
        <w:t xml:space="preserve">Kadri Elias, </w:t>
      </w:r>
      <w:r w:rsidR="00DE28E7" w:rsidRPr="00FE2C7E">
        <w:rPr>
          <w:color w:val="000000" w:themeColor="text1"/>
        </w:rPr>
        <w:t xml:space="preserve">Kristi Kraavi-Käerdi, Kati Roostar, </w:t>
      </w:r>
      <w:r w:rsidR="00303454" w:rsidRPr="00FE2C7E">
        <w:rPr>
          <w:color w:val="000000" w:themeColor="text1"/>
        </w:rPr>
        <w:t xml:space="preserve">Edit Kubinyi, </w:t>
      </w:r>
      <w:r w:rsidR="00C75F25">
        <w:rPr>
          <w:color w:val="000000" w:themeColor="text1"/>
        </w:rPr>
        <w:t xml:space="preserve">Merili Kriisa, </w:t>
      </w:r>
      <w:r w:rsidR="00C75F25" w:rsidRPr="00FE2C7E">
        <w:rPr>
          <w:color w:val="000000" w:themeColor="text1"/>
        </w:rPr>
        <w:t>Katrin Ju</w:t>
      </w:r>
      <w:r w:rsidR="00C75F25">
        <w:rPr>
          <w:color w:val="000000" w:themeColor="text1"/>
        </w:rPr>
        <w:t>handi, Ele Raik, Marika Linntam</w:t>
      </w:r>
      <w:r w:rsidR="00980584">
        <w:rPr>
          <w:color w:val="000000" w:themeColor="text1"/>
        </w:rPr>
        <w:t xml:space="preserve">, Karmen Vilms, </w:t>
      </w:r>
      <w:r w:rsidR="00DE28E7" w:rsidRPr="00FE2C7E">
        <w:rPr>
          <w:color w:val="000000" w:themeColor="text1"/>
        </w:rPr>
        <w:t>Margit Juhkam, Kärt Saluma</w:t>
      </w:r>
      <w:r w:rsidR="00C36372">
        <w:rPr>
          <w:color w:val="000000" w:themeColor="text1"/>
        </w:rPr>
        <w:t>a, Helen Uustalu, Helena Braun</w:t>
      </w:r>
      <w:r w:rsidR="00DE28E7" w:rsidRPr="00FE2C7E">
        <w:rPr>
          <w:color w:val="000000" w:themeColor="text1"/>
        </w:rPr>
        <w:t xml:space="preserve">, </w:t>
      </w:r>
      <w:r w:rsidR="008742D9" w:rsidRPr="00FE2C7E">
        <w:rPr>
          <w:color w:val="000000" w:themeColor="text1"/>
        </w:rPr>
        <w:t>Külli Kapper</w:t>
      </w:r>
      <w:r w:rsidR="008742D9">
        <w:rPr>
          <w:color w:val="000000" w:themeColor="text1"/>
        </w:rPr>
        <w:t xml:space="preserve">, </w:t>
      </w:r>
      <w:r w:rsidR="00DE28E7" w:rsidRPr="00FE2C7E">
        <w:rPr>
          <w:color w:val="000000" w:themeColor="text1"/>
        </w:rPr>
        <w:t xml:space="preserve">Kristi Värk, Karin Mikk, Margus Särglepp, </w:t>
      </w:r>
      <w:r w:rsidR="00C36372" w:rsidRPr="00FE2C7E">
        <w:rPr>
          <w:color w:val="000000" w:themeColor="text1"/>
        </w:rPr>
        <w:t>Algis Kokka</w:t>
      </w:r>
      <w:r w:rsidR="00DE28E7" w:rsidRPr="00FE2C7E">
        <w:rPr>
          <w:color w:val="000000" w:themeColor="text1"/>
        </w:rPr>
        <w:t>, Villu Varj</w:t>
      </w:r>
      <w:r w:rsidR="00C36372">
        <w:rPr>
          <w:color w:val="000000" w:themeColor="text1"/>
        </w:rPr>
        <w:t xml:space="preserve">as, Kristina Liik, </w:t>
      </w:r>
      <w:r w:rsidR="004E216D" w:rsidRPr="00FE2C7E">
        <w:rPr>
          <w:color w:val="000000" w:themeColor="text1"/>
        </w:rPr>
        <w:t>Päivi-Marjaana T</w:t>
      </w:r>
      <w:r w:rsidR="00DE28E7" w:rsidRPr="00FE2C7E">
        <w:rPr>
          <w:color w:val="000000" w:themeColor="text1"/>
        </w:rPr>
        <w:t>ampere</w:t>
      </w:r>
      <w:r w:rsidR="004E216D" w:rsidRPr="00FE2C7E">
        <w:rPr>
          <w:color w:val="000000" w:themeColor="text1"/>
        </w:rPr>
        <w:t xml:space="preserve">, </w:t>
      </w:r>
      <w:r w:rsidR="00E755F7">
        <w:rPr>
          <w:color w:val="000000" w:themeColor="text1"/>
        </w:rPr>
        <w:t xml:space="preserve">Tiina Urm, </w:t>
      </w:r>
      <w:r w:rsidR="00E77AB9" w:rsidRPr="00FE2C7E">
        <w:rPr>
          <w:color w:val="000000" w:themeColor="text1"/>
        </w:rPr>
        <w:t xml:space="preserve">Meelis Laube, </w:t>
      </w:r>
      <w:r w:rsidR="002E5986" w:rsidRPr="00FE2C7E">
        <w:rPr>
          <w:color w:val="000000" w:themeColor="text1"/>
        </w:rPr>
        <w:t>Anu Peljo, Uku Särekanno</w:t>
      </w:r>
      <w:r w:rsidR="002E5986">
        <w:rPr>
          <w:color w:val="000000" w:themeColor="text1"/>
        </w:rPr>
        <w:t xml:space="preserve">, </w:t>
      </w:r>
      <w:r w:rsidR="004E216D" w:rsidRPr="00FE2C7E">
        <w:rPr>
          <w:color w:val="000000" w:themeColor="text1"/>
        </w:rPr>
        <w:t>Olev A</w:t>
      </w:r>
      <w:r w:rsidR="00DE28E7" w:rsidRPr="00FE2C7E">
        <w:rPr>
          <w:color w:val="000000" w:themeColor="text1"/>
        </w:rPr>
        <w:t>arma</w:t>
      </w:r>
      <w:r w:rsidR="004E216D" w:rsidRPr="00FE2C7E">
        <w:rPr>
          <w:color w:val="000000" w:themeColor="text1"/>
        </w:rPr>
        <w:t xml:space="preserve">, </w:t>
      </w:r>
      <w:r w:rsidR="00C36372" w:rsidRPr="00FE2C7E">
        <w:rPr>
          <w:color w:val="000000" w:themeColor="text1"/>
        </w:rPr>
        <w:t>Karl Stern</w:t>
      </w:r>
      <w:r w:rsidR="00C36372">
        <w:rPr>
          <w:color w:val="000000" w:themeColor="text1"/>
        </w:rPr>
        <w:t>,</w:t>
      </w:r>
      <w:r w:rsidR="00C36372" w:rsidRPr="00FE2C7E">
        <w:rPr>
          <w:color w:val="000000" w:themeColor="text1"/>
        </w:rPr>
        <w:t xml:space="preserve"> </w:t>
      </w:r>
      <w:r w:rsidR="00295B3F" w:rsidRPr="00FE2C7E">
        <w:rPr>
          <w:color w:val="000000" w:themeColor="text1"/>
        </w:rPr>
        <w:t>K</w:t>
      </w:r>
      <w:r w:rsidR="00980584">
        <w:rPr>
          <w:color w:val="000000" w:themeColor="text1"/>
        </w:rPr>
        <w:t>rista Kanter, Soile Sild ja</w:t>
      </w:r>
      <w:r w:rsidR="0077571E" w:rsidRPr="00FE2C7E">
        <w:rPr>
          <w:color w:val="000000" w:themeColor="text1"/>
        </w:rPr>
        <w:t xml:space="preserve"> Eike Pensa</w:t>
      </w:r>
      <w:r w:rsidR="0077571E" w:rsidRPr="00A942E7">
        <w:t>.</w:t>
      </w:r>
      <w:r w:rsidR="00DD2301" w:rsidRPr="00A942E7">
        <w:t xml:space="preserve"> Keelelise kontrolli tegi Piret Grigorjeva.</w:t>
      </w:r>
    </w:p>
    <w:p w:rsidR="00A77B3E" w:rsidRPr="009140F7" w:rsidRDefault="0056179D" w:rsidP="00FC5224">
      <w:pPr>
        <w:rPr>
          <w:szCs w:val="18"/>
        </w:rPr>
      </w:pPr>
      <w:r w:rsidRPr="00F25E15">
        <w:rPr>
          <w:b/>
          <w:szCs w:val="18"/>
        </w:rPr>
        <w:t>Käsiraamatu</w:t>
      </w:r>
      <w:r w:rsidRPr="009140F7">
        <w:rPr>
          <w:b/>
          <w:bCs/>
          <w:szCs w:val="18"/>
        </w:rPr>
        <w:t xml:space="preserve"> teise trüki (2009) toimetamisel ja uute osade kirjutamisel osalesid: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8"/>
        <w:gridCol w:w="5387"/>
      </w:tblGrid>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ELi otsustusprotsessi kaasatud institutsioonid</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Marika Linntam, Kati Kiisverk, Klen Jäärats, Keit Parts, Margot Endjärv, Terje Raadik, Märt Hiietamm</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ELi õigusloome</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Kadri Elias, Marika Linntam</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Eesti seisukohtade kujundamine</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Juhan Lepassaar, Olev Aarma</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ELi otsustusprotsessis osalemine</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Gert Antsu, Klen Jäärats, Sirje Sepp, Märt Hiietamm, Helen Ennok, Jaanus Heinsar</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Dokumendihaldus</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FB51C5" w:rsidRDefault="0056179D" w:rsidP="00523CAD">
            <w:pPr>
              <w:spacing w:after="0"/>
            </w:pPr>
            <w:r w:rsidRPr="003914E3">
              <w:t>Tuuliki Tamberg, Marju Müürisepp, Kati Kiisverk</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Suhtlus meediaga</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Villu Känd, Marika Post</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ELi õigusaktide rakendamine</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Karin Mikk, Karl Stern</w:t>
            </w:r>
          </w:p>
        </w:tc>
      </w:tr>
      <w:tr w:rsidR="00A77B3E" w:rsidRPr="009140F7" w:rsidTr="00FB51C5">
        <w:tc>
          <w:tcPr>
            <w:tcW w:w="22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Eesti seisukohtade väljatöötamine Euroopa Kohtu menetlustes ja rikkumismenetlustes</w:t>
            </w:r>
          </w:p>
        </w:tc>
        <w:tc>
          <w:tcPr>
            <w:tcW w:w="27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Lembit Uibo, Nele Polli, Marika Linntam</w:t>
            </w:r>
          </w:p>
        </w:tc>
      </w:tr>
    </w:tbl>
    <w:p w:rsidR="00A77B3E" w:rsidRPr="00523CAD" w:rsidRDefault="00A77B3E" w:rsidP="00523CAD"/>
    <w:p w:rsidR="00A77B3E" w:rsidRPr="009140F7" w:rsidRDefault="0056179D" w:rsidP="00523CAD">
      <w:pPr>
        <w:spacing w:after="0"/>
        <w:rPr>
          <w:b/>
          <w:bCs/>
          <w:szCs w:val="18"/>
        </w:rPr>
      </w:pPr>
      <w:r w:rsidRPr="009140F7">
        <w:rPr>
          <w:b/>
          <w:bCs/>
          <w:szCs w:val="18"/>
        </w:rPr>
        <w:t>Käsiraamatu esimese trüki (2005) koostajad:</w:t>
      </w:r>
      <w:r w:rsidRPr="009140F7">
        <w:rPr>
          <w:szCs w:val="18"/>
        </w:rPr>
        <w:t xml:space="preserve"> Ülle Hanson, Juhan Lepassaar</w:t>
      </w:r>
    </w:p>
    <w:p w:rsidR="00A77B3E" w:rsidRPr="009140F7" w:rsidRDefault="0056179D" w:rsidP="00FC5224">
      <w:pPr>
        <w:rPr>
          <w:b/>
          <w:bCs/>
          <w:szCs w:val="18"/>
        </w:rPr>
      </w:pPr>
      <w:r w:rsidRPr="009140F7">
        <w:rPr>
          <w:b/>
          <w:bCs/>
          <w:szCs w:val="18"/>
        </w:rPr>
        <w:t xml:space="preserve">Käsiraamatu esimese trüki autorid: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3"/>
        <w:gridCol w:w="3792"/>
      </w:tblGrid>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1. ELi otsustusprotsessi kaasatud institutsioonid</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A77B3E" w:rsidP="00523CAD">
            <w:pPr>
              <w:spacing w:after="0"/>
            </w:pP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1.1. Ministrite nõukogu</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Kristel Keerma</w:t>
            </w:r>
          </w:p>
          <w:p w:rsidR="00A77B3E" w:rsidRPr="009140F7" w:rsidRDefault="0056179D" w:rsidP="00523CAD">
            <w:pPr>
              <w:spacing w:after="0"/>
              <w:rPr>
                <w:szCs w:val="18"/>
              </w:rPr>
            </w:pPr>
            <w:r w:rsidRPr="009140F7">
              <w:rPr>
                <w:szCs w:val="18"/>
              </w:rPr>
              <w:t>Ete Noor</w:t>
            </w:r>
          </w:p>
          <w:p w:rsidR="00A77B3E" w:rsidRPr="009140F7" w:rsidRDefault="0056179D" w:rsidP="00523CAD">
            <w:pPr>
              <w:spacing w:after="0"/>
              <w:rPr>
                <w:szCs w:val="18"/>
              </w:rPr>
            </w:pPr>
            <w:r w:rsidRPr="009140F7">
              <w:rPr>
                <w:szCs w:val="18"/>
              </w:rPr>
              <w:t>Sirje Sepp</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1.2. Euroopa Komisjon</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Maria Koidu</w:t>
            </w:r>
          </w:p>
          <w:p w:rsidR="00A77B3E" w:rsidRPr="009140F7" w:rsidRDefault="0056179D" w:rsidP="00523CAD">
            <w:pPr>
              <w:spacing w:after="0"/>
              <w:rPr>
                <w:szCs w:val="18"/>
              </w:rPr>
            </w:pPr>
            <w:r w:rsidRPr="009140F7">
              <w:rPr>
                <w:szCs w:val="18"/>
              </w:rPr>
              <w:t>Juhan Lepassaar</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1.3. Euroopa Parlament</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Juhan Lepassaar</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1.4. Muud institutsioonid</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Juhan Lepassaar</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2. ELi õigusloome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 xml:space="preserve">Anneli Külaots </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3. Eesti seisukohtade kujundamine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A77B3E" w:rsidP="00523CAD">
            <w:pPr>
              <w:spacing w:after="0"/>
            </w:pP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3.1. ELi küsimuste siseriiklik koordineerimine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 xml:space="preserve">Juhan Lepassaar </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3.2. Seisukohtade kujundamine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Evelin Kuuse</w:t>
            </w:r>
          </w:p>
          <w:p w:rsidR="00A77B3E" w:rsidRPr="009140F7" w:rsidRDefault="0056179D" w:rsidP="00523CAD">
            <w:pPr>
              <w:spacing w:after="0"/>
              <w:rPr>
                <w:szCs w:val="18"/>
              </w:rPr>
            </w:pPr>
            <w:r w:rsidRPr="009140F7">
              <w:rPr>
                <w:szCs w:val="18"/>
              </w:rPr>
              <w:t>Juhan Lepassaar</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3.3. Juhise koostamine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Tanel Sepp</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3.4. Dokumendihaldus</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Uku Särekanno</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4. ELi õigusaktide rakendamine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A77B3E" w:rsidP="00523CAD">
            <w:pPr>
              <w:spacing w:after="0"/>
            </w:pP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4.1. Direktiivide ülevõtmine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Karmen Vilms</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4.2. Direktiivide ülevõtmisest teavitamine</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 xml:space="preserve">Uku Särekanno </w:t>
            </w:r>
          </w:p>
          <w:p w:rsidR="00A77B3E" w:rsidRPr="009140F7" w:rsidRDefault="0056179D" w:rsidP="00523CAD">
            <w:pPr>
              <w:spacing w:after="0"/>
              <w:rPr>
                <w:szCs w:val="18"/>
              </w:rPr>
            </w:pPr>
            <w:r w:rsidRPr="009140F7">
              <w:rPr>
                <w:szCs w:val="18"/>
              </w:rPr>
              <w:t>Juhan Lepassaar</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3914E3" w:rsidRDefault="0056179D" w:rsidP="00523CAD">
            <w:pPr>
              <w:spacing w:after="0"/>
            </w:pPr>
            <w:r w:rsidRPr="003914E3">
              <w:t>5. Praktilised nõuanded</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A77B3E" w:rsidP="00523CAD">
            <w:pPr>
              <w:spacing w:after="0"/>
            </w:pP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5.1. Terminid nõukogu päevakorras</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Sirje Sepp</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5.2. Reservatsioonid</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 xml:space="preserve">Sirje Sepp </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5.3. Eesti seisukohtade kaitsmine: Kuidas? Kus? Millal?</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Sirje Sepp</w:t>
            </w:r>
          </w:p>
          <w:p w:rsidR="00A77B3E" w:rsidRPr="009140F7" w:rsidRDefault="0056179D" w:rsidP="00523CAD">
            <w:pPr>
              <w:spacing w:after="0"/>
              <w:rPr>
                <w:szCs w:val="18"/>
              </w:rPr>
            </w:pPr>
            <w:r w:rsidRPr="009140F7">
              <w:rPr>
                <w:szCs w:val="18"/>
              </w:rPr>
              <w:t>Margus Rahuoja</w:t>
            </w:r>
          </w:p>
        </w:tc>
      </w:tr>
      <w:tr w:rsidR="00A77B3E" w:rsidRPr="009140F7" w:rsidTr="00B313C5">
        <w:tc>
          <w:tcPr>
            <w:tcW w:w="30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5.4. Suhted meediaga</w:t>
            </w:r>
          </w:p>
        </w:tc>
        <w:tc>
          <w:tcPr>
            <w:tcW w:w="192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Pr="009140F7" w:rsidRDefault="0056179D" w:rsidP="00523CAD">
            <w:pPr>
              <w:spacing w:after="0"/>
            </w:pPr>
            <w:r w:rsidRPr="009140F7">
              <w:rPr>
                <w:szCs w:val="18"/>
              </w:rPr>
              <w:t>Ehtel Halliste</w:t>
            </w:r>
          </w:p>
        </w:tc>
      </w:tr>
    </w:tbl>
    <w:p w:rsidR="00A77B3E" w:rsidRPr="001B7CEB" w:rsidRDefault="0056179D" w:rsidP="001B7CEB">
      <w:pPr>
        <w:rPr>
          <w:color w:val="1F497D" w:themeColor="text2"/>
          <w:sz w:val="36"/>
        </w:rPr>
      </w:pPr>
      <w:r w:rsidRPr="001B7CEB">
        <w:rPr>
          <w:color w:val="1F497D" w:themeColor="text2"/>
          <w:sz w:val="36"/>
        </w:rPr>
        <w:lastRenderedPageBreak/>
        <w:t>Sisukord</w:t>
      </w:r>
    </w:p>
    <w:p w:rsidR="00A77B3E" w:rsidRPr="001B7CEB" w:rsidRDefault="00A77B3E" w:rsidP="001B7CEB"/>
    <w:sdt>
      <w:sdtPr>
        <w:id w:val="320176922"/>
        <w:docPartObj>
          <w:docPartGallery w:val="Table of Contents"/>
          <w:docPartUnique/>
        </w:docPartObj>
      </w:sdtPr>
      <w:sdtContent>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r w:rsidRPr="00985EFC">
            <w:rPr>
              <w:szCs w:val="18"/>
            </w:rPr>
            <w:fldChar w:fldCharType="begin"/>
          </w:r>
          <w:r w:rsidR="00595E01" w:rsidRPr="00985EFC">
            <w:rPr>
              <w:szCs w:val="18"/>
            </w:rPr>
            <w:instrText xml:space="preserve"> TOC \o "1-5" \h \z \u </w:instrText>
          </w:r>
          <w:r w:rsidRPr="00985EFC">
            <w:rPr>
              <w:szCs w:val="18"/>
            </w:rPr>
            <w:fldChar w:fldCharType="separate"/>
          </w:r>
          <w:hyperlink w:anchor="_Toc450826391" w:history="1">
            <w:r w:rsidR="00324C4A" w:rsidRPr="005C1D51">
              <w:rPr>
                <w:rStyle w:val="Hyperlink"/>
                <w:rFonts w:eastAsiaTheme="majorEastAsia"/>
                <w:noProof/>
              </w:rPr>
              <w:t>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otsustusprotsessi kaasatud institutsioonid</w:t>
            </w:r>
            <w:r w:rsidR="00324C4A">
              <w:rPr>
                <w:noProof/>
                <w:webHidden/>
              </w:rPr>
              <w:tab/>
            </w:r>
            <w:r>
              <w:rPr>
                <w:noProof/>
                <w:webHidden/>
              </w:rPr>
              <w:fldChar w:fldCharType="begin"/>
            </w:r>
            <w:r w:rsidR="00324C4A">
              <w:rPr>
                <w:noProof/>
                <w:webHidden/>
              </w:rPr>
              <w:instrText xml:space="preserve"> PAGEREF _Toc450826391 \h </w:instrText>
            </w:r>
            <w:r>
              <w:rPr>
                <w:noProof/>
                <w:webHidden/>
              </w:rPr>
            </w:r>
            <w:r>
              <w:rPr>
                <w:noProof/>
                <w:webHidden/>
              </w:rPr>
              <w:fldChar w:fldCharType="separate"/>
            </w:r>
            <w:r w:rsidR="00324C4A">
              <w:rPr>
                <w:noProof/>
                <w:webHidden/>
              </w:rPr>
              <w:t>8</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392" w:history="1">
            <w:r w:rsidR="00324C4A" w:rsidRPr="005C1D51">
              <w:rPr>
                <w:rStyle w:val="Hyperlink"/>
                <w:rFonts w:eastAsiaTheme="majorEastAsia"/>
                <w:noProof/>
              </w:rPr>
              <w:t>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Ülemkogu</w:t>
            </w:r>
            <w:r w:rsidR="00324C4A">
              <w:rPr>
                <w:noProof/>
                <w:webHidden/>
              </w:rPr>
              <w:tab/>
            </w:r>
            <w:r>
              <w:rPr>
                <w:noProof/>
                <w:webHidden/>
              </w:rPr>
              <w:fldChar w:fldCharType="begin"/>
            </w:r>
            <w:r w:rsidR="00324C4A">
              <w:rPr>
                <w:noProof/>
                <w:webHidden/>
              </w:rPr>
              <w:instrText xml:space="preserve"> PAGEREF _Toc450826392 \h </w:instrText>
            </w:r>
            <w:r>
              <w:rPr>
                <w:noProof/>
                <w:webHidden/>
              </w:rPr>
            </w:r>
            <w:r>
              <w:rPr>
                <w:noProof/>
                <w:webHidden/>
              </w:rPr>
              <w:fldChar w:fldCharType="separate"/>
            </w:r>
            <w:r w:rsidR="00324C4A">
              <w:rPr>
                <w:noProof/>
                <w:webHidden/>
              </w:rPr>
              <w:t>8</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393" w:history="1">
            <w:r w:rsidR="00324C4A" w:rsidRPr="005C1D51">
              <w:rPr>
                <w:rStyle w:val="Hyperlink"/>
                <w:rFonts w:eastAsiaTheme="majorEastAsia"/>
                <w:noProof/>
              </w:rPr>
              <w:t>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Nõukogu</w:t>
            </w:r>
            <w:r w:rsidR="00324C4A">
              <w:rPr>
                <w:noProof/>
                <w:webHidden/>
              </w:rPr>
              <w:tab/>
            </w:r>
            <w:r>
              <w:rPr>
                <w:noProof/>
                <w:webHidden/>
              </w:rPr>
              <w:fldChar w:fldCharType="begin"/>
            </w:r>
            <w:r w:rsidR="00324C4A">
              <w:rPr>
                <w:noProof/>
                <w:webHidden/>
              </w:rPr>
              <w:instrText xml:space="preserve"> PAGEREF _Toc450826393 \h </w:instrText>
            </w:r>
            <w:r>
              <w:rPr>
                <w:noProof/>
                <w:webHidden/>
              </w:rPr>
            </w:r>
            <w:r>
              <w:rPr>
                <w:noProof/>
                <w:webHidden/>
              </w:rPr>
              <w:fldChar w:fldCharType="separate"/>
            </w:r>
            <w:r w:rsidR="00324C4A">
              <w:rPr>
                <w:noProof/>
                <w:webHidden/>
              </w:rPr>
              <w:t>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394" w:history="1">
            <w:r w:rsidR="00324C4A" w:rsidRPr="005C1D51">
              <w:rPr>
                <w:rStyle w:val="Hyperlink"/>
                <w:rFonts w:eastAsiaTheme="majorEastAsia"/>
                <w:noProof/>
              </w:rPr>
              <w:t>1.2.1.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Struktuur</w:t>
            </w:r>
            <w:r w:rsidR="00324C4A">
              <w:rPr>
                <w:noProof/>
                <w:webHidden/>
              </w:rPr>
              <w:tab/>
            </w:r>
            <w:r>
              <w:rPr>
                <w:noProof/>
                <w:webHidden/>
              </w:rPr>
              <w:fldChar w:fldCharType="begin"/>
            </w:r>
            <w:r w:rsidR="00324C4A">
              <w:rPr>
                <w:noProof/>
                <w:webHidden/>
              </w:rPr>
              <w:instrText xml:space="preserve"> PAGEREF _Toc450826394 \h </w:instrText>
            </w:r>
            <w:r>
              <w:rPr>
                <w:noProof/>
                <w:webHidden/>
              </w:rPr>
            </w:r>
            <w:r>
              <w:rPr>
                <w:noProof/>
                <w:webHidden/>
              </w:rPr>
              <w:fldChar w:fldCharType="separate"/>
            </w:r>
            <w:r w:rsidR="00324C4A">
              <w:rPr>
                <w:noProof/>
                <w:webHidden/>
              </w:rPr>
              <w:t>10</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395" w:history="1">
            <w:r w:rsidR="00324C4A" w:rsidRPr="005C1D51">
              <w:rPr>
                <w:rStyle w:val="Hyperlink"/>
                <w:rFonts w:eastAsiaTheme="majorEastAsia"/>
                <w:noProof/>
              </w:rPr>
              <w:t>1.2.2.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Alaliste esindajate komitee</w:t>
            </w:r>
            <w:r w:rsidR="00324C4A">
              <w:rPr>
                <w:noProof/>
                <w:webHidden/>
              </w:rPr>
              <w:tab/>
            </w:r>
            <w:r>
              <w:rPr>
                <w:noProof/>
                <w:webHidden/>
              </w:rPr>
              <w:fldChar w:fldCharType="begin"/>
            </w:r>
            <w:r w:rsidR="00324C4A">
              <w:rPr>
                <w:noProof/>
                <w:webHidden/>
              </w:rPr>
              <w:instrText xml:space="preserve"> PAGEREF _Toc450826395 \h </w:instrText>
            </w:r>
            <w:r>
              <w:rPr>
                <w:noProof/>
                <w:webHidden/>
              </w:rPr>
            </w:r>
            <w:r>
              <w:rPr>
                <w:noProof/>
                <w:webHidden/>
              </w:rPr>
              <w:fldChar w:fldCharType="separate"/>
            </w:r>
            <w:r w:rsidR="00324C4A">
              <w:rPr>
                <w:noProof/>
                <w:webHidden/>
              </w:rPr>
              <w:t>11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396" w:history="1">
            <w:r w:rsidR="00324C4A" w:rsidRPr="005C1D51">
              <w:rPr>
                <w:rStyle w:val="Hyperlink"/>
                <w:rFonts w:eastAsiaTheme="majorEastAsia"/>
                <w:noProof/>
              </w:rPr>
              <w:t>1.2.3.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Töörühmad ja erikomiteed</w:t>
            </w:r>
            <w:r w:rsidR="00324C4A">
              <w:rPr>
                <w:noProof/>
                <w:webHidden/>
              </w:rPr>
              <w:tab/>
            </w:r>
            <w:r>
              <w:rPr>
                <w:noProof/>
                <w:webHidden/>
              </w:rPr>
              <w:fldChar w:fldCharType="begin"/>
            </w:r>
            <w:r w:rsidR="00324C4A">
              <w:rPr>
                <w:noProof/>
                <w:webHidden/>
              </w:rPr>
              <w:instrText xml:space="preserve"> PAGEREF _Toc450826396 \h </w:instrText>
            </w:r>
            <w:r>
              <w:rPr>
                <w:noProof/>
                <w:webHidden/>
              </w:rPr>
            </w:r>
            <w:r>
              <w:rPr>
                <w:noProof/>
                <w:webHidden/>
              </w:rPr>
              <w:fldChar w:fldCharType="separate"/>
            </w:r>
            <w:r w:rsidR="00324C4A">
              <w:rPr>
                <w:noProof/>
                <w:webHidden/>
              </w:rPr>
              <w:t>12</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397" w:history="1">
            <w:r w:rsidR="00324C4A" w:rsidRPr="005C1D51">
              <w:rPr>
                <w:rStyle w:val="Hyperlink"/>
                <w:rFonts w:eastAsiaTheme="majorEastAsia"/>
                <w:noProof/>
              </w:rPr>
              <w:t>1.3.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Komisjon</w:t>
            </w:r>
            <w:r w:rsidR="00324C4A">
              <w:rPr>
                <w:noProof/>
                <w:webHidden/>
              </w:rPr>
              <w:tab/>
            </w:r>
            <w:r>
              <w:rPr>
                <w:noProof/>
                <w:webHidden/>
              </w:rPr>
              <w:fldChar w:fldCharType="begin"/>
            </w:r>
            <w:r w:rsidR="00324C4A">
              <w:rPr>
                <w:noProof/>
                <w:webHidden/>
              </w:rPr>
              <w:instrText xml:space="preserve"> PAGEREF _Toc450826397 \h </w:instrText>
            </w:r>
            <w:r>
              <w:rPr>
                <w:noProof/>
                <w:webHidden/>
              </w:rPr>
            </w:r>
            <w:r>
              <w:rPr>
                <w:noProof/>
                <w:webHidden/>
              </w:rPr>
              <w:fldChar w:fldCharType="separate"/>
            </w:r>
            <w:r w:rsidR="00324C4A">
              <w:rPr>
                <w:noProof/>
                <w:webHidden/>
              </w:rPr>
              <w:t>12</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398" w:history="1">
            <w:r w:rsidR="00324C4A" w:rsidRPr="005C1D51">
              <w:rPr>
                <w:rStyle w:val="Hyperlink"/>
                <w:rFonts w:eastAsiaTheme="majorEastAsia"/>
                <w:noProof/>
              </w:rPr>
              <w:t>1.4.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Parlament</w:t>
            </w:r>
            <w:r w:rsidR="00324C4A">
              <w:rPr>
                <w:noProof/>
                <w:webHidden/>
              </w:rPr>
              <w:tab/>
            </w:r>
            <w:r>
              <w:rPr>
                <w:noProof/>
                <w:webHidden/>
              </w:rPr>
              <w:fldChar w:fldCharType="begin"/>
            </w:r>
            <w:r w:rsidR="00324C4A">
              <w:rPr>
                <w:noProof/>
                <w:webHidden/>
              </w:rPr>
              <w:instrText xml:space="preserve"> PAGEREF _Toc450826398 \h </w:instrText>
            </w:r>
            <w:r>
              <w:rPr>
                <w:noProof/>
                <w:webHidden/>
              </w:rPr>
            </w:r>
            <w:r>
              <w:rPr>
                <w:noProof/>
                <w:webHidden/>
              </w:rPr>
              <w:fldChar w:fldCharType="separate"/>
            </w:r>
            <w:r w:rsidR="00324C4A">
              <w:rPr>
                <w:noProof/>
                <w:webHidden/>
              </w:rPr>
              <w:t>14</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399" w:history="1">
            <w:r w:rsidR="00324C4A" w:rsidRPr="005C1D51">
              <w:rPr>
                <w:rStyle w:val="Hyperlink"/>
                <w:rFonts w:eastAsiaTheme="majorEastAsia"/>
                <w:noProof/>
              </w:rPr>
              <w:t>1.5.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Muud institutsioonid ja asutused</w:t>
            </w:r>
            <w:r w:rsidR="00324C4A">
              <w:rPr>
                <w:noProof/>
                <w:webHidden/>
              </w:rPr>
              <w:tab/>
            </w:r>
            <w:r>
              <w:rPr>
                <w:noProof/>
                <w:webHidden/>
              </w:rPr>
              <w:fldChar w:fldCharType="begin"/>
            </w:r>
            <w:r w:rsidR="00324C4A">
              <w:rPr>
                <w:noProof/>
                <w:webHidden/>
              </w:rPr>
              <w:instrText xml:space="preserve"> PAGEREF _Toc450826399 \h </w:instrText>
            </w:r>
            <w:r>
              <w:rPr>
                <w:noProof/>
                <w:webHidden/>
              </w:rPr>
            </w:r>
            <w:r>
              <w:rPr>
                <w:noProof/>
                <w:webHidden/>
              </w:rPr>
              <w:fldChar w:fldCharType="separate"/>
            </w:r>
            <w:r w:rsidR="00324C4A">
              <w:rPr>
                <w:noProof/>
                <w:webHidden/>
              </w:rPr>
              <w:t>18</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00" w:history="1">
            <w:r w:rsidR="00324C4A" w:rsidRPr="005C1D51">
              <w:rPr>
                <w:rStyle w:val="Hyperlink"/>
                <w:rFonts w:eastAsiaTheme="majorEastAsia"/>
                <w:noProof/>
              </w:rPr>
              <w:t>1.5.1.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Kohus</w:t>
            </w:r>
            <w:r w:rsidR="00324C4A">
              <w:rPr>
                <w:noProof/>
                <w:webHidden/>
              </w:rPr>
              <w:tab/>
            </w:r>
            <w:r>
              <w:rPr>
                <w:noProof/>
                <w:webHidden/>
              </w:rPr>
              <w:fldChar w:fldCharType="begin"/>
            </w:r>
            <w:r w:rsidR="00324C4A">
              <w:rPr>
                <w:noProof/>
                <w:webHidden/>
              </w:rPr>
              <w:instrText xml:space="preserve"> PAGEREF _Toc450826400 \h </w:instrText>
            </w:r>
            <w:r>
              <w:rPr>
                <w:noProof/>
                <w:webHidden/>
              </w:rPr>
            </w:r>
            <w:r>
              <w:rPr>
                <w:noProof/>
                <w:webHidden/>
              </w:rPr>
              <w:fldChar w:fldCharType="separate"/>
            </w:r>
            <w:r w:rsidR="00324C4A">
              <w:rPr>
                <w:noProof/>
                <w:webHidden/>
              </w:rPr>
              <w:t>18</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01" w:history="1">
            <w:r w:rsidR="00324C4A" w:rsidRPr="005C1D51">
              <w:rPr>
                <w:rStyle w:val="Hyperlink"/>
                <w:rFonts w:eastAsiaTheme="majorEastAsia"/>
                <w:noProof/>
              </w:rPr>
              <w:t>1.5.2.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Kontrollikoda</w:t>
            </w:r>
            <w:r w:rsidR="00324C4A">
              <w:rPr>
                <w:noProof/>
                <w:webHidden/>
              </w:rPr>
              <w:tab/>
            </w:r>
            <w:r>
              <w:rPr>
                <w:noProof/>
                <w:webHidden/>
              </w:rPr>
              <w:fldChar w:fldCharType="begin"/>
            </w:r>
            <w:r w:rsidR="00324C4A">
              <w:rPr>
                <w:noProof/>
                <w:webHidden/>
              </w:rPr>
              <w:instrText xml:space="preserve"> PAGEREF _Toc450826401 \h </w:instrText>
            </w:r>
            <w:r>
              <w:rPr>
                <w:noProof/>
                <w:webHidden/>
              </w:rPr>
            </w:r>
            <w:r>
              <w:rPr>
                <w:noProof/>
                <w:webHidden/>
              </w:rPr>
              <w:fldChar w:fldCharType="separate"/>
            </w:r>
            <w:r w:rsidR="00324C4A">
              <w:rPr>
                <w:noProof/>
                <w:webHidden/>
              </w:rPr>
              <w:t>19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02" w:history="1">
            <w:r w:rsidR="00324C4A" w:rsidRPr="005C1D51">
              <w:rPr>
                <w:rStyle w:val="Hyperlink"/>
                <w:rFonts w:eastAsiaTheme="majorEastAsia"/>
                <w:noProof/>
              </w:rPr>
              <w:t>1.5.3.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Keskpank</w:t>
            </w:r>
            <w:r w:rsidR="00324C4A">
              <w:rPr>
                <w:noProof/>
                <w:webHidden/>
              </w:rPr>
              <w:tab/>
            </w:r>
            <w:r>
              <w:rPr>
                <w:noProof/>
                <w:webHidden/>
              </w:rPr>
              <w:fldChar w:fldCharType="begin"/>
            </w:r>
            <w:r w:rsidR="00324C4A">
              <w:rPr>
                <w:noProof/>
                <w:webHidden/>
              </w:rPr>
              <w:instrText xml:space="preserve"> PAGEREF _Toc450826402 \h </w:instrText>
            </w:r>
            <w:r>
              <w:rPr>
                <w:noProof/>
                <w:webHidden/>
              </w:rPr>
            </w:r>
            <w:r>
              <w:rPr>
                <w:noProof/>
                <w:webHidden/>
              </w:rPr>
              <w:fldChar w:fldCharType="separate"/>
            </w:r>
            <w:r w:rsidR="00324C4A">
              <w:rPr>
                <w:noProof/>
                <w:webHidden/>
              </w:rPr>
              <w:t>19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03" w:history="1">
            <w:r w:rsidR="00324C4A" w:rsidRPr="005C1D51">
              <w:rPr>
                <w:rStyle w:val="Hyperlink"/>
                <w:rFonts w:eastAsiaTheme="majorEastAsia"/>
                <w:noProof/>
              </w:rPr>
              <w:t>1.5.4.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Nõuandvad organid</w:t>
            </w:r>
            <w:r w:rsidR="00324C4A">
              <w:rPr>
                <w:noProof/>
                <w:webHidden/>
              </w:rPr>
              <w:tab/>
            </w:r>
            <w:r>
              <w:rPr>
                <w:noProof/>
                <w:webHidden/>
              </w:rPr>
              <w:fldChar w:fldCharType="begin"/>
            </w:r>
            <w:r w:rsidR="00324C4A">
              <w:rPr>
                <w:noProof/>
                <w:webHidden/>
              </w:rPr>
              <w:instrText xml:space="preserve"> PAGEREF _Toc450826403 \h </w:instrText>
            </w:r>
            <w:r>
              <w:rPr>
                <w:noProof/>
                <w:webHidden/>
              </w:rPr>
            </w:r>
            <w:r>
              <w:rPr>
                <w:noProof/>
                <w:webHidden/>
              </w:rPr>
              <w:fldChar w:fldCharType="separate"/>
            </w:r>
            <w:r w:rsidR="00324C4A">
              <w:rPr>
                <w:noProof/>
                <w:webHidden/>
              </w:rPr>
              <w:t>19</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04" w:history="1">
            <w:r w:rsidR="00324C4A" w:rsidRPr="005C1D51">
              <w:rPr>
                <w:rStyle w:val="Hyperlink"/>
                <w:rFonts w:eastAsiaTheme="majorEastAsia"/>
                <w:noProof/>
              </w:rPr>
              <w:t>Regioonide Komitee</w:t>
            </w:r>
            <w:r w:rsidR="00324C4A">
              <w:rPr>
                <w:noProof/>
                <w:webHidden/>
              </w:rPr>
              <w:tab/>
            </w:r>
            <w:r>
              <w:rPr>
                <w:noProof/>
                <w:webHidden/>
              </w:rPr>
              <w:fldChar w:fldCharType="begin"/>
            </w:r>
            <w:r w:rsidR="00324C4A">
              <w:rPr>
                <w:noProof/>
                <w:webHidden/>
              </w:rPr>
              <w:instrText xml:space="preserve"> PAGEREF _Toc450826404 \h </w:instrText>
            </w:r>
            <w:r>
              <w:rPr>
                <w:noProof/>
                <w:webHidden/>
              </w:rPr>
            </w:r>
            <w:r>
              <w:rPr>
                <w:noProof/>
                <w:webHidden/>
              </w:rPr>
              <w:fldChar w:fldCharType="separate"/>
            </w:r>
            <w:r w:rsidR="00324C4A">
              <w:rPr>
                <w:noProof/>
                <w:webHidden/>
              </w:rPr>
              <w:t>19</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05" w:history="1">
            <w:r w:rsidR="00324C4A" w:rsidRPr="005C1D51">
              <w:rPr>
                <w:rStyle w:val="Hyperlink"/>
                <w:rFonts w:eastAsiaTheme="majorEastAsia"/>
                <w:noProof/>
              </w:rPr>
              <w:t>Majandus- ja Sotsiaalkomitee</w:t>
            </w:r>
            <w:r w:rsidR="00324C4A">
              <w:rPr>
                <w:noProof/>
                <w:webHidden/>
              </w:rPr>
              <w:tab/>
            </w:r>
            <w:r>
              <w:rPr>
                <w:noProof/>
                <w:webHidden/>
              </w:rPr>
              <w:fldChar w:fldCharType="begin"/>
            </w:r>
            <w:r w:rsidR="00324C4A">
              <w:rPr>
                <w:noProof/>
                <w:webHidden/>
              </w:rPr>
              <w:instrText xml:space="preserve"> PAGEREF _Toc450826405 \h </w:instrText>
            </w:r>
            <w:r>
              <w:rPr>
                <w:noProof/>
                <w:webHidden/>
              </w:rPr>
            </w:r>
            <w:r>
              <w:rPr>
                <w:noProof/>
                <w:webHidden/>
              </w:rPr>
              <w:fldChar w:fldCharType="separate"/>
            </w:r>
            <w:r w:rsidR="00324C4A">
              <w:rPr>
                <w:noProof/>
                <w:webHidden/>
              </w:rPr>
              <w:t>19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06" w:history="1">
            <w:r w:rsidR="00324C4A" w:rsidRPr="005C1D51">
              <w:rPr>
                <w:rStyle w:val="Hyperlink"/>
                <w:rFonts w:eastAsiaTheme="majorEastAsia"/>
                <w:noProof/>
              </w:rPr>
              <w:t>1.5.5.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ametid</w:t>
            </w:r>
            <w:r w:rsidR="00324C4A">
              <w:rPr>
                <w:noProof/>
                <w:webHidden/>
              </w:rPr>
              <w:tab/>
            </w:r>
            <w:r>
              <w:rPr>
                <w:noProof/>
                <w:webHidden/>
              </w:rPr>
              <w:fldChar w:fldCharType="begin"/>
            </w:r>
            <w:r w:rsidR="00324C4A">
              <w:rPr>
                <w:noProof/>
                <w:webHidden/>
              </w:rPr>
              <w:instrText xml:space="preserve"> PAGEREF _Toc450826406 \h </w:instrText>
            </w:r>
            <w:r>
              <w:rPr>
                <w:noProof/>
                <w:webHidden/>
              </w:rPr>
            </w:r>
            <w:r>
              <w:rPr>
                <w:noProof/>
                <w:webHidden/>
              </w:rPr>
              <w:fldChar w:fldCharType="separate"/>
            </w:r>
            <w:r w:rsidR="00324C4A">
              <w:rPr>
                <w:noProof/>
                <w:webHidden/>
              </w:rPr>
              <w:t>20</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07" w:history="1">
            <w:r w:rsidR="00324C4A" w:rsidRPr="005C1D51">
              <w:rPr>
                <w:rStyle w:val="Hyperlink"/>
                <w:rFonts w:eastAsiaTheme="majorEastAsia"/>
                <w:noProof/>
              </w:rPr>
              <w:t>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õigusloome</w:t>
            </w:r>
            <w:r w:rsidR="00324C4A">
              <w:rPr>
                <w:noProof/>
                <w:webHidden/>
              </w:rPr>
              <w:tab/>
            </w:r>
            <w:r>
              <w:rPr>
                <w:noProof/>
                <w:webHidden/>
              </w:rPr>
              <w:fldChar w:fldCharType="begin"/>
            </w:r>
            <w:r w:rsidR="00324C4A">
              <w:rPr>
                <w:noProof/>
                <w:webHidden/>
              </w:rPr>
              <w:instrText xml:space="preserve"> PAGEREF _Toc450826407 \h </w:instrText>
            </w:r>
            <w:r>
              <w:rPr>
                <w:noProof/>
                <w:webHidden/>
              </w:rPr>
            </w:r>
            <w:r>
              <w:rPr>
                <w:noProof/>
                <w:webHidden/>
              </w:rPr>
              <w:fldChar w:fldCharType="separate"/>
            </w:r>
            <w:r w:rsidR="00324C4A">
              <w:rPr>
                <w:noProof/>
                <w:webHidden/>
              </w:rPr>
              <w:t>21</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08" w:history="1">
            <w:r w:rsidR="00324C4A" w:rsidRPr="005C1D51">
              <w:rPr>
                <w:rStyle w:val="Hyperlink"/>
                <w:rFonts w:eastAsiaTheme="majorEastAsia"/>
                <w:noProof/>
              </w:rPr>
              <w:t>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õiguse allikad ja hierarhia</w:t>
            </w:r>
            <w:r w:rsidR="00324C4A">
              <w:rPr>
                <w:noProof/>
                <w:webHidden/>
              </w:rPr>
              <w:tab/>
            </w:r>
            <w:r>
              <w:rPr>
                <w:noProof/>
                <w:webHidden/>
              </w:rPr>
              <w:fldChar w:fldCharType="begin"/>
            </w:r>
            <w:r w:rsidR="00324C4A">
              <w:rPr>
                <w:noProof/>
                <w:webHidden/>
              </w:rPr>
              <w:instrText xml:space="preserve"> PAGEREF _Toc450826408 \h </w:instrText>
            </w:r>
            <w:r>
              <w:rPr>
                <w:noProof/>
                <w:webHidden/>
              </w:rPr>
            </w:r>
            <w:r>
              <w:rPr>
                <w:noProof/>
                <w:webHidden/>
              </w:rPr>
              <w:fldChar w:fldCharType="separate"/>
            </w:r>
            <w:r w:rsidR="00324C4A">
              <w:rPr>
                <w:noProof/>
                <w:webHidden/>
              </w:rPr>
              <w:t>21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09" w:history="1">
            <w:r w:rsidR="00324C4A" w:rsidRPr="005C1D51">
              <w:rPr>
                <w:rStyle w:val="Hyperlink"/>
                <w:rFonts w:eastAsiaTheme="majorEastAsia"/>
                <w:noProof/>
              </w:rPr>
              <w:t>2.1.1.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Seadusandlikud aktid</w:t>
            </w:r>
            <w:r w:rsidR="00324C4A">
              <w:rPr>
                <w:noProof/>
                <w:webHidden/>
              </w:rPr>
              <w:tab/>
            </w:r>
            <w:r>
              <w:rPr>
                <w:noProof/>
                <w:webHidden/>
              </w:rPr>
              <w:fldChar w:fldCharType="begin"/>
            </w:r>
            <w:r w:rsidR="00324C4A">
              <w:rPr>
                <w:noProof/>
                <w:webHidden/>
              </w:rPr>
              <w:instrText xml:space="preserve"> PAGEREF _Toc450826409 \h </w:instrText>
            </w:r>
            <w:r>
              <w:rPr>
                <w:noProof/>
                <w:webHidden/>
              </w:rPr>
            </w:r>
            <w:r>
              <w:rPr>
                <w:noProof/>
                <w:webHidden/>
              </w:rPr>
              <w:fldChar w:fldCharType="separate"/>
            </w:r>
            <w:r w:rsidR="00324C4A">
              <w:rPr>
                <w:noProof/>
                <w:webHidden/>
              </w:rPr>
              <w:t>23</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0" w:history="1">
            <w:r w:rsidR="00324C4A" w:rsidRPr="005C1D51">
              <w:rPr>
                <w:rStyle w:val="Hyperlink"/>
                <w:rFonts w:eastAsiaTheme="majorEastAsia"/>
                <w:noProof/>
              </w:rPr>
              <w:t>Määrus</w:t>
            </w:r>
            <w:r w:rsidR="00324C4A">
              <w:rPr>
                <w:noProof/>
                <w:webHidden/>
              </w:rPr>
              <w:tab/>
            </w:r>
            <w:r>
              <w:rPr>
                <w:noProof/>
                <w:webHidden/>
              </w:rPr>
              <w:fldChar w:fldCharType="begin"/>
            </w:r>
            <w:r w:rsidR="00324C4A">
              <w:rPr>
                <w:noProof/>
                <w:webHidden/>
              </w:rPr>
              <w:instrText xml:space="preserve"> PAGEREF _Toc450826410 \h </w:instrText>
            </w:r>
            <w:r>
              <w:rPr>
                <w:noProof/>
                <w:webHidden/>
              </w:rPr>
            </w:r>
            <w:r>
              <w:rPr>
                <w:noProof/>
                <w:webHidden/>
              </w:rPr>
              <w:fldChar w:fldCharType="separate"/>
            </w:r>
            <w:r w:rsidR="00324C4A">
              <w:rPr>
                <w:noProof/>
                <w:webHidden/>
              </w:rPr>
              <w:t>23</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1" w:history="1">
            <w:r w:rsidR="00324C4A" w:rsidRPr="005C1D51">
              <w:rPr>
                <w:rStyle w:val="Hyperlink"/>
                <w:rFonts w:eastAsiaTheme="majorEastAsia"/>
                <w:noProof/>
              </w:rPr>
              <w:t>Direktiiv</w:t>
            </w:r>
            <w:r w:rsidR="00324C4A">
              <w:rPr>
                <w:noProof/>
                <w:webHidden/>
              </w:rPr>
              <w:tab/>
            </w:r>
            <w:r>
              <w:rPr>
                <w:noProof/>
                <w:webHidden/>
              </w:rPr>
              <w:fldChar w:fldCharType="begin"/>
            </w:r>
            <w:r w:rsidR="00324C4A">
              <w:rPr>
                <w:noProof/>
                <w:webHidden/>
              </w:rPr>
              <w:instrText xml:space="preserve"> PAGEREF _Toc450826411 \h </w:instrText>
            </w:r>
            <w:r>
              <w:rPr>
                <w:noProof/>
                <w:webHidden/>
              </w:rPr>
            </w:r>
            <w:r>
              <w:rPr>
                <w:noProof/>
                <w:webHidden/>
              </w:rPr>
              <w:fldChar w:fldCharType="separate"/>
            </w:r>
            <w:r w:rsidR="00324C4A">
              <w:rPr>
                <w:noProof/>
                <w:webHidden/>
              </w:rPr>
              <w:t>23</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2" w:history="1">
            <w:r w:rsidR="00324C4A" w:rsidRPr="005C1D51">
              <w:rPr>
                <w:rStyle w:val="Hyperlink"/>
                <w:rFonts w:eastAsiaTheme="majorEastAsia"/>
                <w:noProof/>
              </w:rPr>
              <w:t>Otsus</w:t>
            </w:r>
            <w:r w:rsidR="00324C4A">
              <w:rPr>
                <w:noProof/>
                <w:webHidden/>
              </w:rPr>
              <w:tab/>
            </w:r>
            <w:r>
              <w:rPr>
                <w:noProof/>
                <w:webHidden/>
              </w:rPr>
              <w:fldChar w:fldCharType="begin"/>
            </w:r>
            <w:r w:rsidR="00324C4A">
              <w:rPr>
                <w:noProof/>
                <w:webHidden/>
              </w:rPr>
              <w:instrText xml:space="preserve"> PAGEREF _Toc450826412 \h </w:instrText>
            </w:r>
            <w:r>
              <w:rPr>
                <w:noProof/>
                <w:webHidden/>
              </w:rPr>
            </w:r>
            <w:r>
              <w:rPr>
                <w:noProof/>
                <w:webHidden/>
              </w:rPr>
              <w:fldChar w:fldCharType="separate"/>
            </w:r>
            <w:r w:rsidR="00324C4A">
              <w:rPr>
                <w:noProof/>
                <w:webHidden/>
              </w:rPr>
              <w:t>24</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13" w:history="1">
            <w:r w:rsidR="00324C4A" w:rsidRPr="005C1D51">
              <w:rPr>
                <w:rStyle w:val="Hyperlink"/>
                <w:rFonts w:eastAsiaTheme="majorEastAsia"/>
                <w:noProof/>
              </w:rPr>
              <w:t>2.1.2.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Delegeeritud õigusaktid ja rakendusaktid</w:t>
            </w:r>
            <w:r w:rsidR="00324C4A">
              <w:rPr>
                <w:noProof/>
                <w:webHidden/>
              </w:rPr>
              <w:tab/>
            </w:r>
            <w:r>
              <w:rPr>
                <w:noProof/>
                <w:webHidden/>
              </w:rPr>
              <w:fldChar w:fldCharType="begin"/>
            </w:r>
            <w:r w:rsidR="00324C4A">
              <w:rPr>
                <w:noProof/>
                <w:webHidden/>
              </w:rPr>
              <w:instrText xml:space="preserve"> PAGEREF _Toc450826413 \h </w:instrText>
            </w:r>
            <w:r>
              <w:rPr>
                <w:noProof/>
                <w:webHidden/>
              </w:rPr>
            </w:r>
            <w:r>
              <w:rPr>
                <w:noProof/>
                <w:webHidden/>
              </w:rPr>
              <w:fldChar w:fldCharType="separate"/>
            </w:r>
            <w:r w:rsidR="00324C4A">
              <w:rPr>
                <w:noProof/>
                <w:webHidden/>
              </w:rPr>
              <w:t>24</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4" w:history="1">
            <w:r w:rsidR="00324C4A" w:rsidRPr="005C1D51">
              <w:rPr>
                <w:rStyle w:val="Hyperlink"/>
                <w:rFonts w:eastAsiaTheme="majorEastAsia"/>
                <w:noProof/>
              </w:rPr>
              <w:t>Delegeeritud õigusaktid</w:t>
            </w:r>
            <w:r w:rsidR="00324C4A">
              <w:rPr>
                <w:noProof/>
                <w:webHidden/>
              </w:rPr>
              <w:tab/>
            </w:r>
            <w:r>
              <w:rPr>
                <w:noProof/>
                <w:webHidden/>
              </w:rPr>
              <w:fldChar w:fldCharType="begin"/>
            </w:r>
            <w:r w:rsidR="00324C4A">
              <w:rPr>
                <w:noProof/>
                <w:webHidden/>
              </w:rPr>
              <w:instrText xml:space="preserve"> PAGEREF _Toc450826414 \h </w:instrText>
            </w:r>
            <w:r>
              <w:rPr>
                <w:noProof/>
                <w:webHidden/>
              </w:rPr>
            </w:r>
            <w:r>
              <w:rPr>
                <w:noProof/>
                <w:webHidden/>
              </w:rPr>
              <w:fldChar w:fldCharType="separate"/>
            </w:r>
            <w:r w:rsidR="00324C4A">
              <w:rPr>
                <w:noProof/>
                <w:webHidden/>
              </w:rPr>
              <w:t>25</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5" w:history="1">
            <w:r w:rsidR="00324C4A" w:rsidRPr="005C1D51">
              <w:rPr>
                <w:rStyle w:val="Hyperlink"/>
                <w:rFonts w:eastAsiaTheme="majorEastAsia"/>
                <w:noProof/>
              </w:rPr>
              <w:t>Rakendusaktid</w:t>
            </w:r>
            <w:r w:rsidR="00324C4A">
              <w:rPr>
                <w:noProof/>
                <w:webHidden/>
              </w:rPr>
              <w:tab/>
            </w:r>
            <w:r>
              <w:rPr>
                <w:noProof/>
                <w:webHidden/>
              </w:rPr>
              <w:fldChar w:fldCharType="begin"/>
            </w:r>
            <w:r w:rsidR="00324C4A">
              <w:rPr>
                <w:noProof/>
                <w:webHidden/>
              </w:rPr>
              <w:instrText xml:space="preserve"> PAGEREF _Toc450826415 \h </w:instrText>
            </w:r>
            <w:r>
              <w:rPr>
                <w:noProof/>
                <w:webHidden/>
              </w:rPr>
            </w:r>
            <w:r>
              <w:rPr>
                <w:noProof/>
                <w:webHidden/>
              </w:rPr>
              <w:fldChar w:fldCharType="separate"/>
            </w:r>
            <w:r w:rsidR="00324C4A">
              <w:rPr>
                <w:noProof/>
                <w:webHidden/>
              </w:rPr>
              <w:t>26</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6" w:history="1">
            <w:r w:rsidR="00324C4A" w:rsidRPr="005C1D51">
              <w:rPr>
                <w:rStyle w:val="Hyperlink"/>
                <w:rFonts w:eastAsiaTheme="majorEastAsia"/>
                <w:noProof/>
              </w:rPr>
              <w:t>1) Kontrollimenetlus</w:t>
            </w:r>
            <w:r w:rsidR="00324C4A">
              <w:rPr>
                <w:noProof/>
                <w:webHidden/>
              </w:rPr>
              <w:tab/>
            </w:r>
            <w:r>
              <w:rPr>
                <w:noProof/>
                <w:webHidden/>
              </w:rPr>
              <w:fldChar w:fldCharType="begin"/>
            </w:r>
            <w:r w:rsidR="00324C4A">
              <w:rPr>
                <w:noProof/>
                <w:webHidden/>
              </w:rPr>
              <w:instrText xml:space="preserve"> PAGEREF _Toc450826416 \h </w:instrText>
            </w:r>
            <w:r>
              <w:rPr>
                <w:noProof/>
                <w:webHidden/>
              </w:rPr>
            </w:r>
            <w:r>
              <w:rPr>
                <w:noProof/>
                <w:webHidden/>
              </w:rPr>
              <w:fldChar w:fldCharType="separate"/>
            </w:r>
            <w:r w:rsidR="00324C4A">
              <w:rPr>
                <w:noProof/>
                <w:webHidden/>
              </w:rPr>
              <w:t>26</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7" w:history="1">
            <w:r w:rsidR="00324C4A" w:rsidRPr="005C1D51">
              <w:rPr>
                <w:rStyle w:val="Hyperlink"/>
                <w:rFonts w:eastAsiaTheme="majorEastAsia"/>
                <w:noProof/>
              </w:rPr>
              <w:t>2) Nõuandemenetlus</w:t>
            </w:r>
            <w:r w:rsidR="00324C4A">
              <w:rPr>
                <w:noProof/>
                <w:webHidden/>
              </w:rPr>
              <w:tab/>
            </w:r>
            <w:r>
              <w:rPr>
                <w:noProof/>
                <w:webHidden/>
              </w:rPr>
              <w:fldChar w:fldCharType="begin"/>
            </w:r>
            <w:r w:rsidR="00324C4A">
              <w:rPr>
                <w:noProof/>
                <w:webHidden/>
              </w:rPr>
              <w:instrText xml:space="preserve"> PAGEREF _Toc450826417 \h </w:instrText>
            </w:r>
            <w:r>
              <w:rPr>
                <w:noProof/>
                <w:webHidden/>
              </w:rPr>
            </w:r>
            <w:r>
              <w:rPr>
                <w:noProof/>
                <w:webHidden/>
              </w:rPr>
              <w:fldChar w:fldCharType="separate"/>
            </w:r>
            <w:r w:rsidR="00324C4A">
              <w:rPr>
                <w:noProof/>
                <w:webHidden/>
              </w:rPr>
              <w:t>27</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18" w:history="1">
            <w:r w:rsidR="00324C4A" w:rsidRPr="005C1D51">
              <w:rPr>
                <w:rStyle w:val="Hyperlink"/>
                <w:rFonts w:eastAsiaTheme="majorEastAsia"/>
                <w:noProof/>
              </w:rPr>
              <w:t>3) Kontrolliga regulatiivmenetlus</w:t>
            </w:r>
            <w:r w:rsidR="00324C4A">
              <w:rPr>
                <w:noProof/>
                <w:webHidden/>
              </w:rPr>
              <w:tab/>
            </w:r>
            <w:r>
              <w:rPr>
                <w:noProof/>
                <w:webHidden/>
              </w:rPr>
              <w:fldChar w:fldCharType="begin"/>
            </w:r>
            <w:r w:rsidR="00324C4A">
              <w:rPr>
                <w:noProof/>
                <w:webHidden/>
              </w:rPr>
              <w:instrText xml:space="preserve"> PAGEREF _Toc450826418 \h </w:instrText>
            </w:r>
            <w:r>
              <w:rPr>
                <w:noProof/>
                <w:webHidden/>
              </w:rPr>
            </w:r>
            <w:r>
              <w:rPr>
                <w:noProof/>
                <w:webHidden/>
              </w:rPr>
              <w:fldChar w:fldCharType="separate"/>
            </w:r>
            <w:r w:rsidR="00324C4A">
              <w:rPr>
                <w:noProof/>
                <w:webHidden/>
              </w:rPr>
              <w:t>27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19" w:history="1">
            <w:r w:rsidR="00324C4A" w:rsidRPr="005C1D51">
              <w:rPr>
                <w:rStyle w:val="Hyperlink"/>
                <w:rFonts w:eastAsiaTheme="majorEastAsia"/>
                <w:noProof/>
              </w:rPr>
              <w:t>2.1.3.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Muud aktid</w:t>
            </w:r>
            <w:r w:rsidR="00324C4A">
              <w:rPr>
                <w:noProof/>
                <w:webHidden/>
              </w:rPr>
              <w:tab/>
            </w:r>
            <w:r>
              <w:rPr>
                <w:noProof/>
                <w:webHidden/>
              </w:rPr>
              <w:fldChar w:fldCharType="begin"/>
            </w:r>
            <w:r w:rsidR="00324C4A">
              <w:rPr>
                <w:noProof/>
                <w:webHidden/>
              </w:rPr>
              <w:instrText xml:space="preserve"> PAGEREF _Toc450826419 \h </w:instrText>
            </w:r>
            <w:r>
              <w:rPr>
                <w:noProof/>
                <w:webHidden/>
              </w:rPr>
            </w:r>
            <w:r>
              <w:rPr>
                <w:noProof/>
                <w:webHidden/>
              </w:rPr>
              <w:fldChar w:fldCharType="separate"/>
            </w:r>
            <w:r w:rsidR="00324C4A">
              <w:rPr>
                <w:noProof/>
                <w:webHidden/>
              </w:rPr>
              <w:t>28</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20" w:history="1">
            <w:r w:rsidR="00324C4A" w:rsidRPr="005C1D51">
              <w:rPr>
                <w:rStyle w:val="Hyperlink"/>
                <w:rFonts w:eastAsiaTheme="majorEastAsia"/>
                <w:noProof/>
              </w:rPr>
              <w:t>Endise II ja III samba aktid</w:t>
            </w:r>
            <w:r w:rsidR="00324C4A">
              <w:rPr>
                <w:noProof/>
                <w:webHidden/>
              </w:rPr>
              <w:tab/>
            </w:r>
            <w:r>
              <w:rPr>
                <w:noProof/>
                <w:webHidden/>
              </w:rPr>
              <w:fldChar w:fldCharType="begin"/>
            </w:r>
            <w:r w:rsidR="00324C4A">
              <w:rPr>
                <w:noProof/>
                <w:webHidden/>
              </w:rPr>
              <w:instrText xml:space="preserve"> PAGEREF _Toc450826420 \h </w:instrText>
            </w:r>
            <w:r>
              <w:rPr>
                <w:noProof/>
                <w:webHidden/>
              </w:rPr>
            </w:r>
            <w:r>
              <w:rPr>
                <w:noProof/>
                <w:webHidden/>
              </w:rPr>
              <w:fldChar w:fldCharType="separate"/>
            </w:r>
            <w:r w:rsidR="00324C4A">
              <w:rPr>
                <w:noProof/>
                <w:webHidden/>
              </w:rPr>
              <w:t>28</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21" w:history="1">
            <w:r w:rsidR="00324C4A" w:rsidRPr="005C1D51">
              <w:rPr>
                <w:rStyle w:val="Hyperlink"/>
                <w:rFonts w:eastAsiaTheme="majorEastAsia"/>
                <w:noProof/>
              </w:rPr>
              <w:t>Ühise välis- ja julgeolekupoliitika aktid</w:t>
            </w:r>
            <w:r w:rsidR="00324C4A">
              <w:rPr>
                <w:noProof/>
                <w:webHidden/>
              </w:rPr>
              <w:tab/>
            </w:r>
            <w:r>
              <w:rPr>
                <w:noProof/>
                <w:webHidden/>
              </w:rPr>
              <w:fldChar w:fldCharType="begin"/>
            </w:r>
            <w:r w:rsidR="00324C4A">
              <w:rPr>
                <w:noProof/>
                <w:webHidden/>
              </w:rPr>
              <w:instrText xml:space="preserve"> PAGEREF _Toc450826421 \h </w:instrText>
            </w:r>
            <w:r>
              <w:rPr>
                <w:noProof/>
                <w:webHidden/>
              </w:rPr>
            </w:r>
            <w:r>
              <w:rPr>
                <w:noProof/>
                <w:webHidden/>
              </w:rPr>
              <w:fldChar w:fldCharType="separate"/>
            </w:r>
            <w:r w:rsidR="00324C4A">
              <w:rPr>
                <w:noProof/>
                <w:webHidden/>
              </w:rPr>
              <w:t>29</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22" w:history="1">
            <w:r w:rsidR="00324C4A" w:rsidRPr="005C1D51">
              <w:rPr>
                <w:rStyle w:val="Hyperlink"/>
                <w:rFonts w:eastAsiaTheme="majorEastAsia"/>
                <w:noProof/>
              </w:rPr>
              <w:t>2.2.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Kuidas leida Euroopa Liidu õigusakte?</w:t>
            </w:r>
            <w:r w:rsidR="00324C4A">
              <w:rPr>
                <w:noProof/>
                <w:webHidden/>
              </w:rPr>
              <w:tab/>
            </w:r>
            <w:r>
              <w:rPr>
                <w:noProof/>
                <w:webHidden/>
              </w:rPr>
              <w:fldChar w:fldCharType="begin"/>
            </w:r>
            <w:r w:rsidR="00324C4A">
              <w:rPr>
                <w:noProof/>
                <w:webHidden/>
              </w:rPr>
              <w:instrText xml:space="preserve"> PAGEREF _Toc450826422 \h </w:instrText>
            </w:r>
            <w:r>
              <w:rPr>
                <w:noProof/>
                <w:webHidden/>
              </w:rPr>
            </w:r>
            <w:r>
              <w:rPr>
                <w:noProof/>
                <w:webHidden/>
              </w:rPr>
              <w:fldChar w:fldCharType="separate"/>
            </w:r>
            <w:r w:rsidR="00324C4A">
              <w:rPr>
                <w:noProof/>
                <w:webHidden/>
              </w:rPr>
              <w:t>29</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23" w:history="1">
            <w:r w:rsidR="00324C4A" w:rsidRPr="005C1D51">
              <w:rPr>
                <w:rStyle w:val="Hyperlink"/>
                <w:rFonts w:eastAsiaTheme="majorEastAsia"/>
                <w:noProof/>
              </w:rPr>
              <w:t>2.3.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õigusloome menetlus</w:t>
            </w:r>
            <w:r w:rsidR="00324C4A">
              <w:rPr>
                <w:noProof/>
                <w:webHidden/>
              </w:rPr>
              <w:tab/>
            </w:r>
            <w:r>
              <w:rPr>
                <w:noProof/>
                <w:webHidden/>
              </w:rPr>
              <w:fldChar w:fldCharType="begin"/>
            </w:r>
            <w:r w:rsidR="00324C4A">
              <w:rPr>
                <w:noProof/>
                <w:webHidden/>
              </w:rPr>
              <w:instrText xml:space="preserve"> PAGEREF _Toc450826423 \h </w:instrText>
            </w:r>
            <w:r>
              <w:rPr>
                <w:noProof/>
                <w:webHidden/>
              </w:rPr>
            </w:r>
            <w:r>
              <w:rPr>
                <w:noProof/>
                <w:webHidden/>
              </w:rPr>
              <w:fldChar w:fldCharType="separate"/>
            </w:r>
            <w:r w:rsidR="00324C4A">
              <w:rPr>
                <w:noProof/>
                <w:webHidden/>
              </w:rPr>
              <w:t>30</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24" w:history="1">
            <w:r w:rsidR="00324C4A" w:rsidRPr="005C1D51">
              <w:rPr>
                <w:rStyle w:val="Hyperlink"/>
                <w:rFonts w:eastAsiaTheme="majorEastAsia"/>
                <w:noProof/>
              </w:rPr>
              <w:t>2.3.1.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Seadusandlik tavamenetlus</w:t>
            </w:r>
            <w:r w:rsidR="00324C4A">
              <w:rPr>
                <w:noProof/>
                <w:webHidden/>
              </w:rPr>
              <w:tab/>
            </w:r>
            <w:r>
              <w:rPr>
                <w:noProof/>
                <w:webHidden/>
              </w:rPr>
              <w:fldChar w:fldCharType="begin"/>
            </w:r>
            <w:r w:rsidR="00324C4A">
              <w:rPr>
                <w:noProof/>
                <w:webHidden/>
              </w:rPr>
              <w:instrText xml:space="preserve"> PAGEREF _Toc450826424 \h </w:instrText>
            </w:r>
            <w:r>
              <w:rPr>
                <w:noProof/>
                <w:webHidden/>
              </w:rPr>
            </w:r>
            <w:r>
              <w:rPr>
                <w:noProof/>
                <w:webHidden/>
              </w:rPr>
              <w:fldChar w:fldCharType="separate"/>
            </w:r>
            <w:r w:rsidR="00324C4A">
              <w:rPr>
                <w:noProof/>
                <w:webHidden/>
              </w:rPr>
              <w:t>30</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25" w:history="1">
            <w:r w:rsidR="00324C4A" w:rsidRPr="005C1D51">
              <w:rPr>
                <w:rStyle w:val="Hyperlink"/>
                <w:rFonts w:eastAsiaTheme="majorEastAsia"/>
                <w:noProof/>
              </w:rPr>
              <w:t>2.3.2.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Seadusandlik erimenetlus</w:t>
            </w:r>
            <w:r w:rsidR="00324C4A">
              <w:rPr>
                <w:noProof/>
                <w:webHidden/>
              </w:rPr>
              <w:tab/>
            </w:r>
            <w:r>
              <w:rPr>
                <w:noProof/>
                <w:webHidden/>
              </w:rPr>
              <w:fldChar w:fldCharType="begin"/>
            </w:r>
            <w:r w:rsidR="00324C4A">
              <w:rPr>
                <w:noProof/>
                <w:webHidden/>
              </w:rPr>
              <w:instrText xml:space="preserve"> PAGEREF _Toc450826425 \h </w:instrText>
            </w:r>
            <w:r>
              <w:rPr>
                <w:noProof/>
                <w:webHidden/>
              </w:rPr>
            </w:r>
            <w:r>
              <w:rPr>
                <w:noProof/>
                <w:webHidden/>
              </w:rPr>
              <w:fldChar w:fldCharType="separate"/>
            </w:r>
            <w:r w:rsidR="00324C4A">
              <w:rPr>
                <w:noProof/>
                <w:webHidden/>
              </w:rPr>
              <w:t>33</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26" w:history="1">
            <w:r w:rsidR="00324C4A" w:rsidRPr="005C1D51">
              <w:rPr>
                <w:rStyle w:val="Hyperlink"/>
                <w:rFonts w:eastAsiaTheme="majorEastAsia"/>
                <w:noProof/>
              </w:rPr>
              <w:t>2.3.3.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Nõusolekumenetlus</w:t>
            </w:r>
            <w:r w:rsidR="00324C4A">
              <w:rPr>
                <w:noProof/>
                <w:webHidden/>
              </w:rPr>
              <w:tab/>
            </w:r>
            <w:r>
              <w:rPr>
                <w:noProof/>
                <w:webHidden/>
              </w:rPr>
              <w:fldChar w:fldCharType="begin"/>
            </w:r>
            <w:r w:rsidR="00324C4A">
              <w:rPr>
                <w:noProof/>
                <w:webHidden/>
              </w:rPr>
              <w:instrText xml:space="preserve"> PAGEREF _Toc450826426 \h </w:instrText>
            </w:r>
            <w:r>
              <w:rPr>
                <w:noProof/>
                <w:webHidden/>
              </w:rPr>
            </w:r>
            <w:r>
              <w:rPr>
                <w:noProof/>
                <w:webHidden/>
              </w:rPr>
              <w:fldChar w:fldCharType="separate"/>
            </w:r>
            <w:r w:rsidR="00324C4A">
              <w:rPr>
                <w:noProof/>
                <w:webHidden/>
              </w:rPr>
              <w:t>33</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27" w:history="1">
            <w:r w:rsidR="00324C4A" w:rsidRPr="005C1D51">
              <w:rPr>
                <w:rStyle w:val="Hyperlink"/>
                <w:rFonts w:eastAsiaTheme="majorEastAsia"/>
                <w:noProof/>
              </w:rPr>
              <w:t>2.3.4.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Eelarvemenetlus</w:t>
            </w:r>
            <w:r w:rsidR="00324C4A">
              <w:rPr>
                <w:noProof/>
                <w:webHidden/>
              </w:rPr>
              <w:tab/>
            </w:r>
            <w:r>
              <w:rPr>
                <w:noProof/>
                <w:webHidden/>
              </w:rPr>
              <w:fldChar w:fldCharType="begin"/>
            </w:r>
            <w:r w:rsidR="00324C4A">
              <w:rPr>
                <w:noProof/>
                <w:webHidden/>
              </w:rPr>
              <w:instrText xml:space="preserve"> PAGEREF _Toc450826427 \h </w:instrText>
            </w:r>
            <w:r>
              <w:rPr>
                <w:noProof/>
                <w:webHidden/>
              </w:rPr>
            </w:r>
            <w:r>
              <w:rPr>
                <w:noProof/>
                <w:webHidden/>
              </w:rPr>
              <w:fldChar w:fldCharType="separate"/>
            </w:r>
            <w:r w:rsidR="00324C4A">
              <w:rPr>
                <w:noProof/>
                <w:webHidden/>
              </w:rPr>
              <w:t>33</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28" w:history="1">
            <w:r w:rsidR="00324C4A" w:rsidRPr="005C1D51">
              <w:rPr>
                <w:rStyle w:val="Hyperlink"/>
                <w:rFonts w:eastAsiaTheme="majorEastAsia"/>
                <w:noProof/>
              </w:rPr>
              <w:t>2.4.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Otsuste vastuvõtmine</w:t>
            </w:r>
            <w:r w:rsidR="00324C4A">
              <w:rPr>
                <w:noProof/>
                <w:webHidden/>
              </w:rPr>
              <w:tab/>
            </w:r>
            <w:r>
              <w:rPr>
                <w:noProof/>
                <w:webHidden/>
              </w:rPr>
              <w:fldChar w:fldCharType="begin"/>
            </w:r>
            <w:r w:rsidR="00324C4A">
              <w:rPr>
                <w:noProof/>
                <w:webHidden/>
              </w:rPr>
              <w:instrText xml:space="preserve"> PAGEREF _Toc450826428 \h </w:instrText>
            </w:r>
            <w:r>
              <w:rPr>
                <w:noProof/>
                <w:webHidden/>
              </w:rPr>
            </w:r>
            <w:r>
              <w:rPr>
                <w:noProof/>
                <w:webHidden/>
              </w:rPr>
              <w:fldChar w:fldCharType="separate"/>
            </w:r>
            <w:r w:rsidR="00324C4A">
              <w:rPr>
                <w:noProof/>
                <w:webHidden/>
              </w:rPr>
              <w:t>33</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29" w:history="1">
            <w:r w:rsidR="00324C4A" w:rsidRPr="005C1D51">
              <w:rPr>
                <w:rStyle w:val="Hyperlink"/>
                <w:rFonts w:eastAsiaTheme="majorEastAsia"/>
                <w:noProof/>
              </w:rPr>
              <w:t>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Eesti seisukohtade koostamine</w:t>
            </w:r>
            <w:r w:rsidR="00324C4A">
              <w:rPr>
                <w:noProof/>
                <w:webHidden/>
              </w:rPr>
              <w:tab/>
            </w:r>
            <w:r>
              <w:rPr>
                <w:noProof/>
                <w:webHidden/>
              </w:rPr>
              <w:fldChar w:fldCharType="begin"/>
            </w:r>
            <w:r w:rsidR="00324C4A">
              <w:rPr>
                <w:noProof/>
                <w:webHidden/>
              </w:rPr>
              <w:instrText xml:space="preserve"> PAGEREF _Toc450826429 \h </w:instrText>
            </w:r>
            <w:r>
              <w:rPr>
                <w:noProof/>
                <w:webHidden/>
              </w:rPr>
            </w:r>
            <w:r>
              <w:rPr>
                <w:noProof/>
                <w:webHidden/>
              </w:rPr>
              <w:fldChar w:fldCharType="separate"/>
            </w:r>
            <w:r w:rsidR="00324C4A">
              <w:rPr>
                <w:noProof/>
                <w:webHidden/>
              </w:rPr>
              <w:t>35</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30" w:history="1">
            <w:r w:rsidR="00324C4A" w:rsidRPr="005C1D51">
              <w:rPr>
                <w:rStyle w:val="Hyperlink"/>
                <w:rFonts w:eastAsiaTheme="majorEastAsia"/>
                <w:noProof/>
              </w:rPr>
              <w:t>3.1.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küsimuste riigisisene koordineerimine</w:t>
            </w:r>
            <w:r w:rsidR="00324C4A">
              <w:rPr>
                <w:noProof/>
                <w:webHidden/>
              </w:rPr>
              <w:tab/>
            </w:r>
            <w:r>
              <w:rPr>
                <w:noProof/>
                <w:webHidden/>
              </w:rPr>
              <w:fldChar w:fldCharType="begin"/>
            </w:r>
            <w:r w:rsidR="00324C4A">
              <w:rPr>
                <w:noProof/>
                <w:webHidden/>
              </w:rPr>
              <w:instrText xml:space="preserve"> PAGEREF _Toc450826430 \h </w:instrText>
            </w:r>
            <w:r>
              <w:rPr>
                <w:noProof/>
                <w:webHidden/>
              </w:rPr>
            </w:r>
            <w:r>
              <w:rPr>
                <w:noProof/>
                <w:webHidden/>
              </w:rPr>
              <w:fldChar w:fldCharType="separate"/>
            </w:r>
            <w:r w:rsidR="00324C4A">
              <w:rPr>
                <w:noProof/>
                <w:webHidden/>
              </w:rPr>
              <w:t>35</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31" w:history="1">
            <w:r w:rsidR="00324C4A" w:rsidRPr="005C1D51">
              <w:rPr>
                <w:rStyle w:val="Hyperlink"/>
                <w:rFonts w:eastAsiaTheme="majorEastAsia"/>
                <w:noProof/>
              </w:rPr>
              <w:t>3.1.1.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Täidesaatev võim</w:t>
            </w:r>
            <w:r w:rsidR="00324C4A">
              <w:rPr>
                <w:noProof/>
                <w:webHidden/>
              </w:rPr>
              <w:tab/>
            </w:r>
            <w:r>
              <w:rPr>
                <w:noProof/>
                <w:webHidden/>
              </w:rPr>
              <w:fldChar w:fldCharType="begin"/>
            </w:r>
            <w:r w:rsidR="00324C4A">
              <w:rPr>
                <w:noProof/>
                <w:webHidden/>
              </w:rPr>
              <w:instrText xml:space="preserve"> PAGEREF _Toc450826431 \h </w:instrText>
            </w:r>
            <w:r>
              <w:rPr>
                <w:noProof/>
                <w:webHidden/>
              </w:rPr>
            </w:r>
            <w:r>
              <w:rPr>
                <w:noProof/>
                <w:webHidden/>
              </w:rPr>
              <w:fldChar w:fldCharType="separate"/>
            </w:r>
            <w:r w:rsidR="00324C4A">
              <w:rPr>
                <w:noProof/>
                <w:webHidden/>
              </w:rPr>
              <w:t>38</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32" w:history="1">
            <w:r w:rsidR="00324C4A" w:rsidRPr="005C1D51">
              <w:rPr>
                <w:rStyle w:val="Hyperlink"/>
                <w:rFonts w:eastAsiaTheme="majorEastAsia"/>
                <w:noProof/>
              </w:rPr>
              <w:t>3.1.2.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Seadusandlik võim</w:t>
            </w:r>
            <w:r w:rsidR="00324C4A">
              <w:rPr>
                <w:noProof/>
                <w:webHidden/>
              </w:rPr>
              <w:tab/>
            </w:r>
            <w:r>
              <w:rPr>
                <w:noProof/>
                <w:webHidden/>
              </w:rPr>
              <w:fldChar w:fldCharType="begin"/>
            </w:r>
            <w:r w:rsidR="00324C4A">
              <w:rPr>
                <w:noProof/>
                <w:webHidden/>
              </w:rPr>
              <w:instrText xml:space="preserve"> PAGEREF _Toc450826432 \h </w:instrText>
            </w:r>
            <w:r>
              <w:rPr>
                <w:noProof/>
                <w:webHidden/>
              </w:rPr>
            </w:r>
            <w:r>
              <w:rPr>
                <w:noProof/>
                <w:webHidden/>
              </w:rPr>
              <w:fldChar w:fldCharType="separate"/>
            </w:r>
            <w:r w:rsidR="00324C4A">
              <w:rPr>
                <w:noProof/>
                <w:webHidden/>
              </w:rPr>
              <w:t>39</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33" w:history="1">
            <w:r w:rsidR="00324C4A" w:rsidRPr="005C1D51">
              <w:rPr>
                <w:rStyle w:val="Hyperlink"/>
                <w:rFonts w:eastAsiaTheme="majorEastAsia"/>
                <w:noProof/>
              </w:rPr>
              <w:t>3.2.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Seisukohtade kujundamine</w:t>
            </w:r>
            <w:r w:rsidR="00324C4A">
              <w:rPr>
                <w:noProof/>
                <w:webHidden/>
              </w:rPr>
              <w:tab/>
            </w:r>
            <w:r>
              <w:rPr>
                <w:noProof/>
                <w:webHidden/>
              </w:rPr>
              <w:fldChar w:fldCharType="begin"/>
            </w:r>
            <w:r w:rsidR="00324C4A">
              <w:rPr>
                <w:noProof/>
                <w:webHidden/>
              </w:rPr>
              <w:instrText xml:space="preserve"> PAGEREF _Toc450826433 \h </w:instrText>
            </w:r>
            <w:r>
              <w:rPr>
                <w:noProof/>
                <w:webHidden/>
              </w:rPr>
            </w:r>
            <w:r>
              <w:rPr>
                <w:noProof/>
                <w:webHidden/>
              </w:rPr>
              <w:fldChar w:fldCharType="separate"/>
            </w:r>
            <w:r w:rsidR="00324C4A">
              <w:rPr>
                <w:noProof/>
                <w:webHidden/>
              </w:rPr>
              <w:t>41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34" w:history="1">
            <w:r w:rsidR="00324C4A" w:rsidRPr="005C1D51">
              <w:rPr>
                <w:rStyle w:val="Hyperlink"/>
                <w:rFonts w:eastAsiaTheme="majorEastAsia"/>
                <w:noProof/>
              </w:rPr>
              <w:t>3.2.1.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Valitsusele esitatava seisukoha eelnõu kujundamine</w:t>
            </w:r>
            <w:r w:rsidR="00324C4A">
              <w:rPr>
                <w:noProof/>
                <w:webHidden/>
              </w:rPr>
              <w:tab/>
            </w:r>
            <w:r>
              <w:rPr>
                <w:noProof/>
                <w:webHidden/>
              </w:rPr>
              <w:fldChar w:fldCharType="begin"/>
            </w:r>
            <w:r w:rsidR="00324C4A">
              <w:rPr>
                <w:noProof/>
                <w:webHidden/>
              </w:rPr>
              <w:instrText xml:space="preserve"> PAGEREF _Toc450826434 \h </w:instrText>
            </w:r>
            <w:r>
              <w:rPr>
                <w:noProof/>
                <w:webHidden/>
              </w:rPr>
            </w:r>
            <w:r>
              <w:rPr>
                <w:noProof/>
                <w:webHidden/>
              </w:rPr>
              <w:fldChar w:fldCharType="separate"/>
            </w:r>
            <w:r w:rsidR="00324C4A">
              <w:rPr>
                <w:noProof/>
                <w:webHidden/>
              </w:rPr>
              <w:t>43</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35" w:history="1">
            <w:r w:rsidR="00324C4A" w:rsidRPr="005C1D51">
              <w:rPr>
                <w:rStyle w:val="Hyperlink"/>
                <w:rFonts w:eastAsiaTheme="majorEastAsia"/>
                <w:noProof/>
              </w:rPr>
              <w:t>Seletuskirja koostamine</w:t>
            </w:r>
            <w:r w:rsidR="00324C4A">
              <w:rPr>
                <w:noProof/>
                <w:webHidden/>
              </w:rPr>
              <w:tab/>
            </w:r>
            <w:r>
              <w:rPr>
                <w:noProof/>
                <w:webHidden/>
              </w:rPr>
              <w:fldChar w:fldCharType="begin"/>
            </w:r>
            <w:r w:rsidR="00324C4A">
              <w:rPr>
                <w:noProof/>
                <w:webHidden/>
              </w:rPr>
              <w:instrText xml:space="preserve"> PAGEREF _Toc450826435 \h </w:instrText>
            </w:r>
            <w:r>
              <w:rPr>
                <w:noProof/>
                <w:webHidden/>
              </w:rPr>
            </w:r>
            <w:r>
              <w:rPr>
                <w:noProof/>
                <w:webHidden/>
              </w:rPr>
              <w:fldChar w:fldCharType="separate"/>
            </w:r>
            <w:r w:rsidR="00324C4A">
              <w:rPr>
                <w:noProof/>
                <w:webHidden/>
              </w:rPr>
              <w:t>43</w:t>
            </w:r>
            <w:r>
              <w:rPr>
                <w:noProof/>
                <w:webHidden/>
              </w:rPr>
              <w:fldChar w:fldCharType="end"/>
            </w:r>
          </w:hyperlink>
        </w:p>
        <w:p w:rsidR="00324C4A" w:rsidRDefault="00160807">
          <w:pPr>
            <w:pStyle w:val="TOC4"/>
            <w:tabs>
              <w:tab w:val="left" w:pos="1320"/>
              <w:tab w:val="right" w:leader="dot" w:pos="9629"/>
            </w:tabs>
            <w:rPr>
              <w:rFonts w:asciiTheme="minorHAnsi" w:eastAsiaTheme="minorEastAsia" w:hAnsiTheme="minorHAnsi" w:cstheme="minorBidi"/>
              <w:noProof/>
              <w:color w:val="auto"/>
              <w:sz w:val="22"/>
              <w:szCs w:val="22"/>
            </w:rPr>
          </w:pPr>
          <w:hyperlink w:anchor="_Toc450826436" w:history="1">
            <w:r w:rsidR="00324C4A" w:rsidRPr="005C1D51">
              <w:rPr>
                <w:rStyle w:val="Hyperlink"/>
                <w:rFonts w:eastAsiaTheme="majorEastAsia"/>
                <w:noProof/>
              </w:rPr>
              <w:t>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Sissejuhatus</w:t>
            </w:r>
            <w:r w:rsidR="00324C4A">
              <w:rPr>
                <w:noProof/>
                <w:webHidden/>
              </w:rPr>
              <w:tab/>
            </w:r>
            <w:r>
              <w:rPr>
                <w:noProof/>
                <w:webHidden/>
              </w:rPr>
              <w:fldChar w:fldCharType="begin"/>
            </w:r>
            <w:r w:rsidR="00324C4A">
              <w:rPr>
                <w:noProof/>
                <w:webHidden/>
              </w:rPr>
              <w:instrText xml:space="preserve"> PAGEREF _Toc450826436 \h </w:instrText>
            </w:r>
            <w:r>
              <w:rPr>
                <w:noProof/>
                <w:webHidden/>
              </w:rPr>
            </w:r>
            <w:r>
              <w:rPr>
                <w:noProof/>
                <w:webHidden/>
              </w:rPr>
              <w:fldChar w:fldCharType="separate"/>
            </w:r>
            <w:r w:rsidR="00324C4A">
              <w:rPr>
                <w:noProof/>
                <w:webHidden/>
              </w:rPr>
              <w:t>44</w:t>
            </w:r>
            <w:r>
              <w:rPr>
                <w:noProof/>
                <w:webHidden/>
              </w:rPr>
              <w:fldChar w:fldCharType="end"/>
            </w:r>
          </w:hyperlink>
        </w:p>
        <w:p w:rsidR="00324C4A" w:rsidRDefault="00160807">
          <w:pPr>
            <w:pStyle w:val="TOC4"/>
            <w:tabs>
              <w:tab w:val="left" w:pos="1320"/>
              <w:tab w:val="right" w:leader="dot" w:pos="9629"/>
            </w:tabs>
            <w:rPr>
              <w:rFonts w:asciiTheme="minorHAnsi" w:eastAsiaTheme="minorEastAsia" w:hAnsiTheme="minorHAnsi" w:cstheme="minorBidi"/>
              <w:noProof/>
              <w:color w:val="auto"/>
              <w:sz w:val="22"/>
              <w:szCs w:val="22"/>
            </w:rPr>
          </w:pPr>
          <w:hyperlink w:anchor="_Toc450826437" w:history="1">
            <w:r w:rsidR="00324C4A" w:rsidRPr="005C1D51">
              <w:rPr>
                <w:rStyle w:val="Hyperlink"/>
                <w:rFonts w:eastAsiaTheme="majorEastAsia"/>
                <w:noProof/>
              </w:rPr>
              <w:t>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asja sisu ja võrdlev analüüs</w:t>
            </w:r>
            <w:r w:rsidR="00324C4A">
              <w:rPr>
                <w:noProof/>
                <w:webHidden/>
              </w:rPr>
              <w:tab/>
            </w:r>
            <w:r>
              <w:rPr>
                <w:noProof/>
                <w:webHidden/>
              </w:rPr>
              <w:fldChar w:fldCharType="begin"/>
            </w:r>
            <w:r w:rsidR="00324C4A">
              <w:rPr>
                <w:noProof/>
                <w:webHidden/>
              </w:rPr>
              <w:instrText xml:space="preserve"> PAGEREF _Toc450826437 \h </w:instrText>
            </w:r>
            <w:r>
              <w:rPr>
                <w:noProof/>
                <w:webHidden/>
              </w:rPr>
            </w:r>
            <w:r>
              <w:rPr>
                <w:noProof/>
                <w:webHidden/>
              </w:rPr>
              <w:fldChar w:fldCharType="separate"/>
            </w:r>
            <w:r w:rsidR="00324C4A">
              <w:rPr>
                <w:noProof/>
                <w:webHidden/>
              </w:rPr>
              <w:t>44</w:t>
            </w:r>
            <w:r>
              <w:rPr>
                <w:noProof/>
                <w:webHidden/>
              </w:rPr>
              <w:fldChar w:fldCharType="end"/>
            </w:r>
          </w:hyperlink>
        </w:p>
        <w:p w:rsidR="00324C4A" w:rsidRDefault="00160807">
          <w:pPr>
            <w:pStyle w:val="TOC4"/>
            <w:tabs>
              <w:tab w:val="left" w:pos="1320"/>
              <w:tab w:val="right" w:leader="dot" w:pos="9629"/>
            </w:tabs>
            <w:rPr>
              <w:rFonts w:asciiTheme="minorHAnsi" w:eastAsiaTheme="minorEastAsia" w:hAnsiTheme="minorHAnsi" w:cstheme="minorBidi"/>
              <w:noProof/>
              <w:color w:val="auto"/>
              <w:sz w:val="22"/>
              <w:szCs w:val="22"/>
            </w:rPr>
          </w:pPr>
          <w:hyperlink w:anchor="_Toc450826438" w:history="1">
            <w:r w:rsidR="00324C4A" w:rsidRPr="005C1D51">
              <w:rPr>
                <w:rStyle w:val="Hyperlink"/>
                <w:rFonts w:eastAsiaTheme="majorEastAsia"/>
                <w:noProof/>
              </w:rPr>
              <w:t>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asja vastavus subsidiaarsuse ja proportsionaalsuse põhimõtetele</w:t>
            </w:r>
            <w:r w:rsidR="00324C4A">
              <w:rPr>
                <w:noProof/>
                <w:webHidden/>
              </w:rPr>
              <w:tab/>
            </w:r>
            <w:r>
              <w:rPr>
                <w:noProof/>
                <w:webHidden/>
              </w:rPr>
              <w:fldChar w:fldCharType="begin"/>
            </w:r>
            <w:r w:rsidR="00324C4A">
              <w:rPr>
                <w:noProof/>
                <w:webHidden/>
              </w:rPr>
              <w:instrText xml:space="preserve"> PAGEREF _Toc450826438 \h </w:instrText>
            </w:r>
            <w:r>
              <w:rPr>
                <w:noProof/>
                <w:webHidden/>
              </w:rPr>
            </w:r>
            <w:r>
              <w:rPr>
                <w:noProof/>
                <w:webHidden/>
              </w:rPr>
              <w:fldChar w:fldCharType="separate"/>
            </w:r>
            <w:r w:rsidR="00324C4A">
              <w:rPr>
                <w:noProof/>
                <w:webHidden/>
              </w:rPr>
              <w:t>44</w:t>
            </w:r>
            <w:r>
              <w:rPr>
                <w:noProof/>
                <w:webHidden/>
              </w:rPr>
              <w:fldChar w:fldCharType="end"/>
            </w:r>
          </w:hyperlink>
        </w:p>
        <w:p w:rsidR="00324C4A" w:rsidRDefault="00160807">
          <w:pPr>
            <w:pStyle w:val="TOC4"/>
            <w:tabs>
              <w:tab w:val="left" w:pos="1320"/>
              <w:tab w:val="right" w:leader="dot" w:pos="9629"/>
            </w:tabs>
            <w:rPr>
              <w:rFonts w:asciiTheme="minorHAnsi" w:eastAsiaTheme="minorEastAsia" w:hAnsiTheme="minorHAnsi" w:cstheme="minorBidi"/>
              <w:noProof/>
              <w:color w:val="auto"/>
              <w:sz w:val="22"/>
              <w:szCs w:val="22"/>
            </w:rPr>
          </w:pPr>
          <w:hyperlink w:anchor="_Toc450826439" w:history="1">
            <w:r w:rsidR="00324C4A" w:rsidRPr="005C1D51">
              <w:rPr>
                <w:rStyle w:val="Hyperlink"/>
                <w:rFonts w:eastAsiaTheme="majorEastAsia"/>
                <w:noProof/>
              </w:rPr>
              <w:t>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Esialgse mõjude analüüsi kokkuvõte</w:t>
            </w:r>
            <w:r w:rsidR="00324C4A">
              <w:rPr>
                <w:noProof/>
                <w:webHidden/>
              </w:rPr>
              <w:tab/>
            </w:r>
            <w:r>
              <w:rPr>
                <w:noProof/>
                <w:webHidden/>
              </w:rPr>
              <w:fldChar w:fldCharType="begin"/>
            </w:r>
            <w:r w:rsidR="00324C4A">
              <w:rPr>
                <w:noProof/>
                <w:webHidden/>
              </w:rPr>
              <w:instrText xml:space="preserve"> PAGEREF _Toc450826439 \h </w:instrText>
            </w:r>
            <w:r>
              <w:rPr>
                <w:noProof/>
                <w:webHidden/>
              </w:rPr>
            </w:r>
            <w:r>
              <w:rPr>
                <w:noProof/>
                <w:webHidden/>
              </w:rPr>
              <w:fldChar w:fldCharType="separate"/>
            </w:r>
            <w:r w:rsidR="00324C4A">
              <w:rPr>
                <w:noProof/>
                <w:webHidden/>
              </w:rPr>
              <w:t>45</w:t>
            </w:r>
            <w:r>
              <w:rPr>
                <w:noProof/>
                <w:webHidden/>
              </w:rPr>
              <w:fldChar w:fldCharType="end"/>
            </w:r>
          </w:hyperlink>
        </w:p>
        <w:p w:rsidR="00324C4A" w:rsidRDefault="00160807">
          <w:pPr>
            <w:pStyle w:val="TOC4"/>
            <w:tabs>
              <w:tab w:val="left" w:pos="1320"/>
              <w:tab w:val="right" w:leader="dot" w:pos="9629"/>
            </w:tabs>
            <w:rPr>
              <w:rFonts w:asciiTheme="minorHAnsi" w:eastAsiaTheme="minorEastAsia" w:hAnsiTheme="minorHAnsi" w:cstheme="minorBidi"/>
              <w:noProof/>
              <w:color w:val="auto"/>
              <w:sz w:val="22"/>
              <w:szCs w:val="22"/>
            </w:rPr>
          </w:pPr>
          <w:hyperlink w:anchor="_Toc450826440" w:history="1">
            <w:r w:rsidR="00324C4A" w:rsidRPr="005C1D51">
              <w:rPr>
                <w:rStyle w:val="Hyperlink"/>
                <w:rFonts w:eastAsiaTheme="majorEastAsia"/>
                <w:noProof/>
              </w:rPr>
              <w:t>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Valitsuse seisukoha selgitus</w:t>
            </w:r>
            <w:r w:rsidR="00324C4A">
              <w:rPr>
                <w:noProof/>
                <w:webHidden/>
              </w:rPr>
              <w:tab/>
            </w:r>
            <w:r>
              <w:rPr>
                <w:noProof/>
                <w:webHidden/>
              </w:rPr>
              <w:fldChar w:fldCharType="begin"/>
            </w:r>
            <w:r w:rsidR="00324C4A">
              <w:rPr>
                <w:noProof/>
                <w:webHidden/>
              </w:rPr>
              <w:instrText xml:space="preserve"> PAGEREF _Toc450826440 \h </w:instrText>
            </w:r>
            <w:r>
              <w:rPr>
                <w:noProof/>
                <w:webHidden/>
              </w:rPr>
            </w:r>
            <w:r>
              <w:rPr>
                <w:noProof/>
                <w:webHidden/>
              </w:rPr>
              <w:fldChar w:fldCharType="separate"/>
            </w:r>
            <w:r w:rsidR="00324C4A">
              <w:rPr>
                <w:noProof/>
                <w:webHidden/>
              </w:rPr>
              <w:t>46</w:t>
            </w:r>
            <w:r>
              <w:rPr>
                <w:noProof/>
                <w:webHidden/>
              </w:rPr>
              <w:fldChar w:fldCharType="end"/>
            </w:r>
          </w:hyperlink>
        </w:p>
        <w:p w:rsidR="00324C4A" w:rsidRDefault="00160807">
          <w:pPr>
            <w:pStyle w:val="TOC4"/>
            <w:tabs>
              <w:tab w:val="left" w:pos="1320"/>
              <w:tab w:val="right" w:leader="dot" w:pos="9629"/>
            </w:tabs>
            <w:rPr>
              <w:rFonts w:asciiTheme="minorHAnsi" w:eastAsiaTheme="minorEastAsia" w:hAnsiTheme="minorHAnsi" w:cstheme="minorBidi"/>
              <w:noProof/>
              <w:color w:val="auto"/>
              <w:sz w:val="22"/>
              <w:szCs w:val="22"/>
            </w:rPr>
          </w:pPr>
          <w:hyperlink w:anchor="_Toc450826441" w:history="1">
            <w:r w:rsidR="00324C4A" w:rsidRPr="005C1D51">
              <w:rPr>
                <w:rStyle w:val="Hyperlink"/>
                <w:rFonts w:eastAsiaTheme="majorEastAsia"/>
                <w:noProof/>
              </w:rPr>
              <w:t>6)</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Arvamuse saamine ja kooskõlastamine</w:t>
            </w:r>
            <w:r w:rsidR="00324C4A">
              <w:rPr>
                <w:noProof/>
                <w:webHidden/>
              </w:rPr>
              <w:tab/>
            </w:r>
            <w:r>
              <w:rPr>
                <w:noProof/>
                <w:webHidden/>
              </w:rPr>
              <w:fldChar w:fldCharType="begin"/>
            </w:r>
            <w:r w:rsidR="00324C4A">
              <w:rPr>
                <w:noProof/>
                <w:webHidden/>
              </w:rPr>
              <w:instrText xml:space="preserve"> PAGEREF _Toc450826441 \h </w:instrText>
            </w:r>
            <w:r>
              <w:rPr>
                <w:noProof/>
                <w:webHidden/>
              </w:rPr>
            </w:r>
            <w:r>
              <w:rPr>
                <w:noProof/>
                <w:webHidden/>
              </w:rPr>
              <w:fldChar w:fldCharType="separate"/>
            </w:r>
            <w:r w:rsidR="00324C4A">
              <w:rPr>
                <w:noProof/>
                <w:webHidden/>
              </w:rPr>
              <w:t>47</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42" w:history="1">
            <w:r w:rsidR="00324C4A" w:rsidRPr="005C1D51">
              <w:rPr>
                <w:rStyle w:val="Hyperlink"/>
                <w:rFonts w:eastAsiaTheme="majorEastAsia"/>
                <w:noProof/>
              </w:rPr>
              <w:t>Protokolli märgitava otsuse eelnõu koostamine</w:t>
            </w:r>
            <w:r w:rsidR="00324C4A">
              <w:rPr>
                <w:noProof/>
                <w:webHidden/>
              </w:rPr>
              <w:tab/>
            </w:r>
            <w:r>
              <w:rPr>
                <w:noProof/>
                <w:webHidden/>
              </w:rPr>
              <w:fldChar w:fldCharType="begin"/>
            </w:r>
            <w:r w:rsidR="00324C4A">
              <w:rPr>
                <w:noProof/>
                <w:webHidden/>
              </w:rPr>
              <w:instrText xml:space="preserve"> PAGEREF _Toc450826442 \h </w:instrText>
            </w:r>
            <w:r>
              <w:rPr>
                <w:noProof/>
                <w:webHidden/>
              </w:rPr>
            </w:r>
            <w:r>
              <w:rPr>
                <w:noProof/>
                <w:webHidden/>
              </w:rPr>
              <w:fldChar w:fldCharType="separate"/>
            </w:r>
            <w:r w:rsidR="00324C4A">
              <w:rPr>
                <w:noProof/>
                <w:webHidden/>
              </w:rPr>
              <w:t>47</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43" w:history="1">
            <w:r w:rsidR="00324C4A" w:rsidRPr="005C1D51">
              <w:rPr>
                <w:rStyle w:val="Hyperlink"/>
                <w:rFonts w:eastAsiaTheme="majorEastAsia"/>
                <w:noProof/>
              </w:rPr>
              <w:t>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otsustusprotsessis osalemine</w:t>
            </w:r>
            <w:r w:rsidR="00324C4A">
              <w:rPr>
                <w:noProof/>
                <w:webHidden/>
              </w:rPr>
              <w:tab/>
            </w:r>
            <w:r>
              <w:rPr>
                <w:noProof/>
                <w:webHidden/>
              </w:rPr>
              <w:fldChar w:fldCharType="begin"/>
            </w:r>
            <w:r w:rsidR="00324C4A">
              <w:rPr>
                <w:noProof/>
                <w:webHidden/>
              </w:rPr>
              <w:instrText xml:space="preserve"> PAGEREF _Toc450826443 \h </w:instrText>
            </w:r>
            <w:r>
              <w:rPr>
                <w:noProof/>
                <w:webHidden/>
              </w:rPr>
            </w:r>
            <w:r>
              <w:rPr>
                <w:noProof/>
                <w:webHidden/>
              </w:rPr>
              <w:fldChar w:fldCharType="separate"/>
            </w:r>
            <w:r w:rsidR="00324C4A">
              <w:rPr>
                <w:noProof/>
                <w:webHidden/>
              </w:rPr>
              <w:t>49</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44" w:history="1">
            <w:r w:rsidR="00324C4A" w:rsidRPr="005C1D51">
              <w:rPr>
                <w:rStyle w:val="Hyperlink"/>
                <w:rFonts w:eastAsiaTheme="majorEastAsia"/>
                <w:noProof/>
              </w:rPr>
              <w:t>4.1.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Töökorraldus</w:t>
            </w:r>
            <w:r w:rsidR="00324C4A">
              <w:rPr>
                <w:noProof/>
                <w:webHidden/>
              </w:rPr>
              <w:tab/>
            </w:r>
            <w:r>
              <w:rPr>
                <w:noProof/>
                <w:webHidden/>
              </w:rPr>
              <w:fldChar w:fldCharType="begin"/>
            </w:r>
            <w:r w:rsidR="00324C4A">
              <w:rPr>
                <w:noProof/>
                <w:webHidden/>
              </w:rPr>
              <w:instrText xml:space="preserve"> PAGEREF _Toc450826444 \h </w:instrText>
            </w:r>
            <w:r>
              <w:rPr>
                <w:noProof/>
                <w:webHidden/>
              </w:rPr>
            </w:r>
            <w:r>
              <w:rPr>
                <w:noProof/>
                <w:webHidden/>
              </w:rPr>
              <w:fldChar w:fldCharType="separate"/>
            </w:r>
            <w:r w:rsidR="00324C4A">
              <w:rPr>
                <w:noProof/>
                <w:webHidden/>
              </w:rPr>
              <w:t>49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45" w:history="1">
            <w:r w:rsidR="00324C4A" w:rsidRPr="005C1D51">
              <w:rPr>
                <w:rStyle w:val="Hyperlink"/>
                <w:rFonts w:eastAsiaTheme="majorEastAsia"/>
                <w:noProof/>
              </w:rPr>
              <w:t>4.1.1.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Päevakorrad</w:t>
            </w:r>
            <w:r w:rsidR="00324C4A">
              <w:rPr>
                <w:noProof/>
                <w:webHidden/>
              </w:rPr>
              <w:tab/>
            </w:r>
            <w:r>
              <w:rPr>
                <w:noProof/>
                <w:webHidden/>
              </w:rPr>
              <w:fldChar w:fldCharType="begin"/>
            </w:r>
            <w:r w:rsidR="00324C4A">
              <w:rPr>
                <w:noProof/>
                <w:webHidden/>
              </w:rPr>
              <w:instrText xml:space="preserve"> PAGEREF _Toc450826445 \h </w:instrText>
            </w:r>
            <w:r>
              <w:rPr>
                <w:noProof/>
                <w:webHidden/>
              </w:rPr>
            </w:r>
            <w:r>
              <w:rPr>
                <w:noProof/>
                <w:webHidden/>
              </w:rPr>
              <w:fldChar w:fldCharType="separate"/>
            </w:r>
            <w:r w:rsidR="00324C4A">
              <w:rPr>
                <w:noProof/>
                <w:webHidden/>
              </w:rPr>
              <w:t>50</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46" w:history="1">
            <w:r w:rsidR="00324C4A" w:rsidRPr="005C1D51">
              <w:rPr>
                <w:rStyle w:val="Hyperlink"/>
                <w:rFonts w:eastAsiaTheme="majorEastAsia"/>
                <w:noProof/>
              </w:rPr>
              <w:t>4.1.2.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Kus ja kuidas toimuvad töörühmade koosolekud?</w:t>
            </w:r>
            <w:r w:rsidR="00324C4A">
              <w:rPr>
                <w:noProof/>
                <w:webHidden/>
              </w:rPr>
              <w:tab/>
            </w:r>
            <w:r>
              <w:rPr>
                <w:noProof/>
                <w:webHidden/>
              </w:rPr>
              <w:fldChar w:fldCharType="begin"/>
            </w:r>
            <w:r w:rsidR="00324C4A">
              <w:rPr>
                <w:noProof/>
                <w:webHidden/>
              </w:rPr>
              <w:instrText xml:space="preserve"> PAGEREF _Toc450826446 \h </w:instrText>
            </w:r>
            <w:r>
              <w:rPr>
                <w:noProof/>
                <w:webHidden/>
              </w:rPr>
            </w:r>
            <w:r>
              <w:rPr>
                <w:noProof/>
                <w:webHidden/>
              </w:rPr>
              <w:fldChar w:fldCharType="separate"/>
            </w:r>
            <w:r w:rsidR="00324C4A">
              <w:rPr>
                <w:noProof/>
                <w:webHidden/>
              </w:rPr>
              <w:t>51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47" w:history="1">
            <w:r w:rsidR="00324C4A" w:rsidRPr="005C1D51">
              <w:rPr>
                <w:rStyle w:val="Hyperlink"/>
                <w:rFonts w:eastAsiaTheme="majorEastAsia"/>
                <w:noProof/>
              </w:rPr>
              <w:t>4.1.3.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Tõlkekorraldus</w:t>
            </w:r>
            <w:r w:rsidR="00324C4A">
              <w:rPr>
                <w:noProof/>
                <w:webHidden/>
              </w:rPr>
              <w:tab/>
            </w:r>
            <w:r>
              <w:rPr>
                <w:noProof/>
                <w:webHidden/>
              </w:rPr>
              <w:fldChar w:fldCharType="begin"/>
            </w:r>
            <w:r w:rsidR="00324C4A">
              <w:rPr>
                <w:noProof/>
                <w:webHidden/>
              </w:rPr>
              <w:instrText xml:space="preserve"> PAGEREF _Toc450826447 \h </w:instrText>
            </w:r>
            <w:r>
              <w:rPr>
                <w:noProof/>
                <w:webHidden/>
              </w:rPr>
            </w:r>
            <w:r>
              <w:rPr>
                <w:noProof/>
                <w:webHidden/>
              </w:rPr>
              <w:fldChar w:fldCharType="separate"/>
            </w:r>
            <w:r w:rsidR="00324C4A">
              <w:rPr>
                <w:noProof/>
                <w:webHidden/>
              </w:rPr>
              <w:t>53</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48" w:history="1">
            <w:r w:rsidR="00324C4A" w:rsidRPr="005C1D51">
              <w:rPr>
                <w:rStyle w:val="Hyperlink"/>
                <w:rFonts w:eastAsiaTheme="majorEastAsia"/>
                <w:noProof/>
              </w:rPr>
              <w:t>4.2.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Eesti seisukohtade esindamine: Kuidas? Kus? Millal?</w:t>
            </w:r>
            <w:r w:rsidR="00324C4A">
              <w:rPr>
                <w:noProof/>
                <w:webHidden/>
              </w:rPr>
              <w:tab/>
            </w:r>
            <w:r>
              <w:rPr>
                <w:noProof/>
                <w:webHidden/>
              </w:rPr>
              <w:fldChar w:fldCharType="begin"/>
            </w:r>
            <w:r w:rsidR="00324C4A">
              <w:rPr>
                <w:noProof/>
                <w:webHidden/>
              </w:rPr>
              <w:instrText xml:space="preserve"> PAGEREF _Toc450826448 \h </w:instrText>
            </w:r>
            <w:r>
              <w:rPr>
                <w:noProof/>
                <w:webHidden/>
              </w:rPr>
            </w:r>
            <w:r>
              <w:rPr>
                <w:noProof/>
                <w:webHidden/>
              </w:rPr>
              <w:fldChar w:fldCharType="separate"/>
            </w:r>
            <w:r w:rsidR="00324C4A">
              <w:rPr>
                <w:noProof/>
                <w:webHidden/>
              </w:rPr>
              <w:t>57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49" w:history="1">
            <w:r w:rsidR="00324C4A" w:rsidRPr="005C1D51">
              <w:rPr>
                <w:rStyle w:val="Hyperlink"/>
                <w:rFonts w:eastAsiaTheme="majorEastAsia"/>
                <w:noProof/>
              </w:rPr>
              <w:t>4.2.1.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Kuidas riiki esindada?</w:t>
            </w:r>
            <w:r w:rsidR="00324C4A">
              <w:rPr>
                <w:noProof/>
                <w:webHidden/>
              </w:rPr>
              <w:tab/>
            </w:r>
            <w:r>
              <w:rPr>
                <w:noProof/>
                <w:webHidden/>
              </w:rPr>
              <w:fldChar w:fldCharType="begin"/>
            </w:r>
            <w:r w:rsidR="00324C4A">
              <w:rPr>
                <w:noProof/>
                <w:webHidden/>
              </w:rPr>
              <w:instrText xml:space="preserve"> PAGEREF _Toc450826449 \h </w:instrText>
            </w:r>
            <w:r>
              <w:rPr>
                <w:noProof/>
                <w:webHidden/>
              </w:rPr>
            </w:r>
            <w:r>
              <w:rPr>
                <w:noProof/>
                <w:webHidden/>
              </w:rPr>
              <w:fldChar w:fldCharType="separate"/>
            </w:r>
            <w:r w:rsidR="00324C4A">
              <w:rPr>
                <w:noProof/>
                <w:webHidden/>
              </w:rPr>
              <w:t>57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50" w:history="1">
            <w:r w:rsidR="00324C4A" w:rsidRPr="005C1D51">
              <w:rPr>
                <w:rStyle w:val="Hyperlink"/>
                <w:rFonts w:eastAsiaTheme="majorEastAsia"/>
                <w:noProof/>
              </w:rPr>
              <w:t>4.2.2.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Kuidas otsuseid mõjutada?</w:t>
            </w:r>
            <w:r w:rsidR="00324C4A">
              <w:rPr>
                <w:noProof/>
                <w:webHidden/>
              </w:rPr>
              <w:tab/>
            </w:r>
            <w:r>
              <w:rPr>
                <w:noProof/>
                <w:webHidden/>
              </w:rPr>
              <w:fldChar w:fldCharType="begin"/>
            </w:r>
            <w:r w:rsidR="00324C4A">
              <w:rPr>
                <w:noProof/>
                <w:webHidden/>
              </w:rPr>
              <w:instrText xml:space="preserve"> PAGEREF _Toc450826450 \h </w:instrText>
            </w:r>
            <w:r>
              <w:rPr>
                <w:noProof/>
                <w:webHidden/>
              </w:rPr>
            </w:r>
            <w:r>
              <w:rPr>
                <w:noProof/>
                <w:webHidden/>
              </w:rPr>
              <w:fldChar w:fldCharType="separate"/>
            </w:r>
            <w:r w:rsidR="00324C4A">
              <w:rPr>
                <w:noProof/>
                <w:webHidden/>
              </w:rPr>
              <w:t>57</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51" w:history="1">
            <w:r w:rsidR="00324C4A" w:rsidRPr="005C1D51">
              <w:rPr>
                <w:rStyle w:val="Hyperlink"/>
                <w:rFonts w:eastAsiaTheme="majorEastAsia"/>
                <w:noProof/>
              </w:rPr>
              <w:t>4.3.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Soovitused nõukogu (töörühm, Coreper, nõukogu) töös paremaks osalemiseks</w:t>
            </w:r>
            <w:r w:rsidR="00324C4A">
              <w:rPr>
                <w:noProof/>
                <w:webHidden/>
              </w:rPr>
              <w:tab/>
            </w:r>
            <w:r>
              <w:rPr>
                <w:noProof/>
                <w:webHidden/>
              </w:rPr>
              <w:fldChar w:fldCharType="begin"/>
            </w:r>
            <w:r w:rsidR="00324C4A">
              <w:rPr>
                <w:noProof/>
                <w:webHidden/>
              </w:rPr>
              <w:instrText xml:space="preserve"> PAGEREF _Toc450826451 \h </w:instrText>
            </w:r>
            <w:r>
              <w:rPr>
                <w:noProof/>
                <w:webHidden/>
              </w:rPr>
            </w:r>
            <w:r>
              <w:rPr>
                <w:noProof/>
                <w:webHidden/>
              </w:rPr>
              <w:fldChar w:fldCharType="separate"/>
            </w:r>
            <w:r w:rsidR="00324C4A">
              <w:rPr>
                <w:noProof/>
                <w:webHidden/>
              </w:rPr>
              <w:t>60</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52" w:history="1">
            <w:r w:rsidR="00324C4A" w:rsidRPr="005C1D51">
              <w:rPr>
                <w:rStyle w:val="Hyperlink"/>
                <w:rFonts w:eastAsiaTheme="majorEastAsia"/>
                <w:noProof/>
              </w:rPr>
              <w:t>4.4.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Juhiste koostamine</w:t>
            </w:r>
            <w:r w:rsidR="00324C4A">
              <w:rPr>
                <w:noProof/>
                <w:webHidden/>
              </w:rPr>
              <w:tab/>
            </w:r>
            <w:r>
              <w:rPr>
                <w:noProof/>
                <w:webHidden/>
              </w:rPr>
              <w:fldChar w:fldCharType="begin"/>
            </w:r>
            <w:r w:rsidR="00324C4A">
              <w:rPr>
                <w:noProof/>
                <w:webHidden/>
              </w:rPr>
              <w:instrText xml:space="preserve"> PAGEREF _Toc450826452 \h </w:instrText>
            </w:r>
            <w:r>
              <w:rPr>
                <w:noProof/>
                <w:webHidden/>
              </w:rPr>
            </w:r>
            <w:r>
              <w:rPr>
                <w:noProof/>
                <w:webHidden/>
              </w:rPr>
              <w:fldChar w:fldCharType="separate"/>
            </w:r>
            <w:r w:rsidR="00324C4A">
              <w:rPr>
                <w:noProof/>
                <w:webHidden/>
              </w:rPr>
              <w:t>61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53" w:history="1">
            <w:r w:rsidR="00324C4A" w:rsidRPr="005C1D51">
              <w:rPr>
                <w:rStyle w:val="Hyperlink"/>
                <w:rFonts w:eastAsiaTheme="majorEastAsia"/>
                <w:noProof/>
              </w:rPr>
              <w:t>4.4.1.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Kuidas kirjutada häid juhiseid?</w:t>
            </w:r>
            <w:r w:rsidR="00324C4A">
              <w:rPr>
                <w:noProof/>
                <w:webHidden/>
              </w:rPr>
              <w:tab/>
            </w:r>
            <w:r>
              <w:rPr>
                <w:noProof/>
                <w:webHidden/>
              </w:rPr>
              <w:fldChar w:fldCharType="begin"/>
            </w:r>
            <w:r w:rsidR="00324C4A">
              <w:rPr>
                <w:noProof/>
                <w:webHidden/>
              </w:rPr>
              <w:instrText xml:space="preserve"> PAGEREF _Toc450826453 \h </w:instrText>
            </w:r>
            <w:r>
              <w:rPr>
                <w:noProof/>
                <w:webHidden/>
              </w:rPr>
            </w:r>
            <w:r>
              <w:rPr>
                <w:noProof/>
                <w:webHidden/>
              </w:rPr>
              <w:fldChar w:fldCharType="separate"/>
            </w:r>
            <w:r w:rsidR="00324C4A">
              <w:rPr>
                <w:noProof/>
                <w:webHidden/>
              </w:rPr>
              <w:t>62</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54" w:history="1">
            <w:r w:rsidR="00324C4A" w:rsidRPr="005C1D51">
              <w:rPr>
                <w:rStyle w:val="Hyperlink"/>
                <w:rFonts w:eastAsiaTheme="majorEastAsia"/>
                <w:noProof/>
              </w:rPr>
              <w:t>4.4.2.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Coreperi koosolekute ettevalmistamine</w:t>
            </w:r>
            <w:r w:rsidR="00324C4A">
              <w:rPr>
                <w:noProof/>
                <w:webHidden/>
              </w:rPr>
              <w:tab/>
            </w:r>
            <w:r>
              <w:rPr>
                <w:noProof/>
                <w:webHidden/>
              </w:rPr>
              <w:fldChar w:fldCharType="begin"/>
            </w:r>
            <w:r w:rsidR="00324C4A">
              <w:rPr>
                <w:noProof/>
                <w:webHidden/>
              </w:rPr>
              <w:instrText xml:space="preserve"> PAGEREF _Toc450826454 \h </w:instrText>
            </w:r>
            <w:r>
              <w:rPr>
                <w:noProof/>
                <w:webHidden/>
              </w:rPr>
            </w:r>
            <w:r>
              <w:rPr>
                <w:noProof/>
                <w:webHidden/>
              </w:rPr>
              <w:fldChar w:fldCharType="separate"/>
            </w:r>
            <w:r w:rsidR="00324C4A">
              <w:rPr>
                <w:noProof/>
                <w:webHidden/>
              </w:rPr>
              <w:t>63</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55" w:history="1">
            <w:r w:rsidR="00324C4A" w:rsidRPr="005C1D51">
              <w:rPr>
                <w:rStyle w:val="Hyperlink"/>
                <w:rFonts w:eastAsiaTheme="majorEastAsia"/>
                <w:noProof/>
              </w:rPr>
              <w:t>Coreper I juhiste tellimuse põhi</w:t>
            </w:r>
            <w:r w:rsidR="00324C4A">
              <w:rPr>
                <w:noProof/>
                <w:webHidden/>
              </w:rPr>
              <w:tab/>
            </w:r>
            <w:r>
              <w:rPr>
                <w:noProof/>
                <w:webHidden/>
              </w:rPr>
              <w:fldChar w:fldCharType="begin"/>
            </w:r>
            <w:r w:rsidR="00324C4A">
              <w:rPr>
                <w:noProof/>
                <w:webHidden/>
              </w:rPr>
              <w:instrText xml:space="preserve"> PAGEREF _Toc450826455 \h </w:instrText>
            </w:r>
            <w:r>
              <w:rPr>
                <w:noProof/>
                <w:webHidden/>
              </w:rPr>
            </w:r>
            <w:r>
              <w:rPr>
                <w:noProof/>
                <w:webHidden/>
              </w:rPr>
              <w:fldChar w:fldCharType="separate"/>
            </w:r>
            <w:r w:rsidR="00324C4A">
              <w:rPr>
                <w:noProof/>
                <w:webHidden/>
              </w:rPr>
              <w:t>63</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56" w:history="1">
            <w:r w:rsidR="00324C4A" w:rsidRPr="005C1D51">
              <w:rPr>
                <w:rStyle w:val="Hyperlink"/>
                <w:rFonts w:eastAsiaTheme="majorEastAsia"/>
                <w:noProof/>
              </w:rPr>
              <w:t>Coreper II juhiste tellimuse põhi</w:t>
            </w:r>
            <w:r w:rsidR="00324C4A">
              <w:rPr>
                <w:noProof/>
                <w:webHidden/>
              </w:rPr>
              <w:tab/>
            </w:r>
            <w:r>
              <w:rPr>
                <w:noProof/>
                <w:webHidden/>
              </w:rPr>
              <w:fldChar w:fldCharType="begin"/>
            </w:r>
            <w:r w:rsidR="00324C4A">
              <w:rPr>
                <w:noProof/>
                <w:webHidden/>
              </w:rPr>
              <w:instrText xml:space="preserve"> PAGEREF _Toc450826456 \h </w:instrText>
            </w:r>
            <w:r>
              <w:rPr>
                <w:noProof/>
                <w:webHidden/>
              </w:rPr>
            </w:r>
            <w:r>
              <w:rPr>
                <w:noProof/>
                <w:webHidden/>
              </w:rPr>
              <w:fldChar w:fldCharType="separate"/>
            </w:r>
            <w:r w:rsidR="00324C4A">
              <w:rPr>
                <w:noProof/>
                <w:webHidden/>
              </w:rPr>
              <w:t>64</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57" w:history="1">
            <w:r w:rsidR="00324C4A" w:rsidRPr="005C1D51">
              <w:rPr>
                <w:rStyle w:val="Hyperlink"/>
                <w:rFonts w:eastAsiaTheme="majorEastAsia"/>
                <w:noProof/>
              </w:rPr>
              <w:t>Coreperi juhiste juhend</w:t>
            </w:r>
            <w:r w:rsidR="00324C4A">
              <w:rPr>
                <w:noProof/>
                <w:webHidden/>
              </w:rPr>
              <w:tab/>
            </w:r>
            <w:r>
              <w:rPr>
                <w:noProof/>
                <w:webHidden/>
              </w:rPr>
              <w:fldChar w:fldCharType="begin"/>
            </w:r>
            <w:r w:rsidR="00324C4A">
              <w:rPr>
                <w:noProof/>
                <w:webHidden/>
              </w:rPr>
              <w:instrText xml:space="preserve"> PAGEREF _Toc450826457 \h </w:instrText>
            </w:r>
            <w:r>
              <w:rPr>
                <w:noProof/>
                <w:webHidden/>
              </w:rPr>
            </w:r>
            <w:r>
              <w:rPr>
                <w:noProof/>
                <w:webHidden/>
              </w:rPr>
              <w:fldChar w:fldCharType="separate"/>
            </w:r>
            <w:r w:rsidR="00324C4A">
              <w:rPr>
                <w:noProof/>
                <w:webHidden/>
              </w:rPr>
              <w:t>64</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58" w:history="1">
            <w:r w:rsidR="00324C4A" w:rsidRPr="005C1D51">
              <w:rPr>
                <w:rStyle w:val="Hyperlink"/>
                <w:rFonts w:eastAsiaTheme="majorEastAsia"/>
                <w:noProof/>
              </w:rPr>
              <w:t>4.4.3.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Soovitused nõukogu istungi ettevalmistajatele</w:t>
            </w:r>
            <w:r w:rsidR="00324C4A">
              <w:rPr>
                <w:noProof/>
                <w:webHidden/>
              </w:rPr>
              <w:tab/>
            </w:r>
            <w:r>
              <w:rPr>
                <w:noProof/>
                <w:webHidden/>
              </w:rPr>
              <w:fldChar w:fldCharType="begin"/>
            </w:r>
            <w:r w:rsidR="00324C4A">
              <w:rPr>
                <w:noProof/>
                <w:webHidden/>
              </w:rPr>
              <w:instrText xml:space="preserve"> PAGEREF _Toc450826458 \h </w:instrText>
            </w:r>
            <w:r>
              <w:rPr>
                <w:noProof/>
                <w:webHidden/>
              </w:rPr>
            </w:r>
            <w:r>
              <w:rPr>
                <w:noProof/>
                <w:webHidden/>
              </w:rPr>
              <w:fldChar w:fldCharType="separate"/>
            </w:r>
            <w:r w:rsidR="00324C4A">
              <w:rPr>
                <w:noProof/>
                <w:webHidden/>
              </w:rPr>
              <w:t>66</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59" w:history="1">
            <w:r w:rsidR="00324C4A" w:rsidRPr="005C1D51">
              <w:rPr>
                <w:rStyle w:val="Hyperlink"/>
                <w:rFonts w:eastAsiaTheme="majorEastAsia"/>
                <w:noProof/>
              </w:rPr>
              <w:t>Terminid nõukogu päevakorras</w:t>
            </w:r>
            <w:r w:rsidR="00324C4A">
              <w:rPr>
                <w:noProof/>
                <w:webHidden/>
              </w:rPr>
              <w:tab/>
            </w:r>
            <w:r>
              <w:rPr>
                <w:noProof/>
                <w:webHidden/>
              </w:rPr>
              <w:fldChar w:fldCharType="begin"/>
            </w:r>
            <w:r w:rsidR="00324C4A">
              <w:rPr>
                <w:noProof/>
                <w:webHidden/>
              </w:rPr>
              <w:instrText xml:space="preserve"> PAGEREF _Toc450826459 \h </w:instrText>
            </w:r>
            <w:r>
              <w:rPr>
                <w:noProof/>
                <w:webHidden/>
              </w:rPr>
            </w:r>
            <w:r>
              <w:rPr>
                <w:noProof/>
                <w:webHidden/>
              </w:rPr>
              <w:fldChar w:fldCharType="separate"/>
            </w:r>
            <w:r w:rsidR="00324C4A">
              <w:rPr>
                <w:noProof/>
                <w:webHidden/>
              </w:rPr>
              <w:t>67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60" w:history="1">
            <w:r w:rsidR="00324C4A" w:rsidRPr="005C1D51">
              <w:rPr>
                <w:rStyle w:val="Hyperlink"/>
                <w:rFonts w:eastAsiaTheme="majorEastAsia"/>
                <w:noProof/>
              </w:rPr>
              <w:t>4.4.4.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Soovitused Euroopa Ülemkogu kohtumise ettevalmistajatele</w:t>
            </w:r>
            <w:r w:rsidR="00324C4A">
              <w:rPr>
                <w:noProof/>
                <w:webHidden/>
              </w:rPr>
              <w:tab/>
            </w:r>
            <w:r>
              <w:rPr>
                <w:noProof/>
                <w:webHidden/>
              </w:rPr>
              <w:fldChar w:fldCharType="begin"/>
            </w:r>
            <w:r w:rsidR="00324C4A">
              <w:rPr>
                <w:noProof/>
                <w:webHidden/>
              </w:rPr>
              <w:instrText xml:space="preserve"> PAGEREF _Toc450826460 \h </w:instrText>
            </w:r>
            <w:r>
              <w:rPr>
                <w:noProof/>
                <w:webHidden/>
              </w:rPr>
            </w:r>
            <w:r>
              <w:rPr>
                <w:noProof/>
                <w:webHidden/>
              </w:rPr>
              <w:fldChar w:fldCharType="separate"/>
            </w:r>
            <w:r w:rsidR="00324C4A">
              <w:rPr>
                <w:noProof/>
                <w:webHidden/>
              </w:rPr>
              <w:t>71</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61" w:history="1">
            <w:r w:rsidR="00324C4A" w:rsidRPr="005C1D51">
              <w:rPr>
                <w:rStyle w:val="Hyperlink"/>
                <w:rFonts w:eastAsiaTheme="majorEastAsia"/>
                <w:noProof/>
              </w:rPr>
              <w:t>Ülemkogu ettevalmistusprotsess</w:t>
            </w:r>
            <w:r w:rsidR="00324C4A">
              <w:rPr>
                <w:noProof/>
                <w:webHidden/>
              </w:rPr>
              <w:tab/>
            </w:r>
            <w:r>
              <w:rPr>
                <w:noProof/>
                <w:webHidden/>
              </w:rPr>
              <w:fldChar w:fldCharType="begin"/>
            </w:r>
            <w:r w:rsidR="00324C4A">
              <w:rPr>
                <w:noProof/>
                <w:webHidden/>
              </w:rPr>
              <w:instrText xml:space="preserve"> PAGEREF _Toc450826461 \h </w:instrText>
            </w:r>
            <w:r>
              <w:rPr>
                <w:noProof/>
                <w:webHidden/>
              </w:rPr>
            </w:r>
            <w:r>
              <w:rPr>
                <w:noProof/>
                <w:webHidden/>
              </w:rPr>
              <w:fldChar w:fldCharType="separate"/>
            </w:r>
            <w:r w:rsidR="00324C4A">
              <w:rPr>
                <w:noProof/>
                <w:webHidden/>
              </w:rPr>
              <w:t>71</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62" w:history="1">
            <w:r w:rsidR="00324C4A" w:rsidRPr="005C1D51">
              <w:rPr>
                <w:rStyle w:val="Hyperlink"/>
                <w:rFonts w:eastAsiaTheme="majorEastAsia"/>
                <w:noProof/>
              </w:rPr>
              <w:t>Ülemkogu riigisisene ettevalmistus</w:t>
            </w:r>
            <w:r w:rsidR="00324C4A">
              <w:rPr>
                <w:noProof/>
                <w:webHidden/>
              </w:rPr>
              <w:tab/>
            </w:r>
            <w:r>
              <w:rPr>
                <w:noProof/>
                <w:webHidden/>
              </w:rPr>
              <w:fldChar w:fldCharType="begin"/>
            </w:r>
            <w:r w:rsidR="00324C4A">
              <w:rPr>
                <w:noProof/>
                <w:webHidden/>
              </w:rPr>
              <w:instrText xml:space="preserve"> PAGEREF _Toc450826462 \h </w:instrText>
            </w:r>
            <w:r>
              <w:rPr>
                <w:noProof/>
                <w:webHidden/>
              </w:rPr>
            </w:r>
            <w:r>
              <w:rPr>
                <w:noProof/>
                <w:webHidden/>
              </w:rPr>
              <w:fldChar w:fldCharType="separate"/>
            </w:r>
            <w:r w:rsidR="00324C4A">
              <w:rPr>
                <w:noProof/>
                <w:webHidden/>
              </w:rPr>
              <w:t>73</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63" w:history="1">
            <w:r w:rsidR="00324C4A" w:rsidRPr="005C1D51">
              <w:rPr>
                <w:rStyle w:val="Hyperlink"/>
                <w:rFonts w:eastAsiaTheme="majorEastAsia"/>
                <w:noProof/>
              </w:rPr>
              <w:t>4.5.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Aruannete koostamine</w:t>
            </w:r>
            <w:r w:rsidR="00324C4A">
              <w:rPr>
                <w:noProof/>
                <w:webHidden/>
              </w:rPr>
              <w:tab/>
            </w:r>
            <w:r>
              <w:rPr>
                <w:noProof/>
                <w:webHidden/>
              </w:rPr>
              <w:fldChar w:fldCharType="begin"/>
            </w:r>
            <w:r w:rsidR="00324C4A">
              <w:rPr>
                <w:noProof/>
                <w:webHidden/>
              </w:rPr>
              <w:instrText xml:space="preserve"> PAGEREF _Toc450826463 \h </w:instrText>
            </w:r>
            <w:r>
              <w:rPr>
                <w:noProof/>
                <w:webHidden/>
              </w:rPr>
            </w:r>
            <w:r>
              <w:rPr>
                <w:noProof/>
                <w:webHidden/>
              </w:rPr>
              <w:fldChar w:fldCharType="separate"/>
            </w:r>
            <w:r w:rsidR="00324C4A">
              <w:rPr>
                <w:noProof/>
                <w:webHidden/>
              </w:rPr>
              <w:t>75</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64" w:history="1">
            <w:r w:rsidR="00324C4A" w:rsidRPr="005C1D51">
              <w:rPr>
                <w:rStyle w:val="Hyperlink"/>
                <w:rFonts w:eastAsiaTheme="majorEastAsia"/>
                <w:noProof/>
              </w:rPr>
              <w:t>4.6.</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Reservatsioonid</w:t>
            </w:r>
            <w:r w:rsidR="00324C4A">
              <w:rPr>
                <w:noProof/>
                <w:webHidden/>
              </w:rPr>
              <w:tab/>
            </w:r>
            <w:r>
              <w:rPr>
                <w:noProof/>
                <w:webHidden/>
              </w:rPr>
              <w:fldChar w:fldCharType="begin"/>
            </w:r>
            <w:r w:rsidR="00324C4A">
              <w:rPr>
                <w:noProof/>
                <w:webHidden/>
              </w:rPr>
              <w:instrText xml:space="preserve"> PAGEREF _Toc450826464 \h </w:instrText>
            </w:r>
            <w:r>
              <w:rPr>
                <w:noProof/>
                <w:webHidden/>
              </w:rPr>
            </w:r>
            <w:r>
              <w:rPr>
                <w:noProof/>
                <w:webHidden/>
              </w:rPr>
              <w:fldChar w:fldCharType="separate"/>
            </w:r>
            <w:r w:rsidR="00324C4A">
              <w:rPr>
                <w:noProof/>
                <w:webHidden/>
              </w:rPr>
              <w:t>76</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65" w:history="1">
            <w:r w:rsidR="00324C4A" w:rsidRPr="005C1D51">
              <w:rPr>
                <w:rStyle w:val="Hyperlink"/>
                <w:rFonts w:eastAsiaTheme="majorEastAsia"/>
                <w:noProof/>
              </w:rPr>
              <w:t>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Suhtlus meediaga</w:t>
            </w:r>
            <w:r w:rsidR="00324C4A">
              <w:rPr>
                <w:noProof/>
                <w:webHidden/>
              </w:rPr>
              <w:tab/>
            </w:r>
            <w:r>
              <w:rPr>
                <w:noProof/>
                <w:webHidden/>
              </w:rPr>
              <w:fldChar w:fldCharType="begin"/>
            </w:r>
            <w:r w:rsidR="00324C4A">
              <w:rPr>
                <w:noProof/>
                <w:webHidden/>
              </w:rPr>
              <w:instrText xml:space="preserve"> PAGEREF _Toc450826465 \h </w:instrText>
            </w:r>
            <w:r>
              <w:rPr>
                <w:noProof/>
                <w:webHidden/>
              </w:rPr>
            </w:r>
            <w:r>
              <w:rPr>
                <w:noProof/>
                <w:webHidden/>
              </w:rPr>
              <w:fldChar w:fldCharType="separate"/>
            </w:r>
            <w:r w:rsidR="00324C4A">
              <w:rPr>
                <w:noProof/>
                <w:webHidden/>
              </w:rPr>
              <w:t>82</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66" w:history="1">
            <w:r w:rsidR="00324C4A" w:rsidRPr="005C1D51">
              <w:rPr>
                <w:rStyle w:val="Hyperlink"/>
                <w:rFonts w:eastAsiaTheme="majorEastAsia"/>
                <w:noProof/>
              </w:rPr>
              <w:t>5.1.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Ametnik kui kõneisik</w:t>
            </w:r>
            <w:r w:rsidR="00324C4A">
              <w:rPr>
                <w:noProof/>
                <w:webHidden/>
              </w:rPr>
              <w:tab/>
            </w:r>
            <w:r>
              <w:rPr>
                <w:noProof/>
                <w:webHidden/>
              </w:rPr>
              <w:fldChar w:fldCharType="begin"/>
            </w:r>
            <w:r w:rsidR="00324C4A">
              <w:rPr>
                <w:noProof/>
                <w:webHidden/>
              </w:rPr>
              <w:instrText xml:space="preserve"> PAGEREF _Toc450826466 \h </w:instrText>
            </w:r>
            <w:r>
              <w:rPr>
                <w:noProof/>
                <w:webHidden/>
              </w:rPr>
            </w:r>
            <w:r>
              <w:rPr>
                <w:noProof/>
                <w:webHidden/>
              </w:rPr>
              <w:fldChar w:fldCharType="separate"/>
            </w:r>
            <w:r w:rsidR="00324C4A">
              <w:rPr>
                <w:noProof/>
                <w:webHidden/>
              </w:rPr>
              <w:t>82</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67" w:history="1">
            <w:r w:rsidR="00324C4A" w:rsidRPr="005C1D51">
              <w:rPr>
                <w:rStyle w:val="Hyperlink"/>
                <w:rFonts w:eastAsiaTheme="majorEastAsia"/>
                <w:noProof/>
              </w:rPr>
              <w:t>5.2.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Avalikkuse teavitamine Euroopa Liidu otsustusprotsessis osalemisest</w:t>
            </w:r>
            <w:r w:rsidR="00324C4A">
              <w:rPr>
                <w:noProof/>
                <w:webHidden/>
              </w:rPr>
              <w:tab/>
            </w:r>
            <w:r>
              <w:rPr>
                <w:noProof/>
                <w:webHidden/>
              </w:rPr>
              <w:fldChar w:fldCharType="begin"/>
            </w:r>
            <w:r w:rsidR="00324C4A">
              <w:rPr>
                <w:noProof/>
                <w:webHidden/>
              </w:rPr>
              <w:instrText xml:space="preserve"> PAGEREF _Toc450826467 \h </w:instrText>
            </w:r>
            <w:r>
              <w:rPr>
                <w:noProof/>
                <w:webHidden/>
              </w:rPr>
            </w:r>
            <w:r>
              <w:rPr>
                <w:noProof/>
                <w:webHidden/>
              </w:rPr>
              <w:fldChar w:fldCharType="separate"/>
            </w:r>
            <w:r w:rsidR="00324C4A">
              <w:rPr>
                <w:noProof/>
                <w:webHidden/>
              </w:rPr>
              <w:t>82</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68" w:history="1">
            <w:r w:rsidR="00324C4A" w:rsidRPr="005C1D51">
              <w:rPr>
                <w:rStyle w:val="Hyperlink"/>
                <w:rFonts w:eastAsiaTheme="majorEastAsia"/>
                <w:noProof/>
              </w:rPr>
              <w:t>5.3.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Eesti kui Euroopa Liidu Nõukogu eesistuja 2018. aasta I poolaastal</w:t>
            </w:r>
            <w:r w:rsidR="00324C4A">
              <w:rPr>
                <w:noProof/>
                <w:webHidden/>
              </w:rPr>
              <w:tab/>
            </w:r>
            <w:r>
              <w:rPr>
                <w:noProof/>
                <w:webHidden/>
              </w:rPr>
              <w:fldChar w:fldCharType="begin"/>
            </w:r>
            <w:r w:rsidR="00324C4A">
              <w:rPr>
                <w:noProof/>
                <w:webHidden/>
              </w:rPr>
              <w:instrText xml:space="preserve"> PAGEREF _Toc450826468 \h </w:instrText>
            </w:r>
            <w:r>
              <w:rPr>
                <w:noProof/>
                <w:webHidden/>
              </w:rPr>
            </w:r>
            <w:r>
              <w:rPr>
                <w:noProof/>
                <w:webHidden/>
              </w:rPr>
              <w:fldChar w:fldCharType="separate"/>
            </w:r>
            <w:r w:rsidR="00324C4A">
              <w:rPr>
                <w:noProof/>
                <w:webHidden/>
              </w:rPr>
              <w:t>83</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69" w:history="1">
            <w:r w:rsidR="00324C4A" w:rsidRPr="005C1D51">
              <w:rPr>
                <w:rStyle w:val="Hyperlink"/>
                <w:rFonts w:eastAsiaTheme="majorEastAsia"/>
                <w:noProof/>
              </w:rPr>
              <w:t>6.</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Dokumendihaldus</w:t>
            </w:r>
            <w:r w:rsidR="00324C4A">
              <w:rPr>
                <w:noProof/>
                <w:webHidden/>
              </w:rPr>
              <w:tab/>
            </w:r>
            <w:r>
              <w:rPr>
                <w:noProof/>
                <w:webHidden/>
              </w:rPr>
              <w:fldChar w:fldCharType="begin"/>
            </w:r>
            <w:r w:rsidR="00324C4A">
              <w:rPr>
                <w:noProof/>
                <w:webHidden/>
              </w:rPr>
              <w:instrText xml:space="preserve"> PAGEREF _Toc450826469 \h </w:instrText>
            </w:r>
            <w:r>
              <w:rPr>
                <w:noProof/>
                <w:webHidden/>
              </w:rPr>
            </w:r>
            <w:r>
              <w:rPr>
                <w:noProof/>
                <w:webHidden/>
              </w:rPr>
              <w:fldChar w:fldCharType="separate"/>
            </w:r>
            <w:r w:rsidR="00324C4A">
              <w:rPr>
                <w:noProof/>
                <w:webHidden/>
              </w:rPr>
              <w:t>85</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70" w:history="1">
            <w:r w:rsidR="00324C4A" w:rsidRPr="005C1D51">
              <w:rPr>
                <w:rStyle w:val="Hyperlink"/>
                <w:rFonts w:eastAsiaTheme="majorEastAsia"/>
                <w:noProof/>
              </w:rPr>
              <w:t>6.1.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Dokumentide leidmine eri andmebaasidest</w:t>
            </w:r>
            <w:r w:rsidR="00324C4A">
              <w:rPr>
                <w:noProof/>
                <w:webHidden/>
              </w:rPr>
              <w:tab/>
            </w:r>
            <w:r>
              <w:rPr>
                <w:noProof/>
                <w:webHidden/>
              </w:rPr>
              <w:fldChar w:fldCharType="begin"/>
            </w:r>
            <w:r w:rsidR="00324C4A">
              <w:rPr>
                <w:noProof/>
                <w:webHidden/>
              </w:rPr>
              <w:instrText xml:space="preserve"> PAGEREF _Toc450826470 \h </w:instrText>
            </w:r>
            <w:r>
              <w:rPr>
                <w:noProof/>
                <w:webHidden/>
              </w:rPr>
            </w:r>
            <w:r>
              <w:rPr>
                <w:noProof/>
                <w:webHidden/>
              </w:rPr>
              <w:fldChar w:fldCharType="separate"/>
            </w:r>
            <w:r w:rsidR="00324C4A">
              <w:rPr>
                <w:noProof/>
                <w:webHidden/>
              </w:rPr>
              <w:t>85</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71" w:history="1">
            <w:r w:rsidR="00324C4A" w:rsidRPr="005C1D51">
              <w:rPr>
                <w:rStyle w:val="Hyperlink"/>
                <w:rFonts w:eastAsiaTheme="majorEastAsia"/>
                <w:noProof/>
              </w:rPr>
              <w:t>6.1.1.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Eelnõude infosüsteem EIS</w:t>
            </w:r>
            <w:r w:rsidR="00324C4A">
              <w:rPr>
                <w:noProof/>
                <w:webHidden/>
              </w:rPr>
              <w:tab/>
            </w:r>
            <w:r>
              <w:rPr>
                <w:noProof/>
                <w:webHidden/>
              </w:rPr>
              <w:fldChar w:fldCharType="begin"/>
            </w:r>
            <w:r w:rsidR="00324C4A">
              <w:rPr>
                <w:noProof/>
                <w:webHidden/>
              </w:rPr>
              <w:instrText xml:space="preserve"> PAGEREF _Toc450826471 \h </w:instrText>
            </w:r>
            <w:r>
              <w:rPr>
                <w:noProof/>
                <w:webHidden/>
              </w:rPr>
            </w:r>
            <w:r>
              <w:rPr>
                <w:noProof/>
                <w:webHidden/>
              </w:rPr>
              <w:fldChar w:fldCharType="separate"/>
            </w:r>
            <w:r w:rsidR="00324C4A">
              <w:rPr>
                <w:noProof/>
                <w:webHidden/>
              </w:rPr>
              <w:t>85</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72" w:history="1">
            <w:r w:rsidR="00324C4A" w:rsidRPr="005C1D51">
              <w:rPr>
                <w:rStyle w:val="Hyperlink"/>
                <w:rFonts w:eastAsiaTheme="majorEastAsia"/>
                <w:noProof/>
              </w:rPr>
              <w:t>6.1.2.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Teised süsteemid</w:t>
            </w:r>
            <w:r w:rsidR="00324C4A">
              <w:rPr>
                <w:noProof/>
                <w:webHidden/>
              </w:rPr>
              <w:tab/>
            </w:r>
            <w:r>
              <w:rPr>
                <w:noProof/>
                <w:webHidden/>
              </w:rPr>
              <w:fldChar w:fldCharType="begin"/>
            </w:r>
            <w:r w:rsidR="00324C4A">
              <w:rPr>
                <w:noProof/>
                <w:webHidden/>
              </w:rPr>
              <w:instrText xml:space="preserve"> PAGEREF _Toc450826472 \h </w:instrText>
            </w:r>
            <w:r>
              <w:rPr>
                <w:noProof/>
                <w:webHidden/>
              </w:rPr>
            </w:r>
            <w:r>
              <w:rPr>
                <w:noProof/>
                <w:webHidden/>
              </w:rPr>
              <w:fldChar w:fldCharType="separate"/>
            </w:r>
            <w:r w:rsidR="00324C4A">
              <w:rPr>
                <w:noProof/>
                <w:webHidden/>
              </w:rPr>
              <w:t>86</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73" w:history="1">
            <w:r w:rsidR="00324C4A" w:rsidRPr="005C1D51">
              <w:rPr>
                <w:rStyle w:val="Hyperlink"/>
                <w:rFonts w:eastAsiaTheme="majorEastAsia"/>
                <w:noProof/>
              </w:rPr>
              <w:t>6.2.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Salastatud teavet sisaldavad Euroopa Liidu dokumendid</w:t>
            </w:r>
            <w:r w:rsidR="00324C4A">
              <w:rPr>
                <w:noProof/>
                <w:webHidden/>
              </w:rPr>
              <w:tab/>
            </w:r>
            <w:r>
              <w:rPr>
                <w:noProof/>
                <w:webHidden/>
              </w:rPr>
              <w:fldChar w:fldCharType="begin"/>
            </w:r>
            <w:r w:rsidR="00324C4A">
              <w:rPr>
                <w:noProof/>
                <w:webHidden/>
              </w:rPr>
              <w:instrText xml:space="preserve"> PAGEREF _Toc450826473 \h </w:instrText>
            </w:r>
            <w:r>
              <w:rPr>
                <w:noProof/>
                <w:webHidden/>
              </w:rPr>
            </w:r>
            <w:r>
              <w:rPr>
                <w:noProof/>
                <w:webHidden/>
              </w:rPr>
              <w:fldChar w:fldCharType="separate"/>
            </w:r>
            <w:r w:rsidR="00324C4A">
              <w:rPr>
                <w:noProof/>
                <w:webHidden/>
              </w:rPr>
              <w:t>87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74" w:history="1">
            <w:r w:rsidR="00324C4A" w:rsidRPr="005C1D51">
              <w:rPr>
                <w:rStyle w:val="Hyperlink"/>
                <w:rFonts w:eastAsiaTheme="majorEastAsia"/>
                <w:noProof/>
              </w:rPr>
              <w:t>6.2.1.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Ametniku üldkohustused salastatud teabe kaitsel</w:t>
            </w:r>
            <w:r w:rsidR="00324C4A">
              <w:rPr>
                <w:noProof/>
                <w:webHidden/>
              </w:rPr>
              <w:tab/>
            </w:r>
            <w:r>
              <w:rPr>
                <w:noProof/>
                <w:webHidden/>
              </w:rPr>
              <w:fldChar w:fldCharType="begin"/>
            </w:r>
            <w:r w:rsidR="00324C4A">
              <w:rPr>
                <w:noProof/>
                <w:webHidden/>
              </w:rPr>
              <w:instrText xml:space="preserve"> PAGEREF _Toc450826474 \h </w:instrText>
            </w:r>
            <w:r>
              <w:rPr>
                <w:noProof/>
                <w:webHidden/>
              </w:rPr>
            </w:r>
            <w:r>
              <w:rPr>
                <w:noProof/>
                <w:webHidden/>
              </w:rPr>
              <w:fldChar w:fldCharType="separate"/>
            </w:r>
            <w:r w:rsidR="00324C4A">
              <w:rPr>
                <w:noProof/>
                <w:webHidden/>
              </w:rPr>
              <w:t>87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75" w:history="1">
            <w:r w:rsidR="00324C4A" w:rsidRPr="005C1D51">
              <w:rPr>
                <w:rStyle w:val="Hyperlink"/>
                <w:rFonts w:eastAsiaTheme="majorEastAsia"/>
                <w:noProof/>
              </w:rPr>
              <w:t>6.2.2.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Asutusesiseseks kasutamiseks mõeldud dokumendid</w:t>
            </w:r>
            <w:r w:rsidR="00324C4A">
              <w:rPr>
                <w:noProof/>
                <w:webHidden/>
              </w:rPr>
              <w:tab/>
            </w:r>
            <w:r>
              <w:rPr>
                <w:noProof/>
                <w:webHidden/>
              </w:rPr>
              <w:fldChar w:fldCharType="begin"/>
            </w:r>
            <w:r w:rsidR="00324C4A">
              <w:rPr>
                <w:noProof/>
                <w:webHidden/>
              </w:rPr>
              <w:instrText xml:space="preserve"> PAGEREF _Toc450826475 \h </w:instrText>
            </w:r>
            <w:r>
              <w:rPr>
                <w:noProof/>
                <w:webHidden/>
              </w:rPr>
            </w:r>
            <w:r>
              <w:rPr>
                <w:noProof/>
                <w:webHidden/>
              </w:rPr>
              <w:fldChar w:fldCharType="separate"/>
            </w:r>
            <w:r w:rsidR="00324C4A">
              <w:rPr>
                <w:noProof/>
                <w:webHidden/>
              </w:rPr>
              <w:t>90</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76" w:history="1">
            <w:r w:rsidR="00324C4A" w:rsidRPr="005C1D51">
              <w:rPr>
                <w:rStyle w:val="Hyperlink"/>
                <w:rFonts w:eastAsiaTheme="majorEastAsia"/>
                <w:noProof/>
              </w:rPr>
              <w:t>7.</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õigusaktide rakendamine</w:t>
            </w:r>
            <w:r w:rsidR="00324C4A">
              <w:rPr>
                <w:noProof/>
                <w:webHidden/>
              </w:rPr>
              <w:tab/>
            </w:r>
            <w:r>
              <w:rPr>
                <w:noProof/>
                <w:webHidden/>
              </w:rPr>
              <w:fldChar w:fldCharType="begin"/>
            </w:r>
            <w:r w:rsidR="00324C4A">
              <w:rPr>
                <w:noProof/>
                <w:webHidden/>
              </w:rPr>
              <w:instrText xml:space="preserve"> PAGEREF _Toc450826476 \h </w:instrText>
            </w:r>
            <w:r>
              <w:rPr>
                <w:noProof/>
                <w:webHidden/>
              </w:rPr>
            </w:r>
            <w:r>
              <w:rPr>
                <w:noProof/>
                <w:webHidden/>
              </w:rPr>
              <w:fldChar w:fldCharType="separate"/>
            </w:r>
            <w:r w:rsidR="00324C4A">
              <w:rPr>
                <w:noProof/>
                <w:webHidden/>
              </w:rPr>
              <w:t>91</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77" w:history="1">
            <w:r w:rsidR="00324C4A" w:rsidRPr="005C1D51">
              <w:rPr>
                <w:rStyle w:val="Hyperlink"/>
                <w:rFonts w:eastAsiaTheme="majorEastAsia"/>
                <w:noProof/>
              </w:rPr>
              <w:t>7.1.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Üldiselt Euroopa Liidu õigusaktide rakendamise riigisisesest menetlusest</w:t>
            </w:r>
            <w:r w:rsidR="00324C4A">
              <w:rPr>
                <w:noProof/>
                <w:webHidden/>
              </w:rPr>
              <w:tab/>
            </w:r>
            <w:r>
              <w:rPr>
                <w:noProof/>
                <w:webHidden/>
              </w:rPr>
              <w:fldChar w:fldCharType="begin"/>
            </w:r>
            <w:r w:rsidR="00324C4A">
              <w:rPr>
                <w:noProof/>
                <w:webHidden/>
              </w:rPr>
              <w:instrText xml:space="preserve"> PAGEREF _Toc450826477 \h </w:instrText>
            </w:r>
            <w:r>
              <w:rPr>
                <w:noProof/>
                <w:webHidden/>
              </w:rPr>
            </w:r>
            <w:r>
              <w:rPr>
                <w:noProof/>
                <w:webHidden/>
              </w:rPr>
              <w:fldChar w:fldCharType="separate"/>
            </w:r>
            <w:r w:rsidR="00324C4A">
              <w:rPr>
                <w:noProof/>
                <w:webHidden/>
              </w:rPr>
              <w:t>91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78" w:history="1">
            <w:r w:rsidR="00324C4A" w:rsidRPr="005C1D51">
              <w:rPr>
                <w:rStyle w:val="Hyperlink"/>
                <w:rFonts w:eastAsiaTheme="majorEastAsia"/>
                <w:noProof/>
              </w:rPr>
              <w:t>7.1.1.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Hea õigusloome põhimõtete arvestamine</w:t>
            </w:r>
            <w:r w:rsidR="00324C4A">
              <w:rPr>
                <w:noProof/>
                <w:webHidden/>
              </w:rPr>
              <w:tab/>
            </w:r>
            <w:r>
              <w:rPr>
                <w:noProof/>
                <w:webHidden/>
              </w:rPr>
              <w:fldChar w:fldCharType="begin"/>
            </w:r>
            <w:r w:rsidR="00324C4A">
              <w:rPr>
                <w:noProof/>
                <w:webHidden/>
              </w:rPr>
              <w:instrText xml:space="preserve"> PAGEREF _Toc450826478 \h </w:instrText>
            </w:r>
            <w:r>
              <w:rPr>
                <w:noProof/>
                <w:webHidden/>
              </w:rPr>
            </w:r>
            <w:r>
              <w:rPr>
                <w:noProof/>
                <w:webHidden/>
              </w:rPr>
              <w:fldChar w:fldCharType="separate"/>
            </w:r>
            <w:r w:rsidR="00324C4A">
              <w:rPr>
                <w:noProof/>
                <w:webHidden/>
              </w:rPr>
              <w:t>91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79" w:history="1">
            <w:r w:rsidR="00324C4A" w:rsidRPr="005C1D51">
              <w:rPr>
                <w:rStyle w:val="Hyperlink"/>
                <w:rFonts w:eastAsiaTheme="majorEastAsia"/>
                <w:noProof/>
              </w:rPr>
              <w:t>7.1.2.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Sobiva riigisisese õigusakti tasandi valik</w:t>
            </w:r>
            <w:r w:rsidR="00324C4A">
              <w:rPr>
                <w:noProof/>
                <w:webHidden/>
              </w:rPr>
              <w:tab/>
            </w:r>
            <w:r>
              <w:rPr>
                <w:noProof/>
                <w:webHidden/>
              </w:rPr>
              <w:fldChar w:fldCharType="begin"/>
            </w:r>
            <w:r w:rsidR="00324C4A">
              <w:rPr>
                <w:noProof/>
                <w:webHidden/>
              </w:rPr>
              <w:instrText xml:space="preserve"> PAGEREF _Toc450826479 \h </w:instrText>
            </w:r>
            <w:r>
              <w:rPr>
                <w:noProof/>
                <w:webHidden/>
              </w:rPr>
            </w:r>
            <w:r>
              <w:rPr>
                <w:noProof/>
                <w:webHidden/>
              </w:rPr>
              <w:fldChar w:fldCharType="separate"/>
            </w:r>
            <w:r w:rsidR="00324C4A">
              <w:rPr>
                <w:noProof/>
                <w:webHidden/>
              </w:rPr>
              <w:t>91</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0" w:history="1">
            <w:r w:rsidR="00324C4A" w:rsidRPr="005C1D51">
              <w:rPr>
                <w:rStyle w:val="Hyperlink"/>
                <w:rFonts w:eastAsiaTheme="majorEastAsia"/>
                <w:noProof/>
              </w:rPr>
              <w:t>7.1.3.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õigusakti rakendamiseks vajaliku eelnõu menetlusaja planeerimine</w:t>
            </w:r>
            <w:r w:rsidR="00324C4A">
              <w:rPr>
                <w:noProof/>
                <w:webHidden/>
              </w:rPr>
              <w:tab/>
            </w:r>
            <w:r>
              <w:rPr>
                <w:noProof/>
                <w:webHidden/>
              </w:rPr>
              <w:fldChar w:fldCharType="begin"/>
            </w:r>
            <w:r w:rsidR="00324C4A">
              <w:rPr>
                <w:noProof/>
                <w:webHidden/>
              </w:rPr>
              <w:instrText xml:space="preserve"> PAGEREF _Toc450826480 \h </w:instrText>
            </w:r>
            <w:r>
              <w:rPr>
                <w:noProof/>
                <w:webHidden/>
              </w:rPr>
            </w:r>
            <w:r>
              <w:rPr>
                <w:noProof/>
                <w:webHidden/>
              </w:rPr>
              <w:fldChar w:fldCharType="separate"/>
            </w:r>
            <w:r w:rsidR="00324C4A">
              <w:rPr>
                <w:noProof/>
                <w:webHidden/>
              </w:rPr>
              <w:t>92</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1" w:history="1">
            <w:r w:rsidR="00324C4A" w:rsidRPr="005C1D51">
              <w:rPr>
                <w:rStyle w:val="Hyperlink"/>
                <w:rFonts w:eastAsiaTheme="majorEastAsia"/>
                <w:noProof/>
              </w:rPr>
              <w:t>7.1.4.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Väljatöötamiskavatsuse koostamise kohustus</w:t>
            </w:r>
            <w:r w:rsidR="00324C4A">
              <w:rPr>
                <w:noProof/>
                <w:webHidden/>
              </w:rPr>
              <w:tab/>
            </w:r>
            <w:r>
              <w:rPr>
                <w:noProof/>
                <w:webHidden/>
              </w:rPr>
              <w:fldChar w:fldCharType="begin"/>
            </w:r>
            <w:r w:rsidR="00324C4A">
              <w:rPr>
                <w:noProof/>
                <w:webHidden/>
              </w:rPr>
              <w:instrText xml:space="preserve"> PAGEREF _Toc450826481 \h </w:instrText>
            </w:r>
            <w:r>
              <w:rPr>
                <w:noProof/>
                <w:webHidden/>
              </w:rPr>
            </w:r>
            <w:r>
              <w:rPr>
                <w:noProof/>
                <w:webHidden/>
              </w:rPr>
              <w:fldChar w:fldCharType="separate"/>
            </w:r>
            <w:r w:rsidR="00324C4A">
              <w:rPr>
                <w:noProof/>
                <w:webHidden/>
              </w:rPr>
              <w:t>92</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2" w:history="1">
            <w:r w:rsidR="00324C4A" w:rsidRPr="005C1D51">
              <w:rPr>
                <w:rStyle w:val="Hyperlink"/>
                <w:rFonts w:eastAsiaTheme="majorEastAsia"/>
                <w:noProof/>
              </w:rPr>
              <w:t>7.1.5.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Riigisisese õigusakti eelnõu koostamine</w:t>
            </w:r>
            <w:r w:rsidR="00324C4A">
              <w:rPr>
                <w:noProof/>
                <w:webHidden/>
              </w:rPr>
              <w:tab/>
            </w:r>
            <w:r>
              <w:rPr>
                <w:noProof/>
                <w:webHidden/>
              </w:rPr>
              <w:fldChar w:fldCharType="begin"/>
            </w:r>
            <w:r w:rsidR="00324C4A">
              <w:rPr>
                <w:noProof/>
                <w:webHidden/>
              </w:rPr>
              <w:instrText xml:space="preserve"> PAGEREF _Toc450826482 \h </w:instrText>
            </w:r>
            <w:r>
              <w:rPr>
                <w:noProof/>
                <w:webHidden/>
              </w:rPr>
            </w:r>
            <w:r>
              <w:rPr>
                <w:noProof/>
                <w:webHidden/>
              </w:rPr>
              <w:fldChar w:fldCharType="separate"/>
            </w:r>
            <w:r w:rsidR="00324C4A">
              <w:rPr>
                <w:noProof/>
                <w:webHidden/>
              </w:rPr>
              <w:t>92</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3" w:history="1">
            <w:r w:rsidR="00324C4A" w:rsidRPr="005C1D51">
              <w:rPr>
                <w:rStyle w:val="Hyperlink"/>
                <w:rFonts w:eastAsiaTheme="majorEastAsia"/>
                <w:noProof/>
              </w:rPr>
              <w:t>7.1.6.</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Õigusloomejuristi roll Euroopa Liidu õigusakti rakendamisel ja koostöö sisueksperdiga</w:t>
            </w:r>
            <w:r w:rsidR="00324C4A">
              <w:rPr>
                <w:noProof/>
                <w:webHidden/>
              </w:rPr>
              <w:tab/>
            </w:r>
            <w:r>
              <w:rPr>
                <w:noProof/>
                <w:webHidden/>
              </w:rPr>
              <w:fldChar w:fldCharType="begin"/>
            </w:r>
            <w:r w:rsidR="00324C4A">
              <w:rPr>
                <w:noProof/>
                <w:webHidden/>
              </w:rPr>
              <w:instrText xml:space="preserve"> PAGEREF _Toc450826483 \h </w:instrText>
            </w:r>
            <w:r>
              <w:rPr>
                <w:noProof/>
                <w:webHidden/>
              </w:rPr>
            </w:r>
            <w:r>
              <w:rPr>
                <w:noProof/>
                <w:webHidden/>
              </w:rPr>
              <w:fldChar w:fldCharType="separate"/>
            </w:r>
            <w:r w:rsidR="00324C4A">
              <w:rPr>
                <w:noProof/>
                <w:webHidden/>
              </w:rPr>
              <w:t>93</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84" w:history="1">
            <w:r w:rsidR="00324C4A" w:rsidRPr="005C1D51">
              <w:rPr>
                <w:rStyle w:val="Hyperlink"/>
                <w:rFonts w:eastAsiaTheme="majorEastAsia"/>
                <w:noProof/>
              </w:rPr>
              <w:t>7.2.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määruste rakendamine</w:t>
            </w:r>
            <w:r w:rsidR="00324C4A">
              <w:rPr>
                <w:noProof/>
                <w:webHidden/>
              </w:rPr>
              <w:tab/>
            </w:r>
            <w:r>
              <w:rPr>
                <w:noProof/>
                <w:webHidden/>
              </w:rPr>
              <w:fldChar w:fldCharType="begin"/>
            </w:r>
            <w:r w:rsidR="00324C4A">
              <w:rPr>
                <w:noProof/>
                <w:webHidden/>
              </w:rPr>
              <w:instrText xml:space="preserve"> PAGEREF _Toc450826484 \h </w:instrText>
            </w:r>
            <w:r>
              <w:rPr>
                <w:noProof/>
                <w:webHidden/>
              </w:rPr>
            </w:r>
            <w:r>
              <w:rPr>
                <w:noProof/>
                <w:webHidden/>
              </w:rPr>
              <w:fldChar w:fldCharType="separate"/>
            </w:r>
            <w:r w:rsidR="00324C4A">
              <w:rPr>
                <w:noProof/>
                <w:webHidden/>
              </w:rPr>
              <w:t>93</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5" w:history="1">
            <w:r w:rsidR="00324C4A" w:rsidRPr="005C1D51">
              <w:rPr>
                <w:rStyle w:val="Hyperlink"/>
                <w:rFonts w:eastAsiaTheme="majorEastAsia"/>
                <w:noProof/>
              </w:rPr>
              <w:t>7.2.1.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Topeltvolitusnormid</w:t>
            </w:r>
            <w:r w:rsidR="00324C4A">
              <w:rPr>
                <w:noProof/>
                <w:webHidden/>
              </w:rPr>
              <w:tab/>
            </w:r>
            <w:r>
              <w:rPr>
                <w:noProof/>
                <w:webHidden/>
              </w:rPr>
              <w:fldChar w:fldCharType="begin"/>
            </w:r>
            <w:r w:rsidR="00324C4A">
              <w:rPr>
                <w:noProof/>
                <w:webHidden/>
              </w:rPr>
              <w:instrText xml:space="preserve"> PAGEREF _Toc450826485 \h </w:instrText>
            </w:r>
            <w:r>
              <w:rPr>
                <w:noProof/>
                <w:webHidden/>
              </w:rPr>
            </w:r>
            <w:r>
              <w:rPr>
                <w:noProof/>
                <w:webHidden/>
              </w:rPr>
              <w:fldChar w:fldCharType="separate"/>
            </w:r>
            <w:r w:rsidR="00324C4A">
              <w:rPr>
                <w:noProof/>
                <w:webHidden/>
              </w:rPr>
              <w:t>94</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6" w:history="1">
            <w:r w:rsidR="00324C4A" w:rsidRPr="005C1D51">
              <w:rPr>
                <w:rStyle w:val="Hyperlink"/>
                <w:rFonts w:eastAsiaTheme="majorEastAsia"/>
                <w:noProof/>
              </w:rPr>
              <w:t>7.2.2.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Rakendusmäärustele viitamine</w:t>
            </w:r>
            <w:r w:rsidR="00324C4A">
              <w:rPr>
                <w:noProof/>
                <w:webHidden/>
              </w:rPr>
              <w:tab/>
            </w:r>
            <w:r>
              <w:rPr>
                <w:noProof/>
                <w:webHidden/>
              </w:rPr>
              <w:fldChar w:fldCharType="begin"/>
            </w:r>
            <w:r w:rsidR="00324C4A">
              <w:rPr>
                <w:noProof/>
                <w:webHidden/>
              </w:rPr>
              <w:instrText xml:space="preserve"> PAGEREF _Toc450826486 \h </w:instrText>
            </w:r>
            <w:r>
              <w:rPr>
                <w:noProof/>
                <w:webHidden/>
              </w:rPr>
            </w:r>
            <w:r>
              <w:rPr>
                <w:noProof/>
                <w:webHidden/>
              </w:rPr>
              <w:fldChar w:fldCharType="separate"/>
            </w:r>
            <w:r w:rsidR="00324C4A">
              <w:rPr>
                <w:noProof/>
                <w:webHidden/>
              </w:rPr>
              <w:t>95</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7" w:history="1">
            <w:r w:rsidR="00324C4A" w:rsidRPr="005C1D51">
              <w:rPr>
                <w:rStyle w:val="Hyperlink"/>
                <w:rFonts w:eastAsiaTheme="majorEastAsia"/>
                <w:noProof/>
              </w:rPr>
              <w:t>7.2.3.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Terminoloogia</w:t>
            </w:r>
            <w:r w:rsidR="00324C4A">
              <w:rPr>
                <w:noProof/>
                <w:webHidden/>
              </w:rPr>
              <w:tab/>
            </w:r>
            <w:r>
              <w:rPr>
                <w:noProof/>
                <w:webHidden/>
              </w:rPr>
              <w:fldChar w:fldCharType="begin"/>
            </w:r>
            <w:r w:rsidR="00324C4A">
              <w:rPr>
                <w:noProof/>
                <w:webHidden/>
              </w:rPr>
              <w:instrText xml:space="preserve"> PAGEREF _Toc450826487 \h </w:instrText>
            </w:r>
            <w:r>
              <w:rPr>
                <w:noProof/>
                <w:webHidden/>
              </w:rPr>
            </w:r>
            <w:r>
              <w:rPr>
                <w:noProof/>
                <w:webHidden/>
              </w:rPr>
              <w:fldChar w:fldCharType="separate"/>
            </w:r>
            <w:r w:rsidR="00324C4A">
              <w:rPr>
                <w:noProof/>
                <w:webHidden/>
              </w:rPr>
              <w:t>95</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88" w:history="1">
            <w:r w:rsidR="00324C4A" w:rsidRPr="005C1D51">
              <w:rPr>
                <w:rStyle w:val="Hyperlink"/>
                <w:rFonts w:eastAsiaTheme="majorEastAsia"/>
                <w:noProof/>
              </w:rPr>
              <w:t>7.3.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Euroopa Liidu direktiivide ülevõtmine</w:t>
            </w:r>
            <w:r w:rsidR="00324C4A">
              <w:rPr>
                <w:noProof/>
                <w:webHidden/>
              </w:rPr>
              <w:tab/>
            </w:r>
            <w:r>
              <w:rPr>
                <w:noProof/>
                <w:webHidden/>
              </w:rPr>
              <w:fldChar w:fldCharType="begin"/>
            </w:r>
            <w:r w:rsidR="00324C4A">
              <w:rPr>
                <w:noProof/>
                <w:webHidden/>
              </w:rPr>
              <w:instrText xml:space="preserve"> PAGEREF _Toc450826488 \h </w:instrText>
            </w:r>
            <w:r>
              <w:rPr>
                <w:noProof/>
                <w:webHidden/>
              </w:rPr>
            </w:r>
            <w:r>
              <w:rPr>
                <w:noProof/>
                <w:webHidden/>
              </w:rPr>
              <w:fldChar w:fldCharType="separate"/>
            </w:r>
            <w:r w:rsidR="00324C4A">
              <w:rPr>
                <w:noProof/>
                <w:webHidden/>
              </w:rPr>
              <w:t>96</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89" w:history="1">
            <w:r w:rsidR="00324C4A" w:rsidRPr="005C1D51">
              <w:rPr>
                <w:rStyle w:val="Hyperlink"/>
                <w:rFonts w:eastAsiaTheme="majorEastAsia"/>
                <w:noProof/>
              </w:rPr>
              <w:t>7.3.1.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Direktiivi riigisisese õigusega kooskõla analüüs</w:t>
            </w:r>
            <w:r w:rsidR="00324C4A">
              <w:rPr>
                <w:noProof/>
                <w:webHidden/>
              </w:rPr>
              <w:tab/>
            </w:r>
            <w:r>
              <w:rPr>
                <w:noProof/>
                <w:webHidden/>
              </w:rPr>
              <w:fldChar w:fldCharType="begin"/>
            </w:r>
            <w:r w:rsidR="00324C4A">
              <w:rPr>
                <w:noProof/>
                <w:webHidden/>
              </w:rPr>
              <w:instrText xml:space="preserve"> PAGEREF _Toc450826489 \h </w:instrText>
            </w:r>
            <w:r>
              <w:rPr>
                <w:noProof/>
                <w:webHidden/>
              </w:rPr>
            </w:r>
            <w:r>
              <w:rPr>
                <w:noProof/>
                <w:webHidden/>
              </w:rPr>
              <w:fldChar w:fldCharType="separate"/>
            </w:r>
            <w:r w:rsidR="00324C4A">
              <w:rPr>
                <w:noProof/>
                <w:webHidden/>
              </w:rPr>
              <w:t>96</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90" w:history="1">
            <w:r w:rsidR="00324C4A" w:rsidRPr="005C1D51">
              <w:rPr>
                <w:rStyle w:val="Hyperlink"/>
                <w:rFonts w:eastAsiaTheme="majorEastAsia"/>
                <w:noProof/>
              </w:rPr>
              <w:t>7.3.2.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Direktiivi ülevõtmise tähtajaga arvestamise vajadus</w:t>
            </w:r>
            <w:r w:rsidR="00324C4A">
              <w:rPr>
                <w:noProof/>
                <w:webHidden/>
              </w:rPr>
              <w:tab/>
            </w:r>
            <w:r>
              <w:rPr>
                <w:noProof/>
                <w:webHidden/>
              </w:rPr>
              <w:fldChar w:fldCharType="begin"/>
            </w:r>
            <w:r w:rsidR="00324C4A">
              <w:rPr>
                <w:noProof/>
                <w:webHidden/>
              </w:rPr>
              <w:instrText xml:space="preserve"> PAGEREF _Toc450826490 \h </w:instrText>
            </w:r>
            <w:r>
              <w:rPr>
                <w:noProof/>
                <w:webHidden/>
              </w:rPr>
            </w:r>
            <w:r>
              <w:rPr>
                <w:noProof/>
                <w:webHidden/>
              </w:rPr>
              <w:fldChar w:fldCharType="separate"/>
            </w:r>
            <w:r w:rsidR="00324C4A">
              <w:rPr>
                <w:noProof/>
                <w:webHidden/>
              </w:rPr>
              <w:t>97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91" w:history="1">
            <w:r w:rsidR="00324C4A" w:rsidRPr="005C1D51">
              <w:rPr>
                <w:rStyle w:val="Hyperlink"/>
                <w:rFonts w:eastAsiaTheme="majorEastAsia"/>
                <w:noProof/>
              </w:rPr>
              <w:t>7.3.3.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Direktiivi ülevõtmise meetodi valik</w:t>
            </w:r>
            <w:r w:rsidR="00324C4A">
              <w:rPr>
                <w:noProof/>
                <w:webHidden/>
              </w:rPr>
              <w:tab/>
            </w:r>
            <w:r>
              <w:rPr>
                <w:noProof/>
                <w:webHidden/>
              </w:rPr>
              <w:fldChar w:fldCharType="begin"/>
            </w:r>
            <w:r w:rsidR="00324C4A">
              <w:rPr>
                <w:noProof/>
                <w:webHidden/>
              </w:rPr>
              <w:instrText xml:space="preserve"> PAGEREF _Toc450826491 \h </w:instrText>
            </w:r>
            <w:r>
              <w:rPr>
                <w:noProof/>
                <w:webHidden/>
              </w:rPr>
            </w:r>
            <w:r>
              <w:rPr>
                <w:noProof/>
                <w:webHidden/>
              </w:rPr>
              <w:fldChar w:fldCharType="separate"/>
            </w:r>
            <w:r w:rsidR="00324C4A">
              <w:rPr>
                <w:noProof/>
                <w:webHidden/>
              </w:rPr>
              <w:t>98</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92" w:history="1">
            <w:r w:rsidR="00324C4A" w:rsidRPr="005C1D51">
              <w:rPr>
                <w:rStyle w:val="Hyperlink"/>
                <w:rFonts w:eastAsiaTheme="majorEastAsia"/>
                <w:noProof/>
              </w:rPr>
              <w:t>7.3.4.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Direktiivi ülevõtmiseks eelnõu koostamise põhimõtted</w:t>
            </w:r>
            <w:r w:rsidR="00324C4A">
              <w:rPr>
                <w:noProof/>
                <w:webHidden/>
              </w:rPr>
              <w:tab/>
            </w:r>
            <w:r>
              <w:rPr>
                <w:noProof/>
                <w:webHidden/>
              </w:rPr>
              <w:fldChar w:fldCharType="begin"/>
            </w:r>
            <w:r w:rsidR="00324C4A">
              <w:rPr>
                <w:noProof/>
                <w:webHidden/>
              </w:rPr>
              <w:instrText xml:space="preserve"> PAGEREF _Toc450826492 \h </w:instrText>
            </w:r>
            <w:r>
              <w:rPr>
                <w:noProof/>
                <w:webHidden/>
              </w:rPr>
            </w:r>
            <w:r>
              <w:rPr>
                <w:noProof/>
                <w:webHidden/>
              </w:rPr>
              <w:fldChar w:fldCharType="separate"/>
            </w:r>
            <w:r w:rsidR="00324C4A">
              <w:rPr>
                <w:noProof/>
                <w:webHidden/>
              </w:rPr>
              <w:t>99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93" w:history="1">
            <w:r w:rsidR="00324C4A" w:rsidRPr="005C1D51">
              <w:rPr>
                <w:rStyle w:val="Hyperlink"/>
                <w:rFonts w:eastAsiaTheme="majorEastAsia"/>
                <w:noProof/>
              </w:rPr>
              <w:t>7.3.5.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Ülereguleerimine ehk direktiivis sätestatust rangemate nõuete kehtestamine</w:t>
            </w:r>
            <w:r w:rsidR="00324C4A">
              <w:rPr>
                <w:noProof/>
                <w:webHidden/>
              </w:rPr>
              <w:tab/>
            </w:r>
            <w:r>
              <w:rPr>
                <w:noProof/>
                <w:webHidden/>
              </w:rPr>
              <w:fldChar w:fldCharType="begin"/>
            </w:r>
            <w:r w:rsidR="00324C4A">
              <w:rPr>
                <w:noProof/>
                <w:webHidden/>
              </w:rPr>
              <w:instrText xml:space="preserve"> PAGEREF _Toc450826493 \h </w:instrText>
            </w:r>
            <w:r>
              <w:rPr>
                <w:noProof/>
                <w:webHidden/>
              </w:rPr>
            </w:r>
            <w:r>
              <w:rPr>
                <w:noProof/>
                <w:webHidden/>
              </w:rPr>
              <w:fldChar w:fldCharType="separate"/>
            </w:r>
            <w:r w:rsidR="00324C4A">
              <w:rPr>
                <w:noProof/>
                <w:webHidden/>
              </w:rPr>
              <w:t>101</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94" w:history="1">
            <w:r w:rsidR="00324C4A" w:rsidRPr="005C1D51">
              <w:rPr>
                <w:rStyle w:val="Hyperlink"/>
                <w:rFonts w:eastAsiaTheme="majorEastAsia"/>
                <w:noProof/>
              </w:rPr>
              <w:t>7.4.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Direktiivide ülevõtmisest teavitamine</w:t>
            </w:r>
            <w:r w:rsidR="00324C4A">
              <w:rPr>
                <w:noProof/>
                <w:webHidden/>
              </w:rPr>
              <w:tab/>
            </w:r>
            <w:r>
              <w:rPr>
                <w:noProof/>
                <w:webHidden/>
              </w:rPr>
              <w:fldChar w:fldCharType="begin"/>
            </w:r>
            <w:r w:rsidR="00324C4A">
              <w:rPr>
                <w:noProof/>
                <w:webHidden/>
              </w:rPr>
              <w:instrText xml:space="preserve"> PAGEREF _Toc450826494 \h </w:instrText>
            </w:r>
            <w:r>
              <w:rPr>
                <w:noProof/>
                <w:webHidden/>
              </w:rPr>
            </w:r>
            <w:r>
              <w:rPr>
                <w:noProof/>
                <w:webHidden/>
              </w:rPr>
              <w:fldChar w:fldCharType="separate"/>
            </w:r>
            <w:r w:rsidR="00324C4A">
              <w:rPr>
                <w:noProof/>
                <w:webHidden/>
              </w:rPr>
              <w:t>102</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95" w:history="1">
            <w:r w:rsidR="00324C4A" w:rsidRPr="005C1D51">
              <w:rPr>
                <w:rStyle w:val="Hyperlink"/>
                <w:rFonts w:eastAsiaTheme="majorEastAsia"/>
                <w:noProof/>
              </w:rPr>
              <w:t>7.5.</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Tehnilisest normist teavitamise protseduur</w:t>
            </w:r>
            <w:r w:rsidR="00324C4A">
              <w:rPr>
                <w:noProof/>
                <w:webHidden/>
              </w:rPr>
              <w:tab/>
            </w:r>
            <w:r>
              <w:rPr>
                <w:noProof/>
                <w:webHidden/>
              </w:rPr>
              <w:fldChar w:fldCharType="begin"/>
            </w:r>
            <w:r w:rsidR="00324C4A">
              <w:rPr>
                <w:noProof/>
                <w:webHidden/>
              </w:rPr>
              <w:instrText xml:space="preserve"> PAGEREF _Toc450826495 \h </w:instrText>
            </w:r>
            <w:r>
              <w:rPr>
                <w:noProof/>
                <w:webHidden/>
              </w:rPr>
            </w:r>
            <w:r>
              <w:rPr>
                <w:noProof/>
                <w:webHidden/>
              </w:rPr>
              <w:fldChar w:fldCharType="separate"/>
            </w:r>
            <w:r w:rsidR="00324C4A">
              <w:rPr>
                <w:noProof/>
                <w:webHidden/>
              </w:rPr>
              <w:t>103</w:t>
            </w:r>
            <w:r>
              <w:rPr>
                <w:noProof/>
                <w:webHidden/>
              </w:rPr>
              <w:fldChar w:fldCharType="end"/>
            </w:r>
          </w:hyperlink>
        </w:p>
        <w:p w:rsidR="00324C4A" w:rsidRDefault="00160807">
          <w:pPr>
            <w:pStyle w:val="TOC1"/>
            <w:tabs>
              <w:tab w:val="left" w:pos="480"/>
              <w:tab w:val="right" w:leader="dot" w:pos="9629"/>
            </w:tabs>
            <w:rPr>
              <w:rFonts w:asciiTheme="minorHAnsi" w:eastAsiaTheme="minorEastAsia" w:hAnsiTheme="minorHAnsi" w:cstheme="minorBidi"/>
              <w:noProof/>
              <w:color w:val="auto"/>
              <w:sz w:val="22"/>
              <w:szCs w:val="22"/>
            </w:rPr>
          </w:pPr>
          <w:hyperlink w:anchor="_Toc450826496" w:history="1">
            <w:r w:rsidR="00324C4A" w:rsidRPr="005C1D51">
              <w:rPr>
                <w:rStyle w:val="Hyperlink"/>
                <w:rFonts w:eastAsiaTheme="majorEastAsia"/>
                <w:noProof/>
              </w:rPr>
              <w:t>8.</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Eesti osalemine Euroopa Kohtu menetlustes ja rikkumismenetluses</w:t>
            </w:r>
            <w:r w:rsidR="00324C4A">
              <w:rPr>
                <w:noProof/>
                <w:webHidden/>
              </w:rPr>
              <w:tab/>
            </w:r>
            <w:r>
              <w:rPr>
                <w:noProof/>
                <w:webHidden/>
              </w:rPr>
              <w:fldChar w:fldCharType="begin"/>
            </w:r>
            <w:r w:rsidR="00324C4A">
              <w:rPr>
                <w:noProof/>
                <w:webHidden/>
              </w:rPr>
              <w:instrText xml:space="preserve"> PAGEREF _Toc450826496 \h </w:instrText>
            </w:r>
            <w:r>
              <w:rPr>
                <w:noProof/>
                <w:webHidden/>
              </w:rPr>
            </w:r>
            <w:r>
              <w:rPr>
                <w:noProof/>
                <w:webHidden/>
              </w:rPr>
              <w:fldChar w:fldCharType="separate"/>
            </w:r>
            <w:r w:rsidR="00324C4A">
              <w:rPr>
                <w:noProof/>
                <w:webHidden/>
              </w:rPr>
              <w:t>105</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497" w:history="1">
            <w:r w:rsidR="00324C4A" w:rsidRPr="005C1D51">
              <w:rPr>
                <w:rStyle w:val="Hyperlink"/>
                <w:rFonts w:eastAsiaTheme="majorEastAsia"/>
                <w:noProof/>
              </w:rPr>
              <w:t>8.1.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Osalemine Euroopa Liidu Kohtu menetlustes</w:t>
            </w:r>
            <w:r w:rsidR="00324C4A">
              <w:rPr>
                <w:noProof/>
                <w:webHidden/>
              </w:rPr>
              <w:tab/>
            </w:r>
            <w:r>
              <w:rPr>
                <w:noProof/>
                <w:webHidden/>
              </w:rPr>
              <w:fldChar w:fldCharType="begin"/>
            </w:r>
            <w:r w:rsidR="00324C4A">
              <w:rPr>
                <w:noProof/>
                <w:webHidden/>
              </w:rPr>
              <w:instrText xml:space="preserve"> PAGEREF _Toc450826497 \h </w:instrText>
            </w:r>
            <w:r>
              <w:rPr>
                <w:noProof/>
                <w:webHidden/>
              </w:rPr>
            </w:r>
            <w:r>
              <w:rPr>
                <w:noProof/>
                <w:webHidden/>
              </w:rPr>
              <w:fldChar w:fldCharType="separate"/>
            </w:r>
            <w:r w:rsidR="00324C4A">
              <w:rPr>
                <w:noProof/>
                <w:webHidden/>
              </w:rPr>
              <w:t>105</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498" w:history="1">
            <w:r w:rsidR="00324C4A" w:rsidRPr="005C1D51">
              <w:rPr>
                <w:rStyle w:val="Hyperlink"/>
                <w:rFonts w:eastAsiaTheme="majorEastAsia"/>
                <w:noProof/>
              </w:rPr>
              <w:t>8.1.1.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Osalemine otsestes kaasustes</w:t>
            </w:r>
            <w:r w:rsidR="00324C4A">
              <w:rPr>
                <w:noProof/>
                <w:webHidden/>
              </w:rPr>
              <w:tab/>
            </w:r>
            <w:r>
              <w:rPr>
                <w:noProof/>
                <w:webHidden/>
              </w:rPr>
              <w:fldChar w:fldCharType="begin"/>
            </w:r>
            <w:r w:rsidR="00324C4A">
              <w:rPr>
                <w:noProof/>
                <w:webHidden/>
              </w:rPr>
              <w:instrText xml:space="preserve"> PAGEREF _Toc450826498 \h </w:instrText>
            </w:r>
            <w:r>
              <w:rPr>
                <w:noProof/>
                <w:webHidden/>
              </w:rPr>
            </w:r>
            <w:r>
              <w:rPr>
                <w:noProof/>
                <w:webHidden/>
              </w:rPr>
              <w:fldChar w:fldCharType="separate"/>
            </w:r>
            <w:r w:rsidR="00324C4A">
              <w:rPr>
                <w:noProof/>
                <w:webHidden/>
              </w:rPr>
              <w:t>105</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499" w:history="1">
            <w:r w:rsidR="00324C4A" w:rsidRPr="005C1D51">
              <w:rPr>
                <w:rStyle w:val="Hyperlink"/>
                <w:rFonts w:eastAsiaTheme="majorEastAsia"/>
                <w:noProof/>
              </w:rPr>
              <w:t>Hageja või kostjana</w:t>
            </w:r>
            <w:r w:rsidR="00324C4A">
              <w:rPr>
                <w:noProof/>
                <w:webHidden/>
              </w:rPr>
              <w:tab/>
            </w:r>
            <w:r>
              <w:rPr>
                <w:noProof/>
                <w:webHidden/>
              </w:rPr>
              <w:fldChar w:fldCharType="begin"/>
            </w:r>
            <w:r w:rsidR="00324C4A">
              <w:rPr>
                <w:noProof/>
                <w:webHidden/>
              </w:rPr>
              <w:instrText xml:space="preserve"> PAGEREF _Toc450826499 \h </w:instrText>
            </w:r>
            <w:r>
              <w:rPr>
                <w:noProof/>
                <w:webHidden/>
              </w:rPr>
            </w:r>
            <w:r>
              <w:rPr>
                <w:noProof/>
                <w:webHidden/>
              </w:rPr>
              <w:fldChar w:fldCharType="separate"/>
            </w:r>
            <w:r w:rsidR="00324C4A">
              <w:rPr>
                <w:noProof/>
                <w:webHidden/>
              </w:rPr>
              <w:t>105</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500" w:history="1">
            <w:r w:rsidR="00324C4A" w:rsidRPr="005C1D51">
              <w:rPr>
                <w:rStyle w:val="Hyperlink"/>
                <w:rFonts w:eastAsiaTheme="majorEastAsia"/>
                <w:noProof/>
              </w:rPr>
              <w:t>Menetlusse astumine</w:t>
            </w:r>
            <w:r w:rsidR="00324C4A">
              <w:rPr>
                <w:noProof/>
                <w:webHidden/>
              </w:rPr>
              <w:tab/>
            </w:r>
            <w:r>
              <w:rPr>
                <w:noProof/>
                <w:webHidden/>
              </w:rPr>
              <w:fldChar w:fldCharType="begin"/>
            </w:r>
            <w:r w:rsidR="00324C4A">
              <w:rPr>
                <w:noProof/>
                <w:webHidden/>
              </w:rPr>
              <w:instrText xml:space="preserve"> PAGEREF _Toc450826500 \h </w:instrText>
            </w:r>
            <w:r>
              <w:rPr>
                <w:noProof/>
                <w:webHidden/>
              </w:rPr>
            </w:r>
            <w:r>
              <w:rPr>
                <w:noProof/>
                <w:webHidden/>
              </w:rPr>
              <w:fldChar w:fldCharType="separate"/>
            </w:r>
            <w:r w:rsidR="00324C4A">
              <w:rPr>
                <w:noProof/>
                <w:webHidden/>
              </w:rPr>
              <w:t>105</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501" w:history="1">
            <w:r w:rsidR="00324C4A" w:rsidRPr="005C1D51">
              <w:rPr>
                <w:rStyle w:val="Hyperlink"/>
                <w:rFonts w:eastAsiaTheme="majorEastAsia"/>
                <w:noProof/>
              </w:rPr>
              <w:t>8.1.2.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Osalemine eelotsusemenetlustes</w:t>
            </w:r>
            <w:r w:rsidR="00324C4A">
              <w:rPr>
                <w:noProof/>
                <w:webHidden/>
              </w:rPr>
              <w:tab/>
            </w:r>
            <w:r>
              <w:rPr>
                <w:noProof/>
                <w:webHidden/>
              </w:rPr>
              <w:fldChar w:fldCharType="begin"/>
            </w:r>
            <w:r w:rsidR="00324C4A">
              <w:rPr>
                <w:noProof/>
                <w:webHidden/>
              </w:rPr>
              <w:instrText xml:space="preserve"> PAGEREF _Toc450826501 \h </w:instrText>
            </w:r>
            <w:r>
              <w:rPr>
                <w:noProof/>
                <w:webHidden/>
              </w:rPr>
            </w:r>
            <w:r>
              <w:rPr>
                <w:noProof/>
                <w:webHidden/>
              </w:rPr>
              <w:fldChar w:fldCharType="separate"/>
            </w:r>
            <w:r w:rsidR="00324C4A">
              <w:rPr>
                <w:noProof/>
                <w:webHidden/>
              </w:rPr>
              <w:t>106</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502" w:history="1">
            <w:r w:rsidR="00324C4A" w:rsidRPr="005C1D51">
              <w:rPr>
                <w:rStyle w:val="Hyperlink"/>
                <w:rFonts w:eastAsiaTheme="majorEastAsia"/>
                <w:noProof/>
              </w:rPr>
              <w:t>8.1.3.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Osalemine arvamuse andmise menetluses</w:t>
            </w:r>
            <w:r w:rsidR="00324C4A">
              <w:rPr>
                <w:noProof/>
                <w:webHidden/>
              </w:rPr>
              <w:tab/>
            </w:r>
            <w:r>
              <w:rPr>
                <w:noProof/>
                <w:webHidden/>
              </w:rPr>
              <w:fldChar w:fldCharType="begin"/>
            </w:r>
            <w:r w:rsidR="00324C4A">
              <w:rPr>
                <w:noProof/>
                <w:webHidden/>
              </w:rPr>
              <w:instrText xml:space="preserve"> PAGEREF _Toc450826502 \h </w:instrText>
            </w:r>
            <w:r>
              <w:rPr>
                <w:noProof/>
                <w:webHidden/>
              </w:rPr>
            </w:r>
            <w:r>
              <w:rPr>
                <w:noProof/>
                <w:webHidden/>
              </w:rPr>
              <w:fldChar w:fldCharType="separate"/>
            </w:r>
            <w:r w:rsidR="00324C4A">
              <w:rPr>
                <w:noProof/>
                <w:webHidden/>
              </w:rPr>
              <w:t>107</w:t>
            </w:r>
            <w:r>
              <w:rPr>
                <w:noProof/>
                <w:webHidden/>
              </w:rPr>
              <w:fldChar w:fldCharType="end"/>
            </w:r>
          </w:hyperlink>
        </w:p>
        <w:p w:rsidR="00324C4A" w:rsidRDefault="00160807">
          <w:pPr>
            <w:pStyle w:val="TOC2"/>
            <w:tabs>
              <w:tab w:val="left" w:pos="880"/>
              <w:tab w:val="right" w:leader="dot" w:pos="9629"/>
            </w:tabs>
            <w:rPr>
              <w:rFonts w:asciiTheme="minorHAnsi" w:eastAsiaTheme="minorEastAsia" w:hAnsiTheme="minorHAnsi" w:cstheme="minorBidi"/>
              <w:noProof/>
              <w:color w:val="auto"/>
              <w:sz w:val="22"/>
              <w:szCs w:val="22"/>
            </w:rPr>
          </w:pPr>
          <w:hyperlink w:anchor="_Toc450826503" w:history="1">
            <w:r w:rsidR="00324C4A" w:rsidRPr="005C1D51">
              <w:rPr>
                <w:rStyle w:val="Hyperlink"/>
                <w:rFonts w:eastAsiaTheme="majorEastAsia"/>
                <w:noProof/>
              </w:rPr>
              <w:t>8.2.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Rikkumismenetlus</w:t>
            </w:r>
            <w:r w:rsidR="00324C4A">
              <w:rPr>
                <w:noProof/>
                <w:webHidden/>
              </w:rPr>
              <w:tab/>
            </w:r>
            <w:r>
              <w:rPr>
                <w:noProof/>
                <w:webHidden/>
              </w:rPr>
              <w:fldChar w:fldCharType="begin"/>
            </w:r>
            <w:r w:rsidR="00324C4A">
              <w:rPr>
                <w:noProof/>
                <w:webHidden/>
              </w:rPr>
              <w:instrText xml:space="preserve"> PAGEREF _Toc450826503 \h </w:instrText>
            </w:r>
            <w:r>
              <w:rPr>
                <w:noProof/>
                <w:webHidden/>
              </w:rPr>
            </w:r>
            <w:r>
              <w:rPr>
                <w:noProof/>
                <w:webHidden/>
              </w:rPr>
              <w:fldChar w:fldCharType="separate"/>
            </w:r>
            <w:r w:rsidR="00324C4A">
              <w:rPr>
                <w:noProof/>
                <w:webHidden/>
              </w:rPr>
              <w:t>107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504" w:history="1">
            <w:r w:rsidR="00324C4A" w:rsidRPr="005C1D51">
              <w:rPr>
                <w:rStyle w:val="Hyperlink"/>
                <w:rFonts w:eastAsiaTheme="majorEastAsia"/>
                <w:noProof/>
              </w:rPr>
              <w:t>8.2.1.</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Rikkumismenetlusele eelnev dialoog EU Pilot</w:t>
            </w:r>
            <w:r w:rsidR="00324C4A">
              <w:rPr>
                <w:noProof/>
                <w:webHidden/>
              </w:rPr>
              <w:tab/>
            </w:r>
            <w:r>
              <w:rPr>
                <w:noProof/>
                <w:webHidden/>
              </w:rPr>
              <w:fldChar w:fldCharType="begin"/>
            </w:r>
            <w:r w:rsidR="00324C4A">
              <w:rPr>
                <w:noProof/>
                <w:webHidden/>
              </w:rPr>
              <w:instrText xml:space="preserve"> PAGEREF _Toc450826504 \h </w:instrText>
            </w:r>
            <w:r>
              <w:rPr>
                <w:noProof/>
                <w:webHidden/>
              </w:rPr>
            </w:r>
            <w:r>
              <w:rPr>
                <w:noProof/>
                <w:webHidden/>
              </w:rPr>
              <w:fldChar w:fldCharType="separate"/>
            </w:r>
            <w:r w:rsidR="00324C4A">
              <w:rPr>
                <w:noProof/>
                <w:webHidden/>
              </w:rPr>
              <w:t>107</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505" w:history="1">
            <w:r w:rsidR="00324C4A" w:rsidRPr="005C1D51">
              <w:rPr>
                <w:rStyle w:val="Hyperlink"/>
                <w:rFonts w:eastAsiaTheme="majorEastAsia"/>
                <w:noProof/>
              </w:rPr>
              <w:t>8.2.2.</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Rikkumismenetluse esimene ring</w:t>
            </w:r>
            <w:r w:rsidR="00324C4A">
              <w:rPr>
                <w:noProof/>
                <w:webHidden/>
              </w:rPr>
              <w:tab/>
            </w:r>
            <w:r>
              <w:rPr>
                <w:noProof/>
                <w:webHidden/>
              </w:rPr>
              <w:fldChar w:fldCharType="begin"/>
            </w:r>
            <w:r w:rsidR="00324C4A">
              <w:rPr>
                <w:noProof/>
                <w:webHidden/>
              </w:rPr>
              <w:instrText xml:space="preserve"> PAGEREF _Toc450826505 \h </w:instrText>
            </w:r>
            <w:r>
              <w:rPr>
                <w:noProof/>
                <w:webHidden/>
              </w:rPr>
            </w:r>
            <w:r>
              <w:rPr>
                <w:noProof/>
                <w:webHidden/>
              </w:rPr>
              <w:fldChar w:fldCharType="separate"/>
            </w:r>
            <w:r w:rsidR="00324C4A">
              <w:rPr>
                <w:noProof/>
                <w:webHidden/>
              </w:rPr>
              <w:t>108</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506" w:history="1">
            <w:r w:rsidR="00324C4A" w:rsidRPr="005C1D51">
              <w:rPr>
                <w:rStyle w:val="Hyperlink"/>
                <w:rFonts w:eastAsiaTheme="majorEastAsia"/>
                <w:noProof/>
              </w:rPr>
              <w:t>Eelmenetlus</w:t>
            </w:r>
            <w:r w:rsidR="00324C4A">
              <w:rPr>
                <w:noProof/>
                <w:webHidden/>
              </w:rPr>
              <w:tab/>
            </w:r>
            <w:r>
              <w:rPr>
                <w:noProof/>
                <w:webHidden/>
              </w:rPr>
              <w:fldChar w:fldCharType="begin"/>
            </w:r>
            <w:r w:rsidR="00324C4A">
              <w:rPr>
                <w:noProof/>
                <w:webHidden/>
              </w:rPr>
              <w:instrText xml:space="preserve"> PAGEREF _Toc450826506 \h </w:instrText>
            </w:r>
            <w:r>
              <w:rPr>
                <w:noProof/>
                <w:webHidden/>
              </w:rPr>
            </w:r>
            <w:r>
              <w:rPr>
                <w:noProof/>
                <w:webHidden/>
              </w:rPr>
              <w:fldChar w:fldCharType="separate"/>
            </w:r>
            <w:r w:rsidR="00324C4A">
              <w:rPr>
                <w:noProof/>
                <w:webHidden/>
              </w:rPr>
              <w:t>108</w:t>
            </w:r>
            <w:r>
              <w:rPr>
                <w:noProof/>
                <w:webHidden/>
              </w:rPr>
              <w:fldChar w:fldCharType="end"/>
            </w:r>
          </w:hyperlink>
        </w:p>
        <w:p w:rsidR="00324C4A" w:rsidRDefault="00160807">
          <w:pPr>
            <w:pStyle w:val="TOC4"/>
            <w:tabs>
              <w:tab w:val="right" w:leader="dot" w:pos="9629"/>
            </w:tabs>
            <w:rPr>
              <w:rFonts w:asciiTheme="minorHAnsi" w:eastAsiaTheme="minorEastAsia" w:hAnsiTheme="minorHAnsi" w:cstheme="minorBidi"/>
              <w:noProof/>
              <w:color w:val="auto"/>
              <w:sz w:val="22"/>
              <w:szCs w:val="22"/>
            </w:rPr>
          </w:pPr>
          <w:hyperlink w:anchor="_Toc450826507" w:history="1">
            <w:r w:rsidR="00324C4A" w:rsidRPr="005C1D51">
              <w:rPr>
                <w:rStyle w:val="Hyperlink"/>
                <w:rFonts w:eastAsiaTheme="majorEastAsia"/>
                <w:noProof/>
              </w:rPr>
              <w:t>Kohtumenetlus</w:t>
            </w:r>
            <w:r w:rsidR="00324C4A">
              <w:rPr>
                <w:noProof/>
                <w:webHidden/>
              </w:rPr>
              <w:tab/>
            </w:r>
            <w:r>
              <w:rPr>
                <w:noProof/>
                <w:webHidden/>
              </w:rPr>
              <w:fldChar w:fldCharType="begin"/>
            </w:r>
            <w:r w:rsidR="00324C4A">
              <w:rPr>
                <w:noProof/>
                <w:webHidden/>
              </w:rPr>
              <w:instrText xml:space="preserve"> PAGEREF _Toc450826507 \h </w:instrText>
            </w:r>
            <w:r>
              <w:rPr>
                <w:noProof/>
                <w:webHidden/>
              </w:rPr>
            </w:r>
            <w:r>
              <w:rPr>
                <w:noProof/>
                <w:webHidden/>
              </w:rPr>
              <w:fldChar w:fldCharType="separate"/>
            </w:r>
            <w:r w:rsidR="00324C4A">
              <w:rPr>
                <w:noProof/>
                <w:webHidden/>
              </w:rPr>
              <w:t>108</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508" w:history="1">
            <w:r w:rsidR="00324C4A" w:rsidRPr="005C1D51">
              <w:rPr>
                <w:rStyle w:val="Hyperlink"/>
                <w:rFonts w:eastAsiaTheme="majorEastAsia"/>
                <w:noProof/>
              </w:rPr>
              <w:t>8.2.3.</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Rikkumismenetluse teine ring</w:t>
            </w:r>
            <w:r w:rsidR="00324C4A">
              <w:rPr>
                <w:noProof/>
                <w:webHidden/>
              </w:rPr>
              <w:tab/>
            </w:r>
            <w:r>
              <w:rPr>
                <w:noProof/>
                <w:webHidden/>
              </w:rPr>
              <w:fldChar w:fldCharType="begin"/>
            </w:r>
            <w:r w:rsidR="00324C4A">
              <w:rPr>
                <w:noProof/>
                <w:webHidden/>
              </w:rPr>
              <w:instrText xml:space="preserve"> PAGEREF _Toc450826508 \h </w:instrText>
            </w:r>
            <w:r>
              <w:rPr>
                <w:noProof/>
                <w:webHidden/>
              </w:rPr>
            </w:r>
            <w:r>
              <w:rPr>
                <w:noProof/>
                <w:webHidden/>
              </w:rPr>
              <w:fldChar w:fldCharType="separate"/>
            </w:r>
            <w:r w:rsidR="00324C4A">
              <w:rPr>
                <w:noProof/>
                <w:webHidden/>
              </w:rPr>
              <w:t>109</w:t>
            </w:r>
            <w:r>
              <w:rPr>
                <w:noProof/>
                <w:webHidden/>
              </w:rPr>
              <w:fldChar w:fldCharType="end"/>
            </w:r>
          </w:hyperlink>
        </w:p>
        <w:p w:rsidR="00324C4A" w:rsidRDefault="00160807">
          <w:pPr>
            <w:pStyle w:val="TOC3"/>
            <w:tabs>
              <w:tab w:val="left" w:pos="1320"/>
              <w:tab w:val="right" w:leader="dot" w:pos="9629"/>
            </w:tabs>
            <w:rPr>
              <w:rFonts w:asciiTheme="minorHAnsi" w:eastAsiaTheme="minorEastAsia" w:hAnsiTheme="minorHAnsi" w:cstheme="minorBidi"/>
              <w:noProof/>
              <w:color w:val="auto"/>
              <w:sz w:val="22"/>
              <w:szCs w:val="22"/>
            </w:rPr>
          </w:pPr>
          <w:hyperlink w:anchor="_Toc450826509" w:history="1">
            <w:r w:rsidR="00324C4A" w:rsidRPr="005C1D51">
              <w:rPr>
                <w:rStyle w:val="Hyperlink"/>
                <w:rFonts w:eastAsiaTheme="majorEastAsia"/>
                <w:noProof/>
              </w:rPr>
              <w:t>8.2.4.</w:t>
            </w:r>
            <w:r w:rsidR="00324C4A">
              <w:rPr>
                <w:rFonts w:asciiTheme="minorHAnsi" w:eastAsiaTheme="minorEastAsia" w:hAnsiTheme="minorHAnsi" w:cstheme="minorBidi"/>
                <w:noProof/>
                <w:color w:val="auto"/>
                <w:sz w:val="22"/>
                <w:szCs w:val="22"/>
              </w:rPr>
              <w:tab/>
            </w:r>
            <w:r w:rsidR="00324C4A" w:rsidRPr="005C1D51">
              <w:rPr>
                <w:rStyle w:val="Hyperlink"/>
                <w:rFonts w:eastAsiaTheme="majorEastAsia"/>
                <w:noProof/>
              </w:rPr>
              <w:t>Eesti seisukohtade väljatöötamine rikkumismenetluses</w:t>
            </w:r>
            <w:r w:rsidR="00324C4A">
              <w:rPr>
                <w:noProof/>
                <w:webHidden/>
              </w:rPr>
              <w:tab/>
            </w:r>
            <w:r>
              <w:rPr>
                <w:noProof/>
                <w:webHidden/>
              </w:rPr>
              <w:fldChar w:fldCharType="begin"/>
            </w:r>
            <w:r w:rsidR="00324C4A">
              <w:rPr>
                <w:noProof/>
                <w:webHidden/>
              </w:rPr>
              <w:instrText xml:space="preserve"> PAGEREF _Toc450826509 \h </w:instrText>
            </w:r>
            <w:r>
              <w:rPr>
                <w:noProof/>
                <w:webHidden/>
              </w:rPr>
            </w:r>
            <w:r>
              <w:rPr>
                <w:noProof/>
                <w:webHidden/>
              </w:rPr>
              <w:fldChar w:fldCharType="separate"/>
            </w:r>
            <w:r w:rsidR="00324C4A">
              <w:rPr>
                <w:noProof/>
                <w:webHidden/>
              </w:rPr>
              <w:t>110</w:t>
            </w:r>
            <w:r>
              <w:rPr>
                <w:noProof/>
                <w:webHidden/>
              </w:rPr>
              <w:fldChar w:fldCharType="end"/>
            </w:r>
          </w:hyperlink>
        </w:p>
        <w:p w:rsidR="00324C4A" w:rsidRDefault="00160807">
          <w:pPr>
            <w:pStyle w:val="TOC1"/>
            <w:tabs>
              <w:tab w:val="right" w:leader="dot" w:pos="9629"/>
            </w:tabs>
            <w:rPr>
              <w:rFonts w:asciiTheme="minorHAnsi" w:eastAsiaTheme="minorEastAsia" w:hAnsiTheme="minorHAnsi" w:cstheme="minorBidi"/>
              <w:noProof/>
              <w:color w:val="auto"/>
              <w:sz w:val="22"/>
              <w:szCs w:val="22"/>
            </w:rPr>
          </w:pPr>
          <w:hyperlink w:anchor="_Toc450826510" w:history="1">
            <w:r w:rsidR="00324C4A" w:rsidRPr="005C1D51">
              <w:rPr>
                <w:rStyle w:val="Hyperlink"/>
                <w:rFonts w:eastAsiaTheme="majorEastAsia"/>
                <w:noProof/>
              </w:rPr>
              <w:t>LISA 1. Komisjoni peadirektoraadid (Directorates-General – DG) ja talitused ning komisjoni sees kasutatavad lühendid</w:t>
            </w:r>
            <w:r w:rsidR="00324C4A">
              <w:rPr>
                <w:noProof/>
                <w:webHidden/>
              </w:rPr>
              <w:tab/>
            </w:r>
            <w:r>
              <w:rPr>
                <w:noProof/>
                <w:webHidden/>
              </w:rPr>
              <w:fldChar w:fldCharType="begin"/>
            </w:r>
            <w:r w:rsidR="00324C4A">
              <w:rPr>
                <w:noProof/>
                <w:webHidden/>
              </w:rPr>
              <w:instrText xml:space="preserve"> PAGEREF _Toc450826510 \h </w:instrText>
            </w:r>
            <w:r>
              <w:rPr>
                <w:noProof/>
                <w:webHidden/>
              </w:rPr>
            </w:r>
            <w:r>
              <w:rPr>
                <w:noProof/>
                <w:webHidden/>
              </w:rPr>
              <w:fldChar w:fldCharType="separate"/>
            </w:r>
            <w:r w:rsidR="00324C4A">
              <w:rPr>
                <w:noProof/>
                <w:webHidden/>
              </w:rPr>
              <w:t>111</w:t>
            </w:r>
            <w:r>
              <w:rPr>
                <w:noProof/>
                <w:webHidden/>
              </w:rPr>
              <w:fldChar w:fldCharType="end"/>
            </w:r>
          </w:hyperlink>
        </w:p>
        <w:p w:rsidR="00324C4A" w:rsidRDefault="00160807">
          <w:pPr>
            <w:pStyle w:val="TOC1"/>
            <w:tabs>
              <w:tab w:val="right" w:leader="dot" w:pos="9629"/>
            </w:tabs>
            <w:rPr>
              <w:rFonts w:asciiTheme="minorHAnsi" w:eastAsiaTheme="minorEastAsia" w:hAnsiTheme="minorHAnsi" w:cstheme="minorBidi"/>
              <w:noProof/>
              <w:color w:val="auto"/>
              <w:sz w:val="22"/>
              <w:szCs w:val="22"/>
            </w:rPr>
          </w:pPr>
          <w:hyperlink w:anchor="_Toc450826511" w:history="1">
            <w:r w:rsidR="00324C4A" w:rsidRPr="005C1D51">
              <w:rPr>
                <w:rStyle w:val="Hyperlink"/>
                <w:rFonts w:eastAsiaTheme="majorEastAsia"/>
                <w:noProof/>
              </w:rPr>
              <w:t>LISA 2. Õiguslikud alused, kus Euroopa Parlament ja nõukogu on kaasseadusandjad</w:t>
            </w:r>
            <w:r w:rsidR="00324C4A">
              <w:rPr>
                <w:noProof/>
                <w:webHidden/>
              </w:rPr>
              <w:tab/>
            </w:r>
            <w:r>
              <w:rPr>
                <w:noProof/>
                <w:webHidden/>
              </w:rPr>
              <w:fldChar w:fldCharType="begin"/>
            </w:r>
            <w:r w:rsidR="00324C4A">
              <w:rPr>
                <w:noProof/>
                <w:webHidden/>
              </w:rPr>
              <w:instrText xml:space="preserve"> PAGEREF _Toc450826511 \h </w:instrText>
            </w:r>
            <w:r>
              <w:rPr>
                <w:noProof/>
                <w:webHidden/>
              </w:rPr>
            </w:r>
            <w:r>
              <w:rPr>
                <w:noProof/>
                <w:webHidden/>
              </w:rPr>
              <w:fldChar w:fldCharType="separate"/>
            </w:r>
            <w:r w:rsidR="00324C4A">
              <w:rPr>
                <w:noProof/>
                <w:webHidden/>
              </w:rPr>
              <w:t>113</w:t>
            </w:r>
            <w:r>
              <w:rPr>
                <w:noProof/>
                <w:webHidden/>
              </w:rPr>
              <w:fldChar w:fldCharType="end"/>
            </w:r>
          </w:hyperlink>
        </w:p>
        <w:p w:rsidR="00324C4A" w:rsidRDefault="00160807">
          <w:pPr>
            <w:pStyle w:val="TOC1"/>
            <w:tabs>
              <w:tab w:val="right" w:leader="dot" w:pos="9629"/>
            </w:tabs>
            <w:rPr>
              <w:rFonts w:asciiTheme="minorHAnsi" w:eastAsiaTheme="minorEastAsia" w:hAnsiTheme="minorHAnsi" w:cstheme="minorBidi"/>
              <w:noProof/>
              <w:color w:val="auto"/>
              <w:sz w:val="22"/>
              <w:szCs w:val="22"/>
            </w:rPr>
          </w:pPr>
          <w:hyperlink w:anchor="_Toc450826512" w:history="1">
            <w:r w:rsidR="00324C4A" w:rsidRPr="005C1D51">
              <w:rPr>
                <w:rStyle w:val="Hyperlink"/>
                <w:rFonts w:eastAsiaTheme="majorEastAsia"/>
                <w:noProof/>
              </w:rPr>
              <w:t>LISA 3. Euroopa Liidu ametite nimekiri</w:t>
            </w:r>
            <w:r w:rsidR="00324C4A">
              <w:rPr>
                <w:noProof/>
                <w:webHidden/>
              </w:rPr>
              <w:tab/>
            </w:r>
            <w:r>
              <w:rPr>
                <w:noProof/>
                <w:webHidden/>
              </w:rPr>
              <w:fldChar w:fldCharType="begin"/>
            </w:r>
            <w:r w:rsidR="00324C4A">
              <w:rPr>
                <w:noProof/>
                <w:webHidden/>
              </w:rPr>
              <w:instrText xml:space="preserve"> PAGEREF _Toc450826512 \h </w:instrText>
            </w:r>
            <w:r>
              <w:rPr>
                <w:noProof/>
                <w:webHidden/>
              </w:rPr>
            </w:r>
            <w:r>
              <w:rPr>
                <w:noProof/>
                <w:webHidden/>
              </w:rPr>
              <w:fldChar w:fldCharType="separate"/>
            </w:r>
            <w:r w:rsidR="00324C4A">
              <w:rPr>
                <w:noProof/>
                <w:webHidden/>
              </w:rPr>
              <w:t>116</w:t>
            </w:r>
            <w:r>
              <w:rPr>
                <w:noProof/>
                <w:webHidden/>
              </w:rPr>
              <w:fldChar w:fldCharType="end"/>
            </w:r>
          </w:hyperlink>
        </w:p>
        <w:p w:rsidR="00324C4A" w:rsidRDefault="00160807">
          <w:pPr>
            <w:pStyle w:val="TOC1"/>
            <w:tabs>
              <w:tab w:val="right" w:leader="dot" w:pos="9629"/>
            </w:tabs>
            <w:rPr>
              <w:rFonts w:asciiTheme="minorHAnsi" w:eastAsiaTheme="minorEastAsia" w:hAnsiTheme="minorHAnsi" w:cstheme="minorBidi"/>
              <w:noProof/>
              <w:color w:val="auto"/>
              <w:sz w:val="22"/>
              <w:szCs w:val="22"/>
            </w:rPr>
          </w:pPr>
          <w:hyperlink w:anchor="_Toc450826513" w:history="1">
            <w:r w:rsidR="00324C4A" w:rsidRPr="005C1D51">
              <w:rPr>
                <w:rStyle w:val="Hyperlink"/>
                <w:rFonts w:eastAsiaTheme="majorEastAsia"/>
                <w:noProof/>
              </w:rPr>
              <w:t>LISA 4. Käsiraamatus sisalduvad peamised lühendid</w:t>
            </w:r>
            <w:r w:rsidR="00324C4A">
              <w:rPr>
                <w:noProof/>
                <w:webHidden/>
              </w:rPr>
              <w:tab/>
            </w:r>
            <w:r>
              <w:rPr>
                <w:noProof/>
                <w:webHidden/>
              </w:rPr>
              <w:fldChar w:fldCharType="begin"/>
            </w:r>
            <w:r w:rsidR="00324C4A">
              <w:rPr>
                <w:noProof/>
                <w:webHidden/>
              </w:rPr>
              <w:instrText xml:space="preserve"> PAGEREF _Toc450826513 \h </w:instrText>
            </w:r>
            <w:r>
              <w:rPr>
                <w:noProof/>
                <w:webHidden/>
              </w:rPr>
            </w:r>
            <w:r>
              <w:rPr>
                <w:noProof/>
                <w:webHidden/>
              </w:rPr>
              <w:fldChar w:fldCharType="separate"/>
            </w:r>
            <w:r w:rsidR="00324C4A">
              <w:rPr>
                <w:noProof/>
                <w:webHidden/>
              </w:rPr>
              <w:t>120</w:t>
            </w:r>
            <w:r>
              <w:rPr>
                <w:noProof/>
                <w:webHidden/>
              </w:rPr>
              <w:fldChar w:fldCharType="end"/>
            </w:r>
          </w:hyperlink>
        </w:p>
        <w:p w:rsidR="00F25E15" w:rsidRPr="009140F7" w:rsidRDefault="00160807" w:rsidP="00873F3E">
          <w:pPr>
            <w:rPr>
              <w:szCs w:val="18"/>
            </w:rPr>
          </w:pPr>
          <w:r w:rsidRPr="00985EFC">
            <w:rPr>
              <w:szCs w:val="18"/>
            </w:rPr>
            <w:fldChar w:fldCharType="end"/>
          </w:r>
        </w:p>
      </w:sdtContent>
    </w:sdt>
    <w:p w:rsidR="00873F3E" w:rsidRPr="003914E3" w:rsidRDefault="00873F3E" w:rsidP="003914E3">
      <w:bookmarkStart w:id="1" w:name="h.30j0zll"/>
      <w:bookmarkEnd w:id="1"/>
      <w:r w:rsidRPr="003914E3">
        <w:br w:type="page"/>
      </w:r>
    </w:p>
    <w:p w:rsidR="00A77B3E" w:rsidRPr="001F70C5" w:rsidRDefault="0056179D" w:rsidP="00051930">
      <w:pPr>
        <w:pStyle w:val="Heading1"/>
      </w:pPr>
      <w:bookmarkStart w:id="2" w:name="h.1fob9te"/>
      <w:bookmarkStart w:id="3" w:name="_Toc450826391"/>
      <w:bookmarkEnd w:id="2"/>
      <w:r w:rsidRPr="001F70C5">
        <w:lastRenderedPageBreak/>
        <w:t>Euroopa Liidu otsustusprotsessi kaasatud institutsioonid</w:t>
      </w:r>
      <w:bookmarkEnd w:id="3"/>
      <w:r w:rsidRPr="001F70C5">
        <w:t xml:space="preserve"> </w:t>
      </w:r>
    </w:p>
    <w:p w:rsidR="003E09F4" w:rsidRPr="00FA726B" w:rsidRDefault="0056179D" w:rsidP="00773554">
      <w:pPr>
        <w:rPr>
          <w:szCs w:val="18"/>
        </w:rPr>
      </w:pPr>
      <w:bookmarkStart w:id="4" w:name="h.3znysh7"/>
      <w:bookmarkEnd w:id="4"/>
      <w:r w:rsidRPr="00FA726B">
        <w:rPr>
          <w:szCs w:val="18"/>
        </w:rPr>
        <w:t>Käesoleva osa eesmärk on anda ülevaade ametniku töö seisukohalt olulisemate institutsioonide (ülemkogu, ministrit</w:t>
      </w:r>
      <w:r w:rsidR="00B82CBF" w:rsidRPr="00FA726B">
        <w:rPr>
          <w:szCs w:val="18"/>
        </w:rPr>
        <w:t xml:space="preserve">e nõukogu, komisjon, parlament) </w:t>
      </w:r>
      <w:r w:rsidRPr="00FA726B">
        <w:rPr>
          <w:szCs w:val="18"/>
        </w:rPr>
        <w:t xml:space="preserve">rollist </w:t>
      </w:r>
      <w:r w:rsidR="00724CE6">
        <w:rPr>
          <w:szCs w:val="18"/>
        </w:rPr>
        <w:t xml:space="preserve">Euroopa Liidu </w:t>
      </w:r>
      <w:r w:rsidRPr="00FA726B">
        <w:rPr>
          <w:szCs w:val="18"/>
        </w:rPr>
        <w:t>otsustusprotsessis. Peatükkide järjekord e</w:t>
      </w:r>
      <w:r w:rsidR="00CC1B4C" w:rsidRPr="00FA726B">
        <w:rPr>
          <w:szCs w:val="18"/>
        </w:rPr>
        <w:t>i</w:t>
      </w:r>
      <w:r w:rsidRPr="00FA726B">
        <w:rPr>
          <w:szCs w:val="18"/>
        </w:rPr>
        <w:t xml:space="preserve"> järgi</w:t>
      </w:r>
      <w:r w:rsidR="00080DBC" w:rsidRPr="00FA726B">
        <w:rPr>
          <w:szCs w:val="18"/>
        </w:rPr>
        <w:t xml:space="preserve"> </w:t>
      </w:r>
      <w:r w:rsidR="0001387E" w:rsidRPr="00FA726B">
        <w:rPr>
          <w:szCs w:val="18"/>
        </w:rPr>
        <w:t>EL</w:t>
      </w:r>
      <w:r w:rsidR="008D40F0">
        <w:rPr>
          <w:szCs w:val="18"/>
        </w:rPr>
        <w:t>i</w:t>
      </w:r>
      <w:r w:rsidR="00080DBC" w:rsidRPr="00FA726B">
        <w:rPr>
          <w:szCs w:val="18"/>
        </w:rPr>
        <w:t xml:space="preserve"> </w:t>
      </w:r>
      <w:r w:rsidRPr="00FA726B">
        <w:rPr>
          <w:szCs w:val="18"/>
        </w:rPr>
        <w:t xml:space="preserve">otsustusprotsessi formaalset loogikat või institutsioonide poliitilist tähtsust. Olulisematest institutsioonidest on enim ruumi pühendatud ministrite nõukogu rolli, struktuuri ja otsustusprotsessi kirjeldamisele. Teiste institutsioonide (kohus, nõuandvad komiteed, keskpank jm) puhul </w:t>
      </w:r>
      <w:r w:rsidR="002C6E08" w:rsidRPr="00FA726B">
        <w:rPr>
          <w:szCs w:val="18"/>
        </w:rPr>
        <w:t xml:space="preserve">on </w:t>
      </w:r>
      <w:r w:rsidR="008D40F0">
        <w:rPr>
          <w:szCs w:val="18"/>
        </w:rPr>
        <w:t>esitatud</w:t>
      </w:r>
      <w:r w:rsidR="002C6E08" w:rsidRPr="00FA726B">
        <w:rPr>
          <w:szCs w:val="18"/>
        </w:rPr>
        <w:t xml:space="preserve"> vaid olulisemad </w:t>
      </w:r>
      <w:r w:rsidRPr="00FA726B">
        <w:rPr>
          <w:szCs w:val="18"/>
        </w:rPr>
        <w:t>üksikasjad ning nende sisemisi otsustusprotsesse pikemalt ei käsitleta.</w:t>
      </w:r>
      <w:r w:rsidRPr="00FA726B">
        <w:rPr>
          <w:rStyle w:val="FootnoteReference"/>
        </w:rPr>
        <w:footnoteReference w:id="1"/>
      </w:r>
    </w:p>
    <w:p w:rsidR="00A77B3E" w:rsidRPr="00FA726B" w:rsidRDefault="0056179D" w:rsidP="00051930">
      <w:pPr>
        <w:pStyle w:val="Heading2"/>
      </w:pPr>
      <w:bookmarkStart w:id="5" w:name="_Toc450826392"/>
      <w:r w:rsidRPr="00FA726B">
        <w:t>Euroopa Ülemkogu</w:t>
      </w:r>
      <w:bookmarkEnd w:id="5"/>
    </w:p>
    <w:p w:rsidR="00A77B3E" w:rsidRPr="00FA726B" w:rsidRDefault="00160807" w:rsidP="00FA0BA4">
      <w:hyperlink r:id="rId13" w:history="1">
        <w:r w:rsidR="0056179D" w:rsidRPr="00FA726B">
          <w:rPr>
            <w:rStyle w:val="Hyperlink"/>
          </w:rPr>
          <w:t>http</w:t>
        </w:r>
      </w:hyperlink>
      <w:hyperlink r:id="rId14" w:history="1">
        <w:r w:rsidR="0056179D" w:rsidRPr="00FA726B">
          <w:rPr>
            <w:rStyle w:val="Hyperlink"/>
          </w:rPr>
          <w:t>://</w:t>
        </w:r>
      </w:hyperlink>
      <w:hyperlink r:id="rId15" w:history="1">
        <w:r w:rsidR="0056179D" w:rsidRPr="00FA726B">
          <w:rPr>
            <w:rStyle w:val="Hyperlink"/>
          </w:rPr>
          <w:t>europa</w:t>
        </w:r>
      </w:hyperlink>
      <w:hyperlink r:id="rId16" w:history="1">
        <w:r w:rsidR="0056179D" w:rsidRPr="00FA726B">
          <w:rPr>
            <w:rStyle w:val="Hyperlink"/>
          </w:rPr>
          <w:t>.</w:t>
        </w:r>
      </w:hyperlink>
      <w:hyperlink r:id="rId17" w:history="1">
        <w:r w:rsidR="0056179D" w:rsidRPr="00FA726B">
          <w:rPr>
            <w:rStyle w:val="Hyperlink"/>
          </w:rPr>
          <w:t>eu</w:t>
        </w:r>
      </w:hyperlink>
      <w:hyperlink r:id="rId18" w:history="1">
        <w:r w:rsidR="0056179D" w:rsidRPr="00FA726B">
          <w:rPr>
            <w:rStyle w:val="Hyperlink"/>
          </w:rPr>
          <w:t>/</w:t>
        </w:r>
      </w:hyperlink>
      <w:hyperlink r:id="rId19" w:history="1">
        <w:r w:rsidR="0056179D" w:rsidRPr="00FA726B">
          <w:rPr>
            <w:rStyle w:val="Hyperlink"/>
          </w:rPr>
          <w:t>about</w:t>
        </w:r>
      </w:hyperlink>
      <w:hyperlink r:id="rId20" w:history="1">
        <w:r w:rsidR="0056179D" w:rsidRPr="00FA726B">
          <w:rPr>
            <w:rStyle w:val="Hyperlink"/>
          </w:rPr>
          <w:t>-</w:t>
        </w:r>
      </w:hyperlink>
      <w:hyperlink r:id="rId21" w:history="1">
        <w:r w:rsidR="0056179D" w:rsidRPr="00FA726B">
          <w:rPr>
            <w:rStyle w:val="Hyperlink"/>
          </w:rPr>
          <w:t>eu</w:t>
        </w:r>
      </w:hyperlink>
      <w:hyperlink r:id="rId22" w:history="1">
        <w:r w:rsidR="0056179D" w:rsidRPr="00FA726B">
          <w:rPr>
            <w:rStyle w:val="Hyperlink"/>
          </w:rPr>
          <w:t>/</w:t>
        </w:r>
      </w:hyperlink>
      <w:hyperlink r:id="rId23" w:history="1">
        <w:r w:rsidR="0056179D" w:rsidRPr="00FA726B">
          <w:rPr>
            <w:rStyle w:val="Hyperlink"/>
          </w:rPr>
          <w:t>institutions</w:t>
        </w:r>
      </w:hyperlink>
      <w:hyperlink r:id="rId24" w:history="1">
        <w:r w:rsidR="0056179D" w:rsidRPr="00FA726B">
          <w:rPr>
            <w:rStyle w:val="Hyperlink"/>
          </w:rPr>
          <w:t>-</w:t>
        </w:r>
      </w:hyperlink>
      <w:hyperlink r:id="rId25" w:history="1">
        <w:r w:rsidR="0056179D" w:rsidRPr="00FA726B">
          <w:rPr>
            <w:rStyle w:val="Hyperlink"/>
          </w:rPr>
          <w:t>bodies</w:t>
        </w:r>
      </w:hyperlink>
      <w:hyperlink r:id="rId26" w:history="1">
        <w:r w:rsidR="0056179D" w:rsidRPr="00FA726B">
          <w:rPr>
            <w:rStyle w:val="Hyperlink"/>
          </w:rPr>
          <w:t>/</w:t>
        </w:r>
      </w:hyperlink>
      <w:hyperlink r:id="rId27" w:history="1">
        <w:r w:rsidR="0056179D" w:rsidRPr="00FA726B">
          <w:rPr>
            <w:rStyle w:val="Hyperlink"/>
          </w:rPr>
          <w:t>european</w:t>
        </w:r>
      </w:hyperlink>
      <w:hyperlink r:id="rId28" w:history="1">
        <w:r w:rsidR="0056179D" w:rsidRPr="00FA726B">
          <w:rPr>
            <w:rStyle w:val="Hyperlink"/>
          </w:rPr>
          <w:t>-</w:t>
        </w:r>
      </w:hyperlink>
      <w:hyperlink r:id="rId29" w:history="1">
        <w:r w:rsidR="0056179D" w:rsidRPr="00FA726B">
          <w:rPr>
            <w:rStyle w:val="Hyperlink"/>
          </w:rPr>
          <w:t>council</w:t>
        </w:r>
      </w:hyperlink>
      <w:hyperlink r:id="rId30" w:history="1">
        <w:r w:rsidR="0056179D" w:rsidRPr="00FA726B">
          <w:rPr>
            <w:rStyle w:val="Hyperlink"/>
          </w:rPr>
          <w:t>/</w:t>
        </w:r>
      </w:hyperlink>
      <w:hyperlink r:id="rId31" w:history="1">
        <w:r w:rsidR="0056179D" w:rsidRPr="00FA726B">
          <w:rPr>
            <w:rStyle w:val="Hyperlink"/>
          </w:rPr>
          <w:t>index</w:t>
        </w:r>
      </w:hyperlink>
      <w:hyperlink r:id="rId32" w:history="1">
        <w:r w:rsidR="0056179D" w:rsidRPr="00FA726B">
          <w:rPr>
            <w:rStyle w:val="Hyperlink"/>
          </w:rPr>
          <w:t>_</w:t>
        </w:r>
      </w:hyperlink>
      <w:hyperlink r:id="rId33" w:history="1">
        <w:r w:rsidR="0056179D" w:rsidRPr="00FA726B">
          <w:rPr>
            <w:rStyle w:val="Hyperlink"/>
          </w:rPr>
          <w:t>et</w:t>
        </w:r>
      </w:hyperlink>
      <w:hyperlink r:id="rId34" w:history="1">
        <w:r w:rsidR="0056179D" w:rsidRPr="00FA726B">
          <w:rPr>
            <w:rStyle w:val="Hyperlink"/>
          </w:rPr>
          <w:t>.</w:t>
        </w:r>
      </w:hyperlink>
      <w:hyperlink r:id="rId35" w:history="1">
        <w:r w:rsidR="0056179D" w:rsidRPr="00FA726B">
          <w:rPr>
            <w:rStyle w:val="Hyperlink"/>
          </w:rPr>
          <w:t>htm</w:t>
        </w:r>
      </w:hyperlink>
    </w:p>
    <w:p w:rsidR="00A77B3E" w:rsidRPr="00FA726B" w:rsidRDefault="0056179D" w:rsidP="00FA0BA4">
      <w:pPr>
        <w:rPr>
          <w:szCs w:val="18"/>
        </w:rPr>
      </w:pPr>
      <w:r w:rsidRPr="00FA726B">
        <w:rPr>
          <w:szCs w:val="18"/>
        </w:rPr>
        <w:t>Euroopa Liidu liikmesriikide riigipead või valitsusjuhid kohtuvad Euroopa Ülemkogul (</w:t>
      </w:r>
      <w:r w:rsidRPr="00FA726B">
        <w:rPr>
          <w:i/>
          <w:szCs w:val="18"/>
        </w:rPr>
        <w:t>European Council</w:t>
      </w:r>
      <w:r w:rsidR="00930006" w:rsidRPr="00930006">
        <w:rPr>
          <w:szCs w:val="18"/>
        </w:rPr>
        <w:t>,</w:t>
      </w:r>
      <w:r w:rsidR="00F20579">
        <w:rPr>
          <w:i/>
          <w:szCs w:val="18"/>
        </w:rPr>
        <w:t xml:space="preserve"> </w:t>
      </w:r>
      <w:r w:rsidR="00F20579" w:rsidRPr="00F20579">
        <w:rPr>
          <w:szCs w:val="18"/>
        </w:rPr>
        <w:t>ülemkogu</w:t>
      </w:r>
      <w:r w:rsidRPr="00FA726B">
        <w:rPr>
          <w:szCs w:val="18"/>
        </w:rPr>
        <w:t xml:space="preserve">), mida sageli </w:t>
      </w:r>
      <w:r w:rsidR="00560B8A" w:rsidRPr="00FA726B">
        <w:rPr>
          <w:szCs w:val="18"/>
        </w:rPr>
        <w:t xml:space="preserve">nimetatakse </w:t>
      </w:r>
      <w:r w:rsidRPr="00FA726B">
        <w:rPr>
          <w:szCs w:val="18"/>
        </w:rPr>
        <w:t xml:space="preserve">mitteametlikult ka ELi tippkohtumiseks. </w:t>
      </w:r>
      <w:r w:rsidRPr="00FA726B">
        <w:rPr>
          <w:b/>
          <w:bCs/>
          <w:szCs w:val="18"/>
        </w:rPr>
        <w:t>Ülemkogu</w:t>
      </w:r>
      <w:r w:rsidRPr="00FA726B">
        <w:rPr>
          <w:szCs w:val="18"/>
        </w:rPr>
        <w:t xml:space="preserve"> kohtumisi on oluline eristada Euroopa Liidu Nõukogust (</w:t>
      </w:r>
      <w:r w:rsidRPr="00FA726B">
        <w:rPr>
          <w:i/>
          <w:szCs w:val="18"/>
        </w:rPr>
        <w:t>Council of the European Union</w:t>
      </w:r>
      <w:r w:rsidRPr="00FA726B">
        <w:rPr>
          <w:szCs w:val="18"/>
        </w:rPr>
        <w:t>) ehk ministrite nõukogust, sest need on kaks erinevat E</w:t>
      </w:r>
      <w:r w:rsidR="00F32B95" w:rsidRPr="00FA726B">
        <w:rPr>
          <w:szCs w:val="18"/>
        </w:rPr>
        <w:t>L</w:t>
      </w:r>
      <w:r w:rsidRPr="00FA726B">
        <w:rPr>
          <w:szCs w:val="18"/>
        </w:rPr>
        <w:t>i institutsiooni. Samas on side kahe tasandi vahel äärmiselt tihe, sest ülemkogu valmistatakse ette ministrite nõukogu tasandil.</w:t>
      </w:r>
    </w:p>
    <w:p w:rsidR="00A77B3E" w:rsidRPr="00FA726B" w:rsidRDefault="0056179D" w:rsidP="00FA0BA4">
      <w:pPr>
        <w:rPr>
          <w:szCs w:val="18"/>
        </w:rPr>
      </w:pPr>
      <w:r w:rsidRPr="00FA726B">
        <w:rPr>
          <w:szCs w:val="18"/>
        </w:rPr>
        <w:t>Euroopa Ülemkogu annab liidule selle arenguks vajaliku tõuke ning määrab kindlaks selle poliitilised sihid ja prioriteedid. Kuni Lissaboni lepingu jõustumiseni ei olnud Euroopa Ülemkogu ametlikult ELi institutsioon, vaid poliitiline institutsioon</w:t>
      </w:r>
      <w:r w:rsidR="000618E2" w:rsidRPr="00FA726B">
        <w:rPr>
          <w:rStyle w:val="FootnoteReference"/>
          <w:szCs w:val="18"/>
        </w:rPr>
        <w:footnoteReference w:id="2"/>
      </w:r>
      <w:r w:rsidRPr="00FA726B">
        <w:rPr>
          <w:szCs w:val="18"/>
        </w:rPr>
        <w:t xml:space="preserve">. </w:t>
      </w:r>
    </w:p>
    <w:p w:rsidR="00A77B3E" w:rsidRPr="00FA726B" w:rsidRDefault="00B65C89" w:rsidP="00FA0BA4">
      <w:pPr>
        <w:rPr>
          <w:szCs w:val="18"/>
        </w:rPr>
      </w:pPr>
      <w:r>
        <w:rPr>
          <w:szCs w:val="18"/>
        </w:rPr>
        <w:t xml:space="preserve">Peale </w:t>
      </w:r>
      <w:r w:rsidR="0056179D" w:rsidRPr="00FA726B">
        <w:rPr>
          <w:szCs w:val="18"/>
        </w:rPr>
        <w:t xml:space="preserve">liikmesriikide riigipeade või valitsusjuhtide kuuluvad Euroopa Ülemkogu koosseisu ka alaline ülemkogu eesistuja ja komisjoni president ning ülemkogu töös osaleb ka liidu välisasjade ja julgeolekupoliitika kõrge esindaja. Enne Euroopa Ülemkogu kohtumiste algust kohtutakse tavaliselt Euroopa Parlamendi presidendiga. Erinevalt Euroopa Liidu Nõukogu tööst, kus ministritele </w:t>
      </w:r>
      <w:r w:rsidRPr="00FA726B">
        <w:rPr>
          <w:szCs w:val="18"/>
        </w:rPr>
        <w:t xml:space="preserve">lisaks </w:t>
      </w:r>
      <w:r w:rsidR="0056179D" w:rsidRPr="00FA726B">
        <w:rPr>
          <w:szCs w:val="18"/>
        </w:rPr>
        <w:t>saab istungisaalis viibida ka teatud arv ministrit saatva delegatsiooni liikmeid, osalevad ülemkogul vaid riigipead ja valitsusjuhid. Vajaduse</w:t>
      </w:r>
      <w:r>
        <w:rPr>
          <w:szCs w:val="18"/>
        </w:rPr>
        <w:t xml:space="preserve"> korra</w:t>
      </w:r>
      <w:r w:rsidR="0056179D" w:rsidRPr="00FA726B">
        <w:rPr>
          <w:szCs w:val="18"/>
        </w:rPr>
        <w:t xml:space="preserve">l võib olenevalt päevakorras olevatest küsimustest riigipead või valitsusjuhti saata veel vaid minister. </w:t>
      </w:r>
    </w:p>
    <w:p w:rsidR="00A77B3E" w:rsidRPr="00FA726B" w:rsidRDefault="0056179D" w:rsidP="00FA0BA4">
      <w:pPr>
        <w:rPr>
          <w:szCs w:val="18"/>
        </w:rPr>
      </w:pPr>
      <w:r w:rsidRPr="00FA726B">
        <w:rPr>
          <w:szCs w:val="18"/>
        </w:rPr>
        <w:t xml:space="preserve">Ülemkogu käib koos vähemalt kaks korda poole aasta jooksul oma eesistuja kutsel. </w:t>
      </w:r>
      <w:r w:rsidR="00B65C89">
        <w:rPr>
          <w:szCs w:val="18"/>
        </w:rPr>
        <w:t xml:space="preserve">Peale </w:t>
      </w:r>
      <w:r w:rsidRPr="00FA726B">
        <w:rPr>
          <w:szCs w:val="18"/>
        </w:rPr>
        <w:t>korraliste ülemkogu kohtumiste toimuvad sageli ka erakorralised ja mitteametlikud kohtumised.</w:t>
      </w:r>
    </w:p>
    <w:p w:rsidR="00A77B3E" w:rsidRPr="00FA726B" w:rsidRDefault="0056179D" w:rsidP="00FA0BA4">
      <w:pPr>
        <w:rPr>
          <w:szCs w:val="18"/>
        </w:rPr>
      </w:pPr>
      <w:r w:rsidRPr="00FA726B">
        <w:rPr>
          <w:szCs w:val="18"/>
        </w:rPr>
        <w:t>Ülemkogu alaline eesistuja valitakse ülemkogu</w:t>
      </w:r>
      <w:r w:rsidR="00B65C89">
        <w:rPr>
          <w:szCs w:val="18"/>
        </w:rPr>
        <w:t>l</w:t>
      </w:r>
      <w:r w:rsidRPr="00FA726B">
        <w:rPr>
          <w:szCs w:val="18"/>
        </w:rPr>
        <w:t xml:space="preserve"> kvalifitseeritud häälteenamusega kaheks ja pooleks aastaks, teda võib ühe korra tagasi valida. Ülemkogu eesistuja ülesanded on juhatada ja suunata ülemkogu tööd, tagada koostöö komisjoni presidendiga ja üldasjade nõukogu töö alusel ülemkogu töö ettevalmistamine ja järjepidevus, püüda aidata kaasa ühtekuuluvuse ja konsensuse saavutamisele ning esitada pärast iga istungit Euroopa Parlamendile aruanne. Ülemkogu ettevalmistusi koordineerib ja korraldab alalise eesistuja kabinet.</w:t>
      </w:r>
    </w:p>
    <w:p w:rsidR="00A77B3E" w:rsidRPr="00FA726B" w:rsidRDefault="0056179D" w:rsidP="00FA0BA4">
      <w:pPr>
        <w:rPr>
          <w:szCs w:val="18"/>
        </w:rPr>
      </w:pPr>
      <w:r w:rsidRPr="00FA726B">
        <w:rPr>
          <w:szCs w:val="18"/>
        </w:rPr>
        <w:lastRenderedPageBreak/>
        <w:t>Ülemkogu eesistuja tagab oma tasandil ja oma ametikohal liidu esindamise ELi välissuhete ühist välis- ja julgeolekupoliitikat puudutavates küsimustes, ilma et see piiraks liidu välisasjade ja julgeolekupoliitika kõrge esindaja volitusi.</w:t>
      </w:r>
    </w:p>
    <w:p w:rsidR="00A77B3E" w:rsidRPr="00FA726B" w:rsidRDefault="0056179D" w:rsidP="00FA0BA4">
      <w:pPr>
        <w:rPr>
          <w:szCs w:val="18"/>
        </w:rPr>
      </w:pPr>
      <w:r w:rsidRPr="00FA726B">
        <w:rPr>
          <w:szCs w:val="18"/>
        </w:rPr>
        <w:t xml:space="preserve">Ülemkogu teeb otsuseid konsensuse alusel, juhul kui </w:t>
      </w:r>
      <w:r w:rsidR="009B2B2A">
        <w:rPr>
          <w:szCs w:val="18"/>
        </w:rPr>
        <w:t xml:space="preserve">Euroopa Liidu </w:t>
      </w:r>
      <w:r w:rsidRPr="00FA726B">
        <w:rPr>
          <w:szCs w:val="18"/>
        </w:rPr>
        <w:t xml:space="preserve">aluslepingud </w:t>
      </w:r>
      <w:r w:rsidR="009B2B2A">
        <w:rPr>
          <w:szCs w:val="18"/>
        </w:rPr>
        <w:t xml:space="preserve">(aluslepingud) </w:t>
      </w:r>
      <w:r w:rsidRPr="00FA726B">
        <w:rPr>
          <w:szCs w:val="18"/>
        </w:rPr>
        <w:t>ei näe ette teisiti (teatud küsimustes kasutatakse ka lihthäälteenamust ja kvalifitseeritud häälteenamust). Ülemkogu liige võib hääletamisel peale iseenda esindada veel ainult ühte liiget. Selliste otsuste vastuvõtmist, mis nõuavad ühehäälsust, ei takista isiklikult kohalviibivate või esindatud liikmete hääletamisest hoidumine.</w:t>
      </w:r>
      <w:r w:rsidR="00080DBC" w:rsidRPr="00FA726B">
        <w:rPr>
          <w:szCs w:val="18"/>
        </w:rPr>
        <w:t xml:space="preserve"> </w:t>
      </w:r>
      <w:r w:rsidR="004B3CD0" w:rsidRPr="00FA726B">
        <w:rPr>
          <w:szCs w:val="18"/>
        </w:rPr>
        <w:t xml:space="preserve">Kvalifitseeritud häälteenamusega hääletamisel kohalduvad ülemkogu suhtes samad hääletuspõhimõtted nagu hääletamisel </w:t>
      </w:r>
      <w:r w:rsidR="004B3CD0" w:rsidRPr="00A942E7">
        <w:t xml:space="preserve">nõukogus (vt </w:t>
      </w:r>
      <w:r w:rsidR="00927F86" w:rsidRPr="00A942E7">
        <w:t xml:space="preserve">käsiraamatu </w:t>
      </w:r>
      <w:r w:rsidR="00A66DC8" w:rsidRPr="00A942E7">
        <w:t>alapeatükist</w:t>
      </w:r>
      <w:r w:rsidR="00927F86" w:rsidRPr="00A942E7">
        <w:t xml:space="preserve"> 2.4</w:t>
      </w:r>
      <w:r w:rsidR="004B3CD0" w:rsidRPr="00A942E7">
        <w:t xml:space="preserve">. Otsuste vastuvõtmine). </w:t>
      </w:r>
      <w:r w:rsidRPr="00A942E7">
        <w:t>Hääletamine või muul viisil kui konsensusega</w:t>
      </w:r>
      <w:r w:rsidRPr="00FA726B">
        <w:rPr>
          <w:szCs w:val="18"/>
        </w:rPr>
        <w:t xml:space="preserve"> otsuste vastuvõtmine on ülemkogul siiski väga erandlik. </w:t>
      </w:r>
    </w:p>
    <w:p w:rsidR="00A77B3E" w:rsidRPr="00FA726B" w:rsidRDefault="0056179D" w:rsidP="001D700D">
      <w:pPr>
        <w:rPr>
          <w:szCs w:val="18"/>
        </w:rPr>
      </w:pPr>
      <w:bookmarkStart w:id="6" w:name="h.2et92p0"/>
      <w:bookmarkEnd w:id="6"/>
      <w:r w:rsidRPr="00FA726B">
        <w:rPr>
          <w:szCs w:val="18"/>
        </w:rPr>
        <w:t xml:space="preserve">Vastavalt ülemkogu kodukorrale esitab ülemkogu eesistuja ülemkogul käsitletavatest teemadest esialgse päevakorra versiooni neli nädalat enne </w:t>
      </w:r>
      <w:r w:rsidR="003B77CB">
        <w:rPr>
          <w:szCs w:val="18"/>
        </w:rPr>
        <w:t>kohtumise</w:t>
      </w:r>
      <w:r w:rsidRPr="00FA726B">
        <w:rPr>
          <w:szCs w:val="18"/>
        </w:rPr>
        <w:t xml:space="preserve"> toimumist. Riigipead või valitsusjuhid arutavad enamasti üksikuid teemasid, mille </w:t>
      </w:r>
      <w:r w:rsidR="009427A4">
        <w:rPr>
          <w:szCs w:val="18"/>
        </w:rPr>
        <w:t>suhtes</w:t>
      </w:r>
      <w:r w:rsidRPr="00FA726B">
        <w:rPr>
          <w:szCs w:val="18"/>
        </w:rPr>
        <w:t xml:space="preserve"> on </w:t>
      </w:r>
      <w:r w:rsidR="00767897" w:rsidRPr="00FA726B">
        <w:rPr>
          <w:szCs w:val="18"/>
        </w:rPr>
        <w:t xml:space="preserve">liidu edasise arengu kavandamiseks </w:t>
      </w:r>
      <w:r w:rsidRPr="00FA726B">
        <w:rPr>
          <w:szCs w:val="18"/>
        </w:rPr>
        <w:t>vaja poliitilistes suunistes kokku</w:t>
      </w:r>
      <w:r w:rsidR="009427A4">
        <w:rPr>
          <w:szCs w:val="18"/>
        </w:rPr>
        <w:t xml:space="preserve"> </w:t>
      </w:r>
      <w:r w:rsidRPr="00FA726B">
        <w:rPr>
          <w:szCs w:val="18"/>
        </w:rPr>
        <w:t>leppi</w:t>
      </w:r>
      <w:r w:rsidR="009427A4">
        <w:rPr>
          <w:szCs w:val="18"/>
        </w:rPr>
        <w:t>da</w:t>
      </w:r>
      <w:r w:rsidRPr="00FA726B">
        <w:rPr>
          <w:szCs w:val="18"/>
        </w:rPr>
        <w:t>. See tähendab sageli poliitiliste otsuste tegemist küsimustes, kus Euroopa Liidu Nõukogu eri koosseisud ei ole ministrite tasandil kokkuleppele jõudnud, enamasti on need valdkondadevahelised või horisontaalsemad küsimused. Riigipead</w:t>
      </w:r>
      <w:r w:rsidR="009427A4">
        <w:rPr>
          <w:szCs w:val="18"/>
        </w:rPr>
        <w:t xml:space="preserve"> või </w:t>
      </w:r>
      <w:r w:rsidRPr="00FA726B">
        <w:rPr>
          <w:szCs w:val="18"/>
        </w:rPr>
        <w:t xml:space="preserve">valitsusjuhid kiidavad heaks Coreperi ning üldasjade nõukogu ette valmistatud detailsemad nn </w:t>
      </w:r>
      <w:r w:rsidRPr="00FA726B">
        <w:rPr>
          <w:b/>
          <w:bCs/>
          <w:szCs w:val="18"/>
        </w:rPr>
        <w:t>ülemkogu järeldused</w:t>
      </w:r>
      <w:r w:rsidRPr="00FA726B">
        <w:rPr>
          <w:szCs w:val="18"/>
        </w:rPr>
        <w:t>, mis üldiselt kujutavad endast suuniseid liidu edasiseks tööks. Täpsemad sät</w:t>
      </w:r>
      <w:r w:rsidR="00333C58">
        <w:rPr>
          <w:szCs w:val="18"/>
        </w:rPr>
        <w:t>ted ülemkogu tööks on kehtestatud</w:t>
      </w:r>
      <w:r w:rsidRPr="00FA726B">
        <w:rPr>
          <w:szCs w:val="18"/>
        </w:rPr>
        <w:t xml:space="preserve"> ülemkogu kodukorraga.</w:t>
      </w:r>
      <w:r w:rsidRPr="00FA726B">
        <w:rPr>
          <w:rStyle w:val="FootnoteReference"/>
        </w:rPr>
        <w:footnoteReference w:id="3"/>
      </w:r>
    </w:p>
    <w:p w:rsidR="003E09F4" w:rsidRPr="00FA726B" w:rsidRDefault="003E09F4" w:rsidP="00BD7720">
      <w:pPr>
        <w:rPr>
          <w:szCs w:val="18"/>
        </w:rPr>
      </w:pPr>
    </w:p>
    <w:p w:rsidR="00A77B3E" w:rsidRPr="00FA726B" w:rsidRDefault="0056179D" w:rsidP="00051930">
      <w:pPr>
        <w:pStyle w:val="Heading2"/>
      </w:pPr>
      <w:bookmarkStart w:id="7" w:name="_Toc450826393"/>
      <w:r w:rsidRPr="00FA726B">
        <w:t>Euroopa Liidu Nõukogu</w:t>
      </w:r>
      <w:bookmarkEnd w:id="7"/>
    </w:p>
    <w:p w:rsidR="00A77B3E" w:rsidRPr="00FA726B" w:rsidRDefault="00160807" w:rsidP="00FA0BA4">
      <w:hyperlink r:id="rId36" w:history="1">
        <w:r w:rsidR="00FA0BA4" w:rsidRPr="00FA726B">
          <w:rPr>
            <w:rStyle w:val="Hyperlink"/>
          </w:rPr>
          <w:t>http://www.consilium.europa.eu</w:t>
        </w:r>
      </w:hyperlink>
      <w:r w:rsidR="00FA0BA4" w:rsidRPr="00FA726B">
        <w:t xml:space="preserve"> </w:t>
      </w:r>
    </w:p>
    <w:p w:rsidR="00A77B3E" w:rsidRPr="00FA726B" w:rsidRDefault="0056179D" w:rsidP="00873F3E">
      <w:pPr>
        <w:rPr>
          <w:b/>
          <w:bCs/>
          <w:szCs w:val="18"/>
        </w:rPr>
      </w:pPr>
      <w:r w:rsidRPr="00FA726B">
        <w:rPr>
          <w:b/>
          <w:bCs/>
          <w:szCs w:val="18"/>
        </w:rPr>
        <w:t>Euroopa Liidu Nõukogu</w:t>
      </w:r>
      <w:r w:rsidRPr="00FA726B">
        <w:rPr>
          <w:szCs w:val="18"/>
        </w:rPr>
        <w:t xml:space="preserve"> ehk ministrite nõukogu on liidu </w:t>
      </w:r>
      <w:r w:rsidR="00120D67" w:rsidRPr="00FA726B">
        <w:rPr>
          <w:szCs w:val="18"/>
        </w:rPr>
        <w:t xml:space="preserve">üks </w:t>
      </w:r>
      <w:r w:rsidRPr="00FA726B">
        <w:rPr>
          <w:szCs w:val="18"/>
        </w:rPr>
        <w:t>peami</w:t>
      </w:r>
      <w:r w:rsidR="007E528C">
        <w:rPr>
          <w:szCs w:val="18"/>
        </w:rPr>
        <w:t>ne</w:t>
      </w:r>
      <w:r w:rsidRPr="00FA726B">
        <w:rPr>
          <w:szCs w:val="18"/>
        </w:rPr>
        <w:t xml:space="preserve"> otsuseid tegev organ, kellel on vastavalt aluslepingutele kuus põhiülesannet:</w:t>
      </w:r>
    </w:p>
    <w:p w:rsidR="00A77B3E" w:rsidRPr="00547E29" w:rsidRDefault="0056179D" w:rsidP="0024699F">
      <w:pPr>
        <w:pStyle w:val="ListParagraph"/>
        <w:numPr>
          <w:ilvl w:val="0"/>
          <w:numId w:val="37"/>
        </w:numPr>
      </w:pPr>
      <w:r w:rsidRPr="00547E29">
        <w:t>Euroopa Liidu õigusaktide vastuvõtmine (</w:t>
      </w:r>
      <w:r w:rsidR="00120D67" w:rsidRPr="00547E29">
        <w:t>enamik</w:t>
      </w:r>
      <w:r w:rsidR="009427A4" w:rsidRPr="00547E29">
        <w:t>u</w:t>
      </w:r>
      <w:r w:rsidR="00120D67" w:rsidRPr="00547E29">
        <w:t>s</w:t>
      </w:r>
      <w:r w:rsidR="003105D9" w:rsidRPr="00547E29">
        <w:t xml:space="preserve"> </w:t>
      </w:r>
      <w:r w:rsidRPr="00547E29">
        <w:t>valdkondades koos Euroopa Parlamendiga);</w:t>
      </w:r>
    </w:p>
    <w:p w:rsidR="00A77B3E" w:rsidRPr="00547E29" w:rsidRDefault="0056179D" w:rsidP="0024699F">
      <w:pPr>
        <w:pStyle w:val="ListParagraph"/>
        <w:numPr>
          <w:ilvl w:val="0"/>
          <w:numId w:val="37"/>
        </w:numPr>
      </w:pPr>
      <w:r w:rsidRPr="00547E29">
        <w:t>liikmesriikide üldise majanduspoliitika koordineerimine;</w:t>
      </w:r>
    </w:p>
    <w:p w:rsidR="00A77B3E" w:rsidRPr="00547E29" w:rsidRDefault="0056179D" w:rsidP="0024699F">
      <w:pPr>
        <w:pStyle w:val="ListParagraph"/>
        <w:numPr>
          <w:ilvl w:val="0"/>
          <w:numId w:val="37"/>
        </w:numPr>
      </w:pPr>
      <w:r w:rsidRPr="00547E29">
        <w:t xml:space="preserve">rahvusvaheliste kokkulepete sõlmimine liidu ja kolmanda riigi või </w:t>
      </w:r>
      <w:r w:rsidR="00720D2B" w:rsidRPr="00547E29">
        <w:t xml:space="preserve">kolmandate </w:t>
      </w:r>
      <w:r w:rsidRPr="00547E29">
        <w:t>riikide vahel või rahvusvaheliste organisatsioonidega;</w:t>
      </w:r>
    </w:p>
    <w:p w:rsidR="00A77B3E" w:rsidRPr="00547E29" w:rsidRDefault="0056179D" w:rsidP="0024699F">
      <w:pPr>
        <w:pStyle w:val="ListParagraph"/>
        <w:numPr>
          <w:ilvl w:val="0"/>
          <w:numId w:val="37"/>
        </w:numPr>
      </w:pPr>
      <w:r w:rsidRPr="00547E29">
        <w:t>Euroopa Liidu eelarve kinnitamine koos Euroopa Parlamendiga;</w:t>
      </w:r>
    </w:p>
    <w:p w:rsidR="00A77B3E" w:rsidRPr="00547E29" w:rsidRDefault="0056179D" w:rsidP="0024699F">
      <w:pPr>
        <w:pStyle w:val="ListParagraph"/>
        <w:numPr>
          <w:ilvl w:val="0"/>
          <w:numId w:val="37"/>
        </w:numPr>
      </w:pPr>
      <w:r w:rsidRPr="00547E29">
        <w:t>ühise välis- ja julgeolekupoliitika kujundamine, tuginedes Euroopa Ülemkogu antud juhistele;</w:t>
      </w:r>
    </w:p>
    <w:p w:rsidR="00A77B3E" w:rsidRPr="00547E29" w:rsidRDefault="0056179D" w:rsidP="0024699F">
      <w:pPr>
        <w:pStyle w:val="ListParagraph"/>
        <w:numPr>
          <w:ilvl w:val="0"/>
          <w:numId w:val="37"/>
        </w:numPr>
      </w:pPr>
      <w:r w:rsidRPr="00547E29">
        <w:t>liikmesriikide kohtute ja politseijõudude koostöö koordineerimine kriminaalasjades ja nimetatud küsimuses vajalike meetmete võtmine.</w:t>
      </w:r>
    </w:p>
    <w:p w:rsidR="00A77B3E" w:rsidRPr="00FA726B" w:rsidRDefault="0056179D" w:rsidP="00FA0BA4">
      <w:pPr>
        <w:rPr>
          <w:szCs w:val="18"/>
        </w:rPr>
      </w:pPr>
      <w:r w:rsidRPr="00FA726B">
        <w:rPr>
          <w:szCs w:val="18"/>
        </w:rPr>
        <w:t xml:space="preserve">Nõukogul on </w:t>
      </w:r>
      <w:r w:rsidRPr="00FA726B">
        <w:rPr>
          <w:b/>
          <w:bCs/>
          <w:szCs w:val="18"/>
        </w:rPr>
        <w:t>eesistujariik</w:t>
      </w:r>
      <w:r w:rsidRPr="00FA726B">
        <w:rPr>
          <w:szCs w:val="18"/>
        </w:rPr>
        <w:t>, mis vahetub iga kuue kuu tagant (vt tabelit</w:t>
      </w:r>
      <w:r w:rsidR="006B6D94">
        <w:rPr>
          <w:szCs w:val="18"/>
        </w:rPr>
        <w:t xml:space="preserve"> Eesistumisjärjekord</w:t>
      </w:r>
      <w:r w:rsidRPr="00FA726B">
        <w:rPr>
          <w:szCs w:val="18"/>
        </w:rPr>
        <w:t>) – nii vastutab iga liikmesriik teatud perioodil nõukogu töökorralduse eest ja on otsuste tegemisel liikmesriikide vahel kompromisside vahendajaks. Eesistuja esindab nõukogu ka suhetes teiste ELi institutsioonidega, piiratud juhtudel ning liikmesriikide pädevusse kuuluvates küsimustes kolmandate riikide ja rahvusvaheliste organisatsioonidega.</w:t>
      </w:r>
      <w:r w:rsidR="00DC5EBF">
        <w:rPr>
          <w:rStyle w:val="FootnoteReference"/>
          <w:szCs w:val="18"/>
        </w:rPr>
        <w:footnoteReference w:id="4"/>
      </w:r>
      <w:r w:rsidRPr="00FA726B">
        <w:rPr>
          <w:szCs w:val="18"/>
        </w:rPr>
        <w:t xml:space="preserve"> Nõukogu eesistumine, välja arvatud </w:t>
      </w:r>
      <w:r w:rsidRPr="00FA726B">
        <w:rPr>
          <w:szCs w:val="18"/>
        </w:rPr>
        <w:lastRenderedPageBreak/>
        <w:t>välisasjade nõukogu, toimub kolme riigi rühma</w:t>
      </w:r>
      <w:r w:rsidR="00933E2D" w:rsidRPr="00FA726B">
        <w:rPr>
          <w:szCs w:val="18"/>
        </w:rPr>
        <w:t xml:space="preserve"> </w:t>
      </w:r>
      <w:r w:rsidRPr="00FA726B">
        <w:rPr>
          <w:szCs w:val="18"/>
        </w:rPr>
        <w:t xml:space="preserve">eesistumisena 18 kuu kaupa, kus üks riik on eesistuja 6 kuud ja teised riigid abistavad eesistujat ühise programmi alusel. Eesti on nõukogu eesistujariigiks 2018. aasta jaanuarist juunini, olles ühes rühmas </w:t>
      </w:r>
      <w:r w:rsidR="00933E2D" w:rsidRPr="00FA726B">
        <w:rPr>
          <w:szCs w:val="18"/>
        </w:rPr>
        <w:t>Ühendkuningriigi</w:t>
      </w:r>
      <w:r w:rsidR="00080DBC" w:rsidRPr="00FA726B">
        <w:rPr>
          <w:szCs w:val="18"/>
        </w:rPr>
        <w:t xml:space="preserve"> </w:t>
      </w:r>
      <w:r w:rsidRPr="00FA726B">
        <w:rPr>
          <w:szCs w:val="18"/>
        </w:rPr>
        <w:t xml:space="preserve">ja Bulgaariaga. </w:t>
      </w:r>
    </w:p>
    <w:p w:rsidR="00A02E0F" w:rsidRPr="004238AF" w:rsidRDefault="00AD452D" w:rsidP="00FA0BA4">
      <w:pPr>
        <w:rPr>
          <w:szCs w:val="18"/>
        </w:rPr>
      </w:pPr>
      <w:r>
        <w:rPr>
          <w:szCs w:val="18"/>
        </w:rPr>
        <w:t>A</w:t>
      </w:r>
      <w:r w:rsidR="0056179D" w:rsidRPr="00FA726B">
        <w:rPr>
          <w:szCs w:val="18"/>
        </w:rPr>
        <w:t>luslepingute kohaselt on nõukogu asukoht Brüsselis, kuid aprillis, juunis ja oktoobris peetakse istungeid Luxembourgis.</w:t>
      </w:r>
    </w:p>
    <w:p w:rsidR="00A77B3E" w:rsidRPr="00FA726B" w:rsidRDefault="0056179D" w:rsidP="00FA0BA4">
      <w:pPr>
        <w:rPr>
          <w:b/>
          <w:bCs/>
          <w:szCs w:val="18"/>
        </w:rPr>
      </w:pPr>
      <w:r w:rsidRPr="00FA726B">
        <w:rPr>
          <w:b/>
          <w:bCs/>
          <w:szCs w:val="18"/>
        </w:rPr>
        <w:t>Tabel:</w:t>
      </w:r>
      <w:r w:rsidRPr="00FA726B">
        <w:rPr>
          <w:b/>
          <w:bCs/>
          <w:i/>
          <w:iCs/>
          <w:szCs w:val="18"/>
        </w:rPr>
        <w:t xml:space="preserve"> </w:t>
      </w:r>
      <w:r w:rsidRPr="00FA726B">
        <w:rPr>
          <w:i/>
          <w:iCs/>
          <w:szCs w:val="18"/>
        </w:rPr>
        <w:t>Eesistumisjärjekord</w:t>
      </w:r>
      <w:r w:rsidR="00C20343" w:rsidRPr="00C20343">
        <w:rPr>
          <w:rStyle w:val="FootnoteReference"/>
          <w:i/>
          <w:szCs w:val="18"/>
        </w:rPr>
        <w:footnoteReference w:id="5"/>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1751"/>
        <w:gridCol w:w="1430"/>
        <w:gridCol w:w="1752"/>
        <w:gridCol w:w="1523"/>
        <w:gridCol w:w="1752"/>
      </w:tblGrid>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523CAD">
            <w:pPr>
              <w:spacing w:after="0"/>
            </w:pPr>
            <w:r w:rsidRPr="00FA726B">
              <w:rPr>
                <w:i/>
                <w:iCs/>
                <w:color w:val="FFFFFF"/>
              </w:rPr>
              <w:t>Riik</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523CAD">
            <w:pPr>
              <w:spacing w:after="0"/>
            </w:pPr>
            <w:r w:rsidRPr="00FA726B">
              <w:rPr>
                <w:i/>
                <w:iCs/>
                <w:color w:val="FFFFFF"/>
              </w:rPr>
              <w:t>Eesistumise alguskuupäev</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523CAD">
            <w:pPr>
              <w:spacing w:after="0"/>
            </w:pPr>
            <w:r w:rsidRPr="00FA726B">
              <w:rPr>
                <w:i/>
                <w:iCs/>
                <w:color w:val="FFFFFF"/>
              </w:rPr>
              <w:t>Riik</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523CAD">
            <w:pPr>
              <w:spacing w:after="0"/>
            </w:pPr>
            <w:r w:rsidRPr="00FA726B">
              <w:rPr>
                <w:i/>
                <w:iCs/>
                <w:color w:val="FFFFFF"/>
              </w:rPr>
              <w:t>Eesistumise alguskuupäev</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523CAD">
            <w:pPr>
              <w:spacing w:after="0"/>
            </w:pPr>
            <w:r w:rsidRPr="00FA726B">
              <w:rPr>
                <w:i/>
                <w:iCs/>
                <w:color w:val="FFFFFF"/>
              </w:rPr>
              <w:t>Riik</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523CAD">
            <w:pPr>
              <w:spacing w:after="0"/>
            </w:pPr>
            <w:r w:rsidRPr="00FA726B">
              <w:rPr>
                <w:i/>
                <w:iCs/>
                <w:color w:val="FFFFFF"/>
              </w:rPr>
              <w:t>Eesistumise alguskuupäev</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Saksamaa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2007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Poola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2011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Madalmaad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2016 jaanuar</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Portugal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2007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Taani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2012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Slovakkia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2016 juuli</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Sloveenia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2008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Küpros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2012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Malta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2017 jaanuar</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Prantsusmaa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2008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Iirimaa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2013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Suurbritannia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2017 juuli</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Tšehhi Vabariik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2009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Leedu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2013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Eesti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2018 jaanuar</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Rootsi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2009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Kreeka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2014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Bulgaaria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2018 juuli</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Hispaania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2010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Itaalia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2014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Austria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2019 jaanuar</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Belgia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2010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Läti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2015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Rumeenia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2019 juuli</w:t>
            </w:r>
          </w:p>
        </w:tc>
      </w:tr>
      <w:tr w:rsidR="00A77B3E" w:rsidRPr="00FA726B" w:rsidTr="00F86E30">
        <w:tc>
          <w:tcPr>
            <w:tcW w:w="6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Ungari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2011 jaanuar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Luksemburg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2015 juuli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Soome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523CAD">
            <w:pPr>
              <w:spacing w:after="0"/>
            </w:pPr>
            <w:r w:rsidRPr="00834737">
              <w:t>2020 jaanuar</w:t>
            </w:r>
          </w:p>
        </w:tc>
      </w:tr>
    </w:tbl>
    <w:p w:rsidR="006B3E72" w:rsidRPr="00FA726B" w:rsidRDefault="006B3E72" w:rsidP="00523CAD">
      <w:pPr>
        <w:spacing w:after="0"/>
        <w:rPr>
          <w:szCs w:val="18"/>
        </w:rPr>
      </w:pPr>
    </w:p>
    <w:p w:rsidR="00A77B3E" w:rsidRPr="00FA726B" w:rsidRDefault="0056179D" w:rsidP="00051930">
      <w:pPr>
        <w:pStyle w:val="Heading3"/>
      </w:pPr>
      <w:bookmarkStart w:id="8" w:name="h.tyjcwt"/>
      <w:bookmarkStart w:id="9" w:name="_Toc450826394"/>
      <w:bookmarkEnd w:id="8"/>
      <w:r w:rsidRPr="00FA726B">
        <w:t>Struktuur</w:t>
      </w:r>
      <w:bookmarkEnd w:id="9"/>
      <w:r w:rsidRPr="00FA726B">
        <w:t xml:space="preserve"> </w:t>
      </w:r>
    </w:p>
    <w:p w:rsidR="00A77B3E" w:rsidRPr="00FA726B" w:rsidRDefault="0056179D" w:rsidP="00873F3E">
      <w:pPr>
        <w:rPr>
          <w:szCs w:val="18"/>
        </w:rPr>
      </w:pPr>
      <w:r w:rsidRPr="00FA726B">
        <w:rPr>
          <w:szCs w:val="18"/>
        </w:rPr>
        <w:t xml:space="preserve">Nõukogu koosneb liikmesriikide ministritest ning käib koos </w:t>
      </w:r>
      <w:r w:rsidRPr="00FA726B">
        <w:rPr>
          <w:b/>
          <w:bCs/>
          <w:szCs w:val="18"/>
        </w:rPr>
        <w:t>kümnes koosseisus</w:t>
      </w:r>
      <w:r w:rsidRPr="00FA726B">
        <w:rPr>
          <w:rStyle w:val="FootnoteReference"/>
          <w:szCs w:val="18"/>
        </w:rPr>
        <w:footnoteReference w:id="6"/>
      </w:r>
      <w:r w:rsidRPr="00FA726B">
        <w:rPr>
          <w:szCs w:val="18"/>
        </w:rPr>
        <w:t>:</w:t>
      </w:r>
    </w:p>
    <w:p w:rsidR="00A77B3E" w:rsidRPr="00974508" w:rsidRDefault="0056179D" w:rsidP="0024699F">
      <w:pPr>
        <w:pStyle w:val="ListParagraph"/>
        <w:numPr>
          <w:ilvl w:val="0"/>
          <w:numId w:val="25"/>
        </w:numPr>
        <w:rPr>
          <w:szCs w:val="18"/>
        </w:rPr>
      </w:pPr>
      <w:r w:rsidRPr="00974508">
        <w:rPr>
          <w:szCs w:val="18"/>
        </w:rPr>
        <w:t xml:space="preserve">üldasjade nõukogu (ingl lühend </w:t>
      </w:r>
      <w:r w:rsidRPr="00BD7720">
        <w:rPr>
          <w:szCs w:val="18"/>
        </w:rPr>
        <w:t>GAC</w:t>
      </w:r>
      <w:r w:rsidRPr="00974508">
        <w:rPr>
          <w:szCs w:val="18"/>
        </w:rPr>
        <w:t xml:space="preserve">, pr lühend </w:t>
      </w:r>
      <w:r w:rsidRPr="00BD7720">
        <w:rPr>
          <w:szCs w:val="18"/>
        </w:rPr>
        <w:t>CAG</w:t>
      </w:r>
      <w:r w:rsidRPr="00974508">
        <w:rPr>
          <w:szCs w:val="18"/>
        </w:rPr>
        <w:t>), mis tagab ülejäänud nõukogu koosseisude töö kooskõlalisuse ja järjepidevuse ning ülemk</w:t>
      </w:r>
      <w:r w:rsidR="00745793" w:rsidRPr="00974508">
        <w:rPr>
          <w:szCs w:val="18"/>
        </w:rPr>
        <w:t>ogu kohtumiste ettevalmistamise.</w:t>
      </w:r>
      <w:r w:rsidRPr="00974508">
        <w:rPr>
          <w:szCs w:val="18"/>
        </w:rPr>
        <w:t xml:space="preserve"> Eestit esindab üldasjade nõukogu </w:t>
      </w:r>
      <w:r w:rsidR="00F83B3F">
        <w:rPr>
          <w:szCs w:val="18"/>
        </w:rPr>
        <w:t>istungitel</w:t>
      </w:r>
      <w:r w:rsidRPr="00974508">
        <w:rPr>
          <w:szCs w:val="18"/>
        </w:rPr>
        <w:t xml:space="preserve"> välisminister; </w:t>
      </w:r>
    </w:p>
    <w:p w:rsidR="00A77B3E" w:rsidRPr="00974508" w:rsidRDefault="0056179D" w:rsidP="0024699F">
      <w:pPr>
        <w:pStyle w:val="ListParagraph"/>
        <w:numPr>
          <w:ilvl w:val="0"/>
          <w:numId w:val="25"/>
        </w:numPr>
        <w:rPr>
          <w:szCs w:val="18"/>
        </w:rPr>
      </w:pPr>
      <w:r w:rsidRPr="00974508">
        <w:rPr>
          <w:szCs w:val="18"/>
        </w:rPr>
        <w:t xml:space="preserve">välissuhete nõukogu (ingl lühend </w:t>
      </w:r>
      <w:r w:rsidRPr="00BD7720">
        <w:rPr>
          <w:szCs w:val="18"/>
        </w:rPr>
        <w:t>FAC</w:t>
      </w:r>
      <w:r w:rsidRPr="00974508">
        <w:rPr>
          <w:szCs w:val="18"/>
        </w:rPr>
        <w:t xml:space="preserve">, pr lühend </w:t>
      </w:r>
      <w:r w:rsidRPr="00BD7720">
        <w:rPr>
          <w:szCs w:val="18"/>
        </w:rPr>
        <w:t>CAE</w:t>
      </w:r>
      <w:r w:rsidRPr="00974508">
        <w:rPr>
          <w:szCs w:val="18"/>
        </w:rPr>
        <w:t>), mida juhatab üldjuhul liidu välisasjade ja julgeolekupoliitika kõrge esi</w:t>
      </w:r>
      <w:r w:rsidR="00CD7E80" w:rsidRPr="00974508">
        <w:rPr>
          <w:szCs w:val="18"/>
        </w:rPr>
        <w:t>ndaja, mitte roteer</w:t>
      </w:r>
      <w:r w:rsidR="009427A4">
        <w:rPr>
          <w:szCs w:val="18"/>
        </w:rPr>
        <w:t>i</w:t>
      </w:r>
      <w:r w:rsidR="00CD7E80" w:rsidRPr="00974508">
        <w:rPr>
          <w:szCs w:val="18"/>
        </w:rPr>
        <w:t>v eesistuja.</w:t>
      </w:r>
      <w:r w:rsidRPr="00974508">
        <w:rPr>
          <w:szCs w:val="18"/>
        </w:rPr>
        <w:t xml:space="preserve"> Eestit esindab välisminister või väliskaubanduse küsimustes ettevõtlusminister;</w:t>
      </w:r>
    </w:p>
    <w:p w:rsidR="00A77B3E" w:rsidRPr="00974508" w:rsidRDefault="0056179D" w:rsidP="0024699F">
      <w:pPr>
        <w:pStyle w:val="ListParagraph"/>
        <w:numPr>
          <w:ilvl w:val="0"/>
          <w:numId w:val="25"/>
        </w:numPr>
        <w:rPr>
          <w:szCs w:val="18"/>
        </w:rPr>
      </w:pPr>
      <w:r w:rsidRPr="00974508">
        <w:rPr>
          <w:szCs w:val="18"/>
        </w:rPr>
        <w:t>majan</w:t>
      </w:r>
      <w:r w:rsidR="002C55E4">
        <w:rPr>
          <w:szCs w:val="18"/>
        </w:rPr>
        <w:t>dus- ja rahandusküsimused (ingl ja pr</w:t>
      </w:r>
      <w:r w:rsidRPr="00974508">
        <w:rPr>
          <w:szCs w:val="18"/>
        </w:rPr>
        <w:t xml:space="preserve"> lühend ECOFIN) on rahandusministri vastutusalas;</w:t>
      </w:r>
    </w:p>
    <w:p w:rsidR="00A77B3E" w:rsidRPr="00974508" w:rsidRDefault="0056179D" w:rsidP="0024699F">
      <w:pPr>
        <w:pStyle w:val="ListParagraph"/>
        <w:numPr>
          <w:ilvl w:val="0"/>
          <w:numId w:val="25"/>
        </w:numPr>
        <w:rPr>
          <w:szCs w:val="18"/>
        </w:rPr>
      </w:pPr>
      <w:r w:rsidRPr="00974508">
        <w:rPr>
          <w:szCs w:val="18"/>
        </w:rPr>
        <w:t xml:space="preserve">justiits- ja siseküsimused (ingl lühend JHA, pr lühend JAI) on jagatud vastavalt päevakorrapunktidele justiitsministri ja siseministri vahel; </w:t>
      </w:r>
    </w:p>
    <w:p w:rsidR="00A77B3E" w:rsidRPr="00974508" w:rsidRDefault="0056179D" w:rsidP="0024699F">
      <w:pPr>
        <w:pStyle w:val="ListParagraph"/>
        <w:numPr>
          <w:ilvl w:val="0"/>
          <w:numId w:val="25"/>
        </w:numPr>
        <w:rPr>
          <w:szCs w:val="18"/>
        </w:rPr>
      </w:pPr>
      <w:r w:rsidRPr="00974508">
        <w:rPr>
          <w:szCs w:val="18"/>
        </w:rPr>
        <w:t>tööhõiv</w:t>
      </w:r>
      <w:r w:rsidR="00A22F93">
        <w:rPr>
          <w:szCs w:val="18"/>
        </w:rPr>
        <w:t>e, sotsiaalpoliitika, tervise-</w:t>
      </w:r>
      <w:r w:rsidRPr="00974508">
        <w:rPr>
          <w:szCs w:val="18"/>
        </w:rPr>
        <w:t xml:space="preserve"> ja tarbijakaitse</w:t>
      </w:r>
      <w:r w:rsidR="00A22F93">
        <w:rPr>
          <w:szCs w:val="18"/>
        </w:rPr>
        <w:t>küsimused</w:t>
      </w:r>
      <w:r w:rsidRPr="00974508">
        <w:rPr>
          <w:szCs w:val="18"/>
        </w:rPr>
        <w:t xml:space="preserve"> (pr lühend EPSCO) on vastavalt päevakorrapunktidele tervise- ja tööministri ning sotsiaalkaitseministri vastutusalas;</w:t>
      </w:r>
    </w:p>
    <w:p w:rsidR="00A77B3E" w:rsidRPr="00974508" w:rsidRDefault="00C7180D" w:rsidP="0024699F">
      <w:pPr>
        <w:pStyle w:val="ListParagraph"/>
        <w:numPr>
          <w:ilvl w:val="0"/>
          <w:numId w:val="25"/>
        </w:numPr>
        <w:rPr>
          <w:szCs w:val="18"/>
        </w:rPr>
      </w:pPr>
      <w:r>
        <w:rPr>
          <w:szCs w:val="18"/>
        </w:rPr>
        <w:t xml:space="preserve">konkurentsivõime </w:t>
      </w:r>
      <w:r w:rsidR="00413C6A">
        <w:rPr>
          <w:szCs w:val="18"/>
        </w:rPr>
        <w:t xml:space="preserve">nõukogu </w:t>
      </w:r>
      <w:r>
        <w:rPr>
          <w:szCs w:val="18"/>
        </w:rPr>
        <w:t>(</w:t>
      </w:r>
      <w:r w:rsidR="0056179D" w:rsidRPr="00974508">
        <w:rPr>
          <w:szCs w:val="18"/>
        </w:rPr>
        <w:t>siseturg, tööstus</w:t>
      </w:r>
      <w:r w:rsidR="001A1FED" w:rsidRPr="00974508">
        <w:rPr>
          <w:szCs w:val="18"/>
        </w:rPr>
        <w:t xml:space="preserve">, </w:t>
      </w:r>
      <w:r w:rsidR="0056179D" w:rsidRPr="00974508">
        <w:rPr>
          <w:szCs w:val="18"/>
        </w:rPr>
        <w:t>teadusuuringud</w:t>
      </w:r>
      <w:r w:rsidR="001A1FED" w:rsidRPr="00974508">
        <w:rPr>
          <w:szCs w:val="18"/>
        </w:rPr>
        <w:t xml:space="preserve"> ja kosmos</w:t>
      </w:r>
      <w:r>
        <w:rPr>
          <w:szCs w:val="18"/>
        </w:rPr>
        <w:t>)</w:t>
      </w:r>
      <w:r w:rsidR="0056179D" w:rsidRPr="00974508">
        <w:rPr>
          <w:szCs w:val="18"/>
        </w:rPr>
        <w:t xml:space="preserve"> (ingl lühend COMPET) põhivastutajaks on majandus- ja taristuminister, kuid innovatsiooni ja teadusega seotud küsimustes ka haridus- ja teadusminister ning siseturu valdkonnas võidakse käsitleda ka teiste ministrite vastutusalasse kuuluvaid küsimusi;</w:t>
      </w:r>
    </w:p>
    <w:p w:rsidR="00A77B3E" w:rsidRPr="00974508" w:rsidRDefault="0056179D" w:rsidP="0024699F">
      <w:pPr>
        <w:pStyle w:val="ListParagraph"/>
        <w:numPr>
          <w:ilvl w:val="0"/>
          <w:numId w:val="25"/>
        </w:numPr>
        <w:rPr>
          <w:szCs w:val="18"/>
        </w:rPr>
      </w:pPr>
      <w:r w:rsidRPr="00974508">
        <w:rPr>
          <w:szCs w:val="18"/>
        </w:rPr>
        <w:t>transport, telekommunikatsioon ja energeetika (ingl ja pr lühend TTE) on samuti majandus- ja taristuministri vastutusalas;</w:t>
      </w:r>
    </w:p>
    <w:p w:rsidR="00A77B3E" w:rsidRPr="00974508" w:rsidRDefault="0056179D" w:rsidP="0024699F">
      <w:pPr>
        <w:pStyle w:val="ListParagraph"/>
        <w:numPr>
          <w:ilvl w:val="0"/>
          <w:numId w:val="25"/>
        </w:numPr>
        <w:rPr>
          <w:szCs w:val="18"/>
        </w:rPr>
      </w:pPr>
      <w:r w:rsidRPr="00974508">
        <w:rPr>
          <w:szCs w:val="18"/>
        </w:rPr>
        <w:lastRenderedPageBreak/>
        <w:t xml:space="preserve">põllumajandus ja kalandus (ingl </w:t>
      </w:r>
      <w:r w:rsidR="002C55E4">
        <w:rPr>
          <w:szCs w:val="18"/>
        </w:rPr>
        <w:t xml:space="preserve">lühend </w:t>
      </w:r>
      <w:r w:rsidRPr="00974508">
        <w:rPr>
          <w:szCs w:val="18"/>
        </w:rPr>
        <w:t>AGRI-FISH, pr AGRI-PECHE) kuulub üldjuhul maaeluministri portfelli, ent kalavarudega seonduv on keskkonnaministri vastutusalas;</w:t>
      </w:r>
    </w:p>
    <w:p w:rsidR="00A77B3E" w:rsidRPr="00974508" w:rsidRDefault="0056179D" w:rsidP="0024699F">
      <w:pPr>
        <w:pStyle w:val="ListParagraph"/>
        <w:numPr>
          <w:ilvl w:val="0"/>
          <w:numId w:val="25"/>
        </w:numPr>
        <w:rPr>
          <w:szCs w:val="18"/>
        </w:rPr>
      </w:pPr>
      <w:r w:rsidRPr="00974508">
        <w:rPr>
          <w:szCs w:val="18"/>
        </w:rPr>
        <w:t xml:space="preserve">keskkond (ingl ja pr </w:t>
      </w:r>
      <w:r w:rsidR="004B0493">
        <w:rPr>
          <w:szCs w:val="18"/>
        </w:rPr>
        <w:t xml:space="preserve">lühend </w:t>
      </w:r>
      <w:r w:rsidRPr="00974508">
        <w:rPr>
          <w:szCs w:val="18"/>
        </w:rPr>
        <w:t>ENV</w:t>
      </w:r>
      <w:r w:rsidR="009427A4">
        <w:rPr>
          <w:szCs w:val="18"/>
        </w:rPr>
        <w:t>)</w:t>
      </w:r>
      <w:r w:rsidRPr="00974508">
        <w:rPr>
          <w:szCs w:val="18"/>
        </w:rPr>
        <w:t xml:space="preserve"> on keskkonnaministri vastutusalas;</w:t>
      </w:r>
    </w:p>
    <w:p w:rsidR="00A77B3E" w:rsidRPr="00974508" w:rsidRDefault="0056179D" w:rsidP="0024699F">
      <w:pPr>
        <w:pStyle w:val="ListParagraph"/>
        <w:numPr>
          <w:ilvl w:val="0"/>
          <w:numId w:val="25"/>
        </w:numPr>
        <w:rPr>
          <w:szCs w:val="18"/>
        </w:rPr>
      </w:pPr>
      <w:r w:rsidRPr="00974508">
        <w:rPr>
          <w:szCs w:val="18"/>
        </w:rPr>
        <w:t xml:space="preserve">haridus, noored, kultuur ja sport (ingl </w:t>
      </w:r>
      <w:r w:rsidR="002C55E4">
        <w:rPr>
          <w:szCs w:val="18"/>
        </w:rPr>
        <w:t xml:space="preserve">lühend </w:t>
      </w:r>
      <w:r w:rsidRPr="00974508">
        <w:rPr>
          <w:szCs w:val="18"/>
        </w:rPr>
        <w:t>EYCS, pr EJCS) on jagatud haridus- ja teadusministri ning kultuuriministri vahel.</w:t>
      </w:r>
    </w:p>
    <w:p w:rsidR="00A77B3E" w:rsidRPr="00FA726B" w:rsidRDefault="0056179D" w:rsidP="00FA0BA4">
      <w:pPr>
        <w:rPr>
          <w:szCs w:val="18"/>
        </w:rPr>
      </w:pPr>
      <w:r w:rsidRPr="00FA726B">
        <w:rPr>
          <w:szCs w:val="18"/>
        </w:rPr>
        <w:t xml:space="preserve">Vaatamata sellisele koosseisudeks jagunemisele on </w:t>
      </w:r>
      <w:r w:rsidRPr="00904DF0">
        <w:rPr>
          <w:b/>
          <w:szCs w:val="18"/>
        </w:rPr>
        <w:t>nõukogu üks institutsioon</w:t>
      </w:r>
      <w:r w:rsidRPr="00FA726B">
        <w:rPr>
          <w:szCs w:val="18"/>
        </w:rPr>
        <w:t xml:space="preserve"> ja sõltumata sellest, millises koosseisus otsused vastu võetakse, on need alati üheselt tõlgendatavad kui nõukogu otsused. </w:t>
      </w:r>
    </w:p>
    <w:p w:rsidR="00A77B3E" w:rsidRDefault="0056179D" w:rsidP="00FA0BA4">
      <w:pPr>
        <w:rPr>
          <w:szCs w:val="18"/>
        </w:rPr>
      </w:pPr>
      <w:r w:rsidRPr="00FA726B">
        <w:rPr>
          <w:szCs w:val="18"/>
        </w:rPr>
        <w:t>Lisaks nõukogu istungitele kohtuvad ministrid regulaarselt ministrite mitteametlikel kohtumistel. Mitteametlikel kohtumistel õiguslikult siduvaid otsuseid ei tehta, kuid neil toimuvad tihti põhimõttelistes küsimustes arutelud, mille tulemusel suunatakse EL</w:t>
      </w:r>
      <w:r w:rsidR="009427A4">
        <w:rPr>
          <w:szCs w:val="18"/>
        </w:rPr>
        <w:t>i</w:t>
      </w:r>
      <w:r w:rsidRPr="00FA726B">
        <w:rPr>
          <w:szCs w:val="18"/>
        </w:rPr>
        <w:t xml:space="preserve"> poliitikat ja tullakse välja ideedega EL</w:t>
      </w:r>
      <w:r w:rsidR="009427A4">
        <w:rPr>
          <w:szCs w:val="18"/>
        </w:rPr>
        <w:t>i</w:t>
      </w:r>
      <w:r w:rsidRPr="00FA726B">
        <w:rPr>
          <w:szCs w:val="18"/>
        </w:rPr>
        <w:t xml:space="preserve"> uute õiguslike algatuste kohta. </w:t>
      </w:r>
    </w:p>
    <w:p w:rsidR="00523CAD" w:rsidRPr="00FA726B" w:rsidRDefault="00523CAD" w:rsidP="00FA0BA4">
      <w:pPr>
        <w:rPr>
          <w:szCs w:val="18"/>
        </w:rPr>
      </w:pPr>
    </w:p>
    <w:p w:rsidR="00A77B3E" w:rsidRPr="00FA726B" w:rsidRDefault="0056179D" w:rsidP="008B7B3B">
      <w:pPr>
        <w:pStyle w:val="Heading3"/>
      </w:pPr>
      <w:bookmarkStart w:id="10" w:name="h.3dy6vkm"/>
      <w:bookmarkStart w:id="11" w:name="_Toc450826395"/>
      <w:bookmarkEnd w:id="10"/>
      <w:r w:rsidRPr="00FA726B">
        <w:t>Alaliste esindajate komitee</w:t>
      </w:r>
      <w:bookmarkEnd w:id="11"/>
    </w:p>
    <w:p w:rsidR="00A77B3E" w:rsidRPr="00FA726B" w:rsidRDefault="0056179D" w:rsidP="00FA0BA4">
      <w:pPr>
        <w:rPr>
          <w:szCs w:val="18"/>
        </w:rPr>
      </w:pPr>
      <w:r w:rsidRPr="00FA726B">
        <w:rPr>
          <w:szCs w:val="18"/>
        </w:rPr>
        <w:t xml:space="preserve">Ministrite nõukogu istungeid valmistab ette </w:t>
      </w:r>
      <w:r w:rsidR="00F83B3F">
        <w:rPr>
          <w:b/>
          <w:szCs w:val="18"/>
        </w:rPr>
        <w:t>a</w:t>
      </w:r>
      <w:r w:rsidRPr="003A025D">
        <w:rPr>
          <w:b/>
          <w:szCs w:val="18"/>
        </w:rPr>
        <w:t xml:space="preserve">laliste </w:t>
      </w:r>
      <w:r w:rsidR="00F83B3F">
        <w:rPr>
          <w:b/>
          <w:szCs w:val="18"/>
        </w:rPr>
        <w:t>e</w:t>
      </w:r>
      <w:r w:rsidRPr="003A025D">
        <w:rPr>
          <w:b/>
          <w:szCs w:val="18"/>
        </w:rPr>
        <w:t xml:space="preserve">sindajate </w:t>
      </w:r>
      <w:r w:rsidR="00F83B3F">
        <w:rPr>
          <w:b/>
          <w:szCs w:val="18"/>
        </w:rPr>
        <w:t>k</w:t>
      </w:r>
      <w:r w:rsidRPr="003A025D">
        <w:rPr>
          <w:b/>
          <w:szCs w:val="18"/>
        </w:rPr>
        <w:t>omitee</w:t>
      </w:r>
      <w:r w:rsidRPr="00FA726B">
        <w:rPr>
          <w:szCs w:val="18"/>
        </w:rPr>
        <w:t xml:space="preserve"> (</w:t>
      </w:r>
      <w:r w:rsidRPr="00FA726B">
        <w:rPr>
          <w:i/>
          <w:iCs/>
          <w:szCs w:val="18"/>
        </w:rPr>
        <w:t>Comité des Représentants Permanents</w:t>
      </w:r>
      <w:r w:rsidRPr="00FA726B">
        <w:rPr>
          <w:szCs w:val="18"/>
        </w:rPr>
        <w:t xml:space="preserve"> ehk Coreper). Coreper käsitleb ministrite nõukogu otsuseid ettevalmistavate valdkondlike töö</w:t>
      </w:r>
      <w:r w:rsidR="00344C9F">
        <w:rPr>
          <w:szCs w:val="18"/>
        </w:rPr>
        <w:t>rühmade</w:t>
      </w:r>
      <w:r w:rsidRPr="00FA726B">
        <w:rPr>
          <w:szCs w:val="18"/>
        </w:rPr>
        <w:t xml:space="preserve"> tasandil lahendamata jäänud probleeme ning kinnitab töö</w:t>
      </w:r>
      <w:r w:rsidR="00344C9F">
        <w:rPr>
          <w:szCs w:val="18"/>
        </w:rPr>
        <w:t>rühmade</w:t>
      </w:r>
      <w:r w:rsidRPr="00FA726B">
        <w:rPr>
          <w:szCs w:val="18"/>
        </w:rPr>
        <w:t xml:space="preserve"> tasandil saavutatud kokkulepped. Kõik ministrite nõukogu päevakorda lülitatavad teemad peavad kõigepealt läbima Core</w:t>
      </w:r>
      <w:r w:rsidR="0052396A">
        <w:rPr>
          <w:szCs w:val="18"/>
        </w:rPr>
        <w:t>peri (täpsemad reeglid sisalduvad</w:t>
      </w:r>
      <w:r w:rsidRPr="00FA726B">
        <w:rPr>
          <w:szCs w:val="18"/>
        </w:rPr>
        <w:t xml:space="preserve"> nõukogu kodukorra artiklis 3).</w:t>
      </w:r>
      <w:r w:rsidRPr="00FA726B">
        <w:rPr>
          <w:rStyle w:val="FootnoteReference"/>
        </w:rPr>
        <w:footnoteReference w:id="7"/>
      </w:r>
      <w:r w:rsidRPr="00FA726B">
        <w:rPr>
          <w:szCs w:val="18"/>
        </w:rPr>
        <w:t xml:space="preserve"> Coreper valmistab ette ka kolmepoolseid kohtumisi ehk trilooge Euroopa Parlamendi ja Euroopa Komisjoniga</w:t>
      </w:r>
      <w:r w:rsidR="00F174DC" w:rsidRPr="00FA726B">
        <w:rPr>
          <w:szCs w:val="18"/>
        </w:rPr>
        <w:t xml:space="preserve"> ning annab vajaduse</w:t>
      </w:r>
      <w:r w:rsidR="00344C9F">
        <w:rPr>
          <w:szCs w:val="18"/>
        </w:rPr>
        <w:t xml:space="preserve"> korra</w:t>
      </w:r>
      <w:r w:rsidR="00F174DC" w:rsidRPr="00FA726B">
        <w:rPr>
          <w:szCs w:val="18"/>
        </w:rPr>
        <w:t>l eesistujale suunised edasiseks tööks töö</w:t>
      </w:r>
      <w:r w:rsidR="00344C9F">
        <w:rPr>
          <w:szCs w:val="18"/>
        </w:rPr>
        <w:t>rühmades</w:t>
      </w:r>
      <w:r w:rsidR="00F174DC" w:rsidRPr="00FA726B">
        <w:rPr>
          <w:szCs w:val="18"/>
        </w:rPr>
        <w:t xml:space="preserve"> erimeelsuste tõttu seisma jäänud olulisemate küsimuste puhul </w:t>
      </w:r>
      <w:r w:rsidR="00930006" w:rsidRPr="00930006">
        <w:rPr>
          <w:szCs w:val="18"/>
        </w:rPr>
        <w:t>(</w:t>
      </w:r>
      <w:r w:rsidR="000629CD">
        <w:rPr>
          <w:i/>
          <w:szCs w:val="18"/>
        </w:rPr>
        <w:t>guida</w:t>
      </w:r>
      <w:r w:rsidR="005D03A5" w:rsidRPr="00FA726B">
        <w:rPr>
          <w:i/>
          <w:szCs w:val="18"/>
        </w:rPr>
        <w:t>nce for further work</w:t>
      </w:r>
      <w:r w:rsidR="00930006" w:rsidRPr="00930006">
        <w:rPr>
          <w:szCs w:val="18"/>
        </w:rPr>
        <w:t>).</w:t>
      </w:r>
      <w:r w:rsidRPr="00FA726B">
        <w:rPr>
          <w:szCs w:val="18"/>
        </w:rPr>
        <w:t xml:space="preserve"> </w:t>
      </w:r>
    </w:p>
    <w:p w:rsidR="00A77B3E" w:rsidRPr="00FA726B" w:rsidRDefault="0056179D" w:rsidP="00FA0BA4">
      <w:pPr>
        <w:rPr>
          <w:szCs w:val="18"/>
        </w:rPr>
      </w:pPr>
      <w:r w:rsidRPr="00FA726B">
        <w:rPr>
          <w:szCs w:val="18"/>
        </w:rPr>
        <w:t xml:space="preserve">Coreper käib koos kahes koosseisus: </w:t>
      </w:r>
      <w:r w:rsidRPr="00FA726B">
        <w:rPr>
          <w:b/>
          <w:bCs/>
          <w:szCs w:val="18"/>
        </w:rPr>
        <w:t>Coreper</w:t>
      </w:r>
      <w:r w:rsidRPr="00FA726B">
        <w:rPr>
          <w:szCs w:val="18"/>
        </w:rPr>
        <w:t xml:space="preserve"> </w:t>
      </w:r>
      <w:r w:rsidRPr="00FA726B">
        <w:rPr>
          <w:b/>
          <w:bCs/>
          <w:szCs w:val="18"/>
        </w:rPr>
        <w:t>II</w:t>
      </w:r>
      <w:r w:rsidRPr="00FA726B">
        <w:rPr>
          <w:szCs w:val="18"/>
        </w:rPr>
        <w:t xml:space="preserve">, kus liikmesriike esindavad alalised esindajad ehk suursaadikud ELi juures, ning </w:t>
      </w:r>
      <w:r w:rsidRPr="00FA726B">
        <w:rPr>
          <w:b/>
          <w:bCs/>
          <w:szCs w:val="18"/>
        </w:rPr>
        <w:t>Coreper</w:t>
      </w:r>
      <w:r w:rsidRPr="00FA726B">
        <w:rPr>
          <w:szCs w:val="18"/>
        </w:rPr>
        <w:t xml:space="preserve"> </w:t>
      </w:r>
      <w:r w:rsidRPr="00FA726B">
        <w:rPr>
          <w:b/>
          <w:bCs/>
          <w:szCs w:val="18"/>
        </w:rPr>
        <w:t>I</w:t>
      </w:r>
      <w:r w:rsidRPr="00FA726B">
        <w:rPr>
          <w:szCs w:val="18"/>
        </w:rPr>
        <w:t xml:space="preserve">, mis koosneb liikmesriikide alaliste esindajate asetäitjatest. Üldjuhul toimuvad Coreper II </w:t>
      </w:r>
      <w:r w:rsidR="000946A9">
        <w:rPr>
          <w:szCs w:val="18"/>
        </w:rPr>
        <w:t>koosoleku</w:t>
      </w:r>
      <w:r w:rsidRPr="00FA726B">
        <w:rPr>
          <w:szCs w:val="18"/>
        </w:rPr>
        <w:t>d üks kord nädalas (kolmapäeval) ning Coreper I istungid üks kuni kaks korda nädalas (kolmapäeval ja reedel)</w:t>
      </w:r>
      <w:r w:rsidR="00A74BCB" w:rsidRPr="00FA726B">
        <w:rPr>
          <w:szCs w:val="18"/>
        </w:rPr>
        <w:t>, kuigi tegelikkuses toimuvad istungid tihemini</w:t>
      </w:r>
      <w:r w:rsidRPr="00FA726B">
        <w:rPr>
          <w:szCs w:val="18"/>
        </w:rPr>
        <w:t xml:space="preserve">. </w:t>
      </w:r>
    </w:p>
    <w:p w:rsidR="004645EA" w:rsidRPr="00DF0636" w:rsidRDefault="0056179D" w:rsidP="00FA0BA4">
      <w:pPr>
        <w:rPr>
          <w:szCs w:val="18"/>
        </w:rPr>
      </w:pPr>
      <w:r w:rsidRPr="00FA726B">
        <w:rPr>
          <w:szCs w:val="18"/>
        </w:rPr>
        <w:t xml:space="preserve">Töö kahe Coreperi osa vahel jaguneb järgmiselt: Coreper II valmistab ette Euroopa Ülemkogu </w:t>
      </w:r>
      <w:r w:rsidR="00344C9F">
        <w:rPr>
          <w:szCs w:val="18"/>
        </w:rPr>
        <w:t xml:space="preserve">kohtumisi </w:t>
      </w:r>
      <w:r w:rsidRPr="00FA726B">
        <w:rPr>
          <w:szCs w:val="18"/>
        </w:rPr>
        <w:t>ning üldasjade, välissuhete, majandus- ja rahandusküsimuste ning justiits- ja sise</w:t>
      </w:r>
      <w:r w:rsidR="00F83B3F">
        <w:rPr>
          <w:szCs w:val="18"/>
        </w:rPr>
        <w:t>küsimuste</w:t>
      </w:r>
      <w:r w:rsidRPr="00FA726B">
        <w:rPr>
          <w:szCs w:val="18"/>
        </w:rPr>
        <w:t xml:space="preserve"> nõukogude istungeid; Coreper I valmistab ette tööhõive, sotsiaalpoliitika, tervis</w:t>
      </w:r>
      <w:r w:rsidR="00F83B3F">
        <w:rPr>
          <w:szCs w:val="18"/>
        </w:rPr>
        <w:t>e-</w:t>
      </w:r>
      <w:r w:rsidRPr="00FA726B">
        <w:rPr>
          <w:szCs w:val="18"/>
        </w:rPr>
        <w:t xml:space="preserve"> ja tarbijakaitse</w:t>
      </w:r>
      <w:r w:rsidR="00F83B3F">
        <w:rPr>
          <w:szCs w:val="18"/>
        </w:rPr>
        <w:t>küsimuste</w:t>
      </w:r>
      <w:r w:rsidRPr="00FA726B">
        <w:rPr>
          <w:szCs w:val="18"/>
        </w:rPr>
        <w:t>, konkurentsivõime (siseturg, tööstus</w:t>
      </w:r>
      <w:r w:rsidR="00F83B3F">
        <w:rPr>
          <w:szCs w:val="18"/>
        </w:rPr>
        <w:t>,</w:t>
      </w:r>
      <w:r w:rsidRPr="00FA726B">
        <w:rPr>
          <w:szCs w:val="18"/>
        </w:rPr>
        <w:t xml:space="preserve"> teadusuuringud</w:t>
      </w:r>
      <w:r w:rsidR="00F83B3F">
        <w:rPr>
          <w:szCs w:val="18"/>
        </w:rPr>
        <w:t xml:space="preserve"> ja kosmos</w:t>
      </w:r>
      <w:r w:rsidRPr="00FA726B">
        <w:rPr>
          <w:szCs w:val="18"/>
        </w:rPr>
        <w:t>), transpordi, telekommunikatsiooni ja energeetika, põllumajanduse ja kalanduse, keskkonna ning hariduse, noorte</w:t>
      </w:r>
      <w:r w:rsidR="00F83B3F">
        <w:rPr>
          <w:szCs w:val="18"/>
        </w:rPr>
        <w:t>,</w:t>
      </w:r>
      <w:r w:rsidRPr="00FA726B">
        <w:rPr>
          <w:szCs w:val="18"/>
        </w:rPr>
        <w:t xml:space="preserve"> kultuuri </w:t>
      </w:r>
      <w:r w:rsidR="00F83B3F">
        <w:rPr>
          <w:szCs w:val="18"/>
        </w:rPr>
        <w:t xml:space="preserve">ja spordi </w:t>
      </w:r>
      <w:r w:rsidRPr="00FA726B">
        <w:rPr>
          <w:szCs w:val="18"/>
        </w:rPr>
        <w:t>nõukogude istungeid. Coreperi tööd valmistavad ette vastavalt Antici</w:t>
      </w:r>
      <w:r w:rsidR="004645EA" w:rsidRPr="00FA726B">
        <w:rPr>
          <w:szCs w:val="18"/>
        </w:rPr>
        <w:t>d</w:t>
      </w:r>
      <w:r w:rsidRPr="00FA726B">
        <w:rPr>
          <w:szCs w:val="18"/>
        </w:rPr>
        <w:t xml:space="preserve"> ja Mertensi</w:t>
      </w:r>
      <w:r w:rsidR="004645EA" w:rsidRPr="00FA726B">
        <w:rPr>
          <w:szCs w:val="18"/>
        </w:rPr>
        <w:t>d</w:t>
      </w:r>
      <w:r w:rsidR="00DF0636">
        <w:rPr>
          <w:rStyle w:val="FootnoteReference"/>
          <w:szCs w:val="18"/>
        </w:rPr>
        <w:footnoteReference w:id="8"/>
      </w:r>
      <w:r w:rsidR="004645EA" w:rsidRPr="00FA726B">
        <w:rPr>
          <w:szCs w:val="18"/>
        </w:rPr>
        <w:t>, kes kohtuvad üks kord nädalas (tavaliselt) Coreperile eelneval päeval</w:t>
      </w:r>
      <w:r w:rsidR="00495043">
        <w:rPr>
          <w:szCs w:val="18"/>
        </w:rPr>
        <w:t>.</w:t>
      </w:r>
      <w:r w:rsidR="00080DBC" w:rsidRPr="00FA726B">
        <w:rPr>
          <w:szCs w:val="18"/>
        </w:rPr>
        <w:t xml:space="preserve"> </w:t>
      </w:r>
      <w:r w:rsidRPr="00FA726B">
        <w:rPr>
          <w:szCs w:val="18"/>
        </w:rPr>
        <w:t>Antici töö</w:t>
      </w:r>
      <w:r w:rsidR="00344C9F">
        <w:rPr>
          <w:szCs w:val="18"/>
        </w:rPr>
        <w:t>rühma</w:t>
      </w:r>
      <w:r w:rsidRPr="00FA726B">
        <w:rPr>
          <w:szCs w:val="18"/>
        </w:rPr>
        <w:t xml:space="preserve"> kohtumisel </w:t>
      </w:r>
      <w:r w:rsidR="00085461">
        <w:rPr>
          <w:szCs w:val="18"/>
        </w:rPr>
        <w:t>vaadatakse üle</w:t>
      </w:r>
      <w:r w:rsidRPr="00FA726B">
        <w:rPr>
          <w:szCs w:val="18"/>
        </w:rPr>
        <w:t xml:space="preserve"> Coreper II kohtumise päevakord ja Mertensi k</w:t>
      </w:r>
      <w:r w:rsidR="000650B4">
        <w:rPr>
          <w:szCs w:val="18"/>
        </w:rPr>
        <w:t>ohtumisel Coreper I päevakord</w:t>
      </w:r>
      <w:r w:rsidR="00D32467">
        <w:rPr>
          <w:szCs w:val="18"/>
        </w:rPr>
        <w:t>. Nende t</w:t>
      </w:r>
      <w:r w:rsidRPr="00FA726B">
        <w:rPr>
          <w:szCs w:val="18"/>
        </w:rPr>
        <w:t>öö</w:t>
      </w:r>
      <w:r w:rsidR="00344C9F">
        <w:rPr>
          <w:szCs w:val="18"/>
        </w:rPr>
        <w:t>rühmade</w:t>
      </w:r>
      <w:r w:rsidRPr="00FA726B">
        <w:rPr>
          <w:szCs w:val="18"/>
        </w:rPr>
        <w:t xml:space="preserve"> nimed tulenevad töö</w:t>
      </w:r>
      <w:r w:rsidR="00344C9F">
        <w:rPr>
          <w:szCs w:val="18"/>
        </w:rPr>
        <w:t>rühmade</w:t>
      </w:r>
      <w:r w:rsidRPr="00FA726B">
        <w:rPr>
          <w:szCs w:val="18"/>
        </w:rPr>
        <w:t xml:space="preserve"> esimeste eesistujate nimedest</w:t>
      </w:r>
      <w:bookmarkStart w:id="12" w:name="h.1t3h5sf"/>
      <w:bookmarkEnd w:id="12"/>
      <w:r w:rsidR="00D32467">
        <w:rPr>
          <w:szCs w:val="18"/>
        </w:rPr>
        <w:t xml:space="preserve">. </w:t>
      </w:r>
      <w:r w:rsidR="004645EA" w:rsidRPr="00FA726B">
        <w:rPr>
          <w:szCs w:val="18"/>
        </w:rPr>
        <w:t>Anticide/Mertensite kohtumised on n</w:t>
      </w:r>
      <w:r w:rsidR="00344C9F">
        <w:rPr>
          <w:szCs w:val="18"/>
        </w:rPr>
        <w:t>-</w:t>
      </w:r>
      <w:r w:rsidR="004645EA" w:rsidRPr="00FA726B">
        <w:rPr>
          <w:szCs w:val="18"/>
        </w:rPr>
        <w:t xml:space="preserve">ö peaproov Coreperi koosolekuteks, kus eesistuja selgitab oma kavatsusi kõigi päevakorrapunktide kohta ning liikmesriikidel on võimalik </w:t>
      </w:r>
      <w:r w:rsidR="00FA04D1" w:rsidRPr="00FA726B">
        <w:rPr>
          <w:szCs w:val="18"/>
        </w:rPr>
        <w:t>esitada oma</w:t>
      </w:r>
      <w:r w:rsidR="00080DBC" w:rsidRPr="00FA726B">
        <w:rPr>
          <w:szCs w:val="18"/>
        </w:rPr>
        <w:t xml:space="preserve"> </w:t>
      </w:r>
      <w:r w:rsidR="00E3523C">
        <w:rPr>
          <w:szCs w:val="18"/>
        </w:rPr>
        <w:t>esialgseid seisukohti</w:t>
      </w:r>
      <w:r w:rsidR="004645EA" w:rsidRPr="00FA726B">
        <w:rPr>
          <w:szCs w:val="18"/>
        </w:rPr>
        <w:t xml:space="preserve">, anda </w:t>
      </w:r>
      <w:r w:rsidR="009169D9" w:rsidRPr="00FA726B">
        <w:rPr>
          <w:szCs w:val="18"/>
        </w:rPr>
        <w:t xml:space="preserve">teada </w:t>
      </w:r>
      <w:r w:rsidR="00E3523C">
        <w:rPr>
          <w:szCs w:val="18"/>
        </w:rPr>
        <w:t xml:space="preserve">oma </w:t>
      </w:r>
      <w:r w:rsidR="004645EA" w:rsidRPr="00FA726B">
        <w:rPr>
          <w:szCs w:val="18"/>
        </w:rPr>
        <w:t>probleemidest või paluda selgitusi.</w:t>
      </w:r>
    </w:p>
    <w:p w:rsidR="00A77B3E" w:rsidRPr="00FA726B" w:rsidRDefault="0056179D" w:rsidP="008B7B3B">
      <w:pPr>
        <w:pStyle w:val="Heading3"/>
      </w:pPr>
      <w:bookmarkStart w:id="13" w:name="_Toc450826396"/>
      <w:r w:rsidRPr="00FA726B">
        <w:lastRenderedPageBreak/>
        <w:t>Töö</w:t>
      </w:r>
      <w:r w:rsidR="00344C9F">
        <w:t>rühmad</w:t>
      </w:r>
      <w:r w:rsidRPr="00FA726B">
        <w:t xml:space="preserve"> ja erikomiteed</w:t>
      </w:r>
      <w:bookmarkEnd w:id="13"/>
    </w:p>
    <w:p w:rsidR="00A77B3E" w:rsidRPr="00FA726B" w:rsidRDefault="0056179D" w:rsidP="00FA0BA4">
      <w:pPr>
        <w:rPr>
          <w:szCs w:val="18"/>
        </w:rPr>
      </w:pPr>
      <w:r w:rsidRPr="00FA726B">
        <w:rPr>
          <w:szCs w:val="18"/>
        </w:rPr>
        <w:t xml:space="preserve">Nõukogu </w:t>
      </w:r>
      <w:r w:rsidRPr="00FA726B">
        <w:rPr>
          <w:b/>
          <w:bCs/>
          <w:szCs w:val="18"/>
        </w:rPr>
        <w:t>töö</w:t>
      </w:r>
      <w:r w:rsidR="00344C9F">
        <w:rPr>
          <w:b/>
          <w:bCs/>
          <w:szCs w:val="18"/>
        </w:rPr>
        <w:t>rühmi</w:t>
      </w:r>
      <w:r w:rsidRPr="00FA726B">
        <w:rPr>
          <w:szCs w:val="18"/>
        </w:rPr>
        <w:t xml:space="preserve"> on kokku paarsa</w:t>
      </w:r>
      <w:r w:rsidR="00344C9F">
        <w:rPr>
          <w:szCs w:val="18"/>
        </w:rPr>
        <w:t>da</w:t>
      </w:r>
      <w:r w:rsidRPr="00FA726B">
        <w:rPr>
          <w:szCs w:val="18"/>
        </w:rPr>
        <w:t>.</w:t>
      </w:r>
      <w:r w:rsidRPr="00FA726B">
        <w:rPr>
          <w:rStyle w:val="FootnoteReference"/>
          <w:szCs w:val="18"/>
        </w:rPr>
        <w:footnoteReference w:id="9"/>
      </w:r>
      <w:r w:rsidRPr="00FA726B">
        <w:rPr>
          <w:szCs w:val="18"/>
        </w:rPr>
        <w:t xml:space="preserve"> Enamik neist on eksisteerinud pikemat aega ning käi</w:t>
      </w:r>
      <w:r w:rsidR="005647D5">
        <w:rPr>
          <w:szCs w:val="18"/>
        </w:rPr>
        <w:t>b</w:t>
      </w:r>
      <w:r w:rsidRPr="00FA726B">
        <w:rPr>
          <w:szCs w:val="18"/>
        </w:rPr>
        <w:t xml:space="preserve"> koos kindla sagedusega. </w:t>
      </w:r>
      <w:r w:rsidR="005647D5">
        <w:rPr>
          <w:szCs w:val="18"/>
        </w:rPr>
        <w:t>Peale</w:t>
      </w:r>
      <w:r w:rsidRPr="00FA726B">
        <w:rPr>
          <w:szCs w:val="18"/>
        </w:rPr>
        <w:t xml:space="preserve"> alaliste töö</w:t>
      </w:r>
      <w:r w:rsidR="00344C9F">
        <w:rPr>
          <w:szCs w:val="18"/>
        </w:rPr>
        <w:t>rühmade</w:t>
      </w:r>
      <w:r w:rsidRPr="00FA726B">
        <w:rPr>
          <w:szCs w:val="18"/>
        </w:rPr>
        <w:t xml:space="preserve"> luuakse </w:t>
      </w:r>
      <w:r w:rsidR="005647D5">
        <w:rPr>
          <w:szCs w:val="18"/>
        </w:rPr>
        <w:t>teatud</w:t>
      </w:r>
      <w:r w:rsidR="005647D5" w:rsidRPr="00FA726B">
        <w:rPr>
          <w:szCs w:val="18"/>
        </w:rPr>
        <w:t xml:space="preserve"> konkreetse ülesande lahendamiseks </w:t>
      </w:r>
      <w:r w:rsidRPr="00FA726B">
        <w:rPr>
          <w:szCs w:val="18"/>
        </w:rPr>
        <w:t xml:space="preserve">ka ajutisi </w:t>
      </w:r>
      <w:r w:rsidRPr="00FA726B">
        <w:rPr>
          <w:i/>
          <w:iCs/>
          <w:szCs w:val="18"/>
        </w:rPr>
        <w:t>ad hoc</w:t>
      </w:r>
      <w:r w:rsidR="00FA0B3F">
        <w:rPr>
          <w:szCs w:val="18"/>
        </w:rPr>
        <w:t xml:space="preserve"> töö</w:t>
      </w:r>
      <w:r w:rsidR="00344C9F">
        <w:rPr>
          <w:szCs w:val="18"/>
        </w:rPr>
        <w:t>rühmi</w:t>
      </w:r>
      <w:r w:rsidR="00FA0B3F">
        <w:rPr>
          <w:szCs w:val="18"/>
        </w:rPr>
        <w:t xml:space="preserve"> </w:t>
      </w:r>
      <w:r w:rsidRPr="00FA726B">
        <w:rPr>
          <w:szCs w:val="18"/>
        </w:rPr>
        <w:t>ning küsimuste ettevalmistamiseks kasutatakse ka mitteametlikke formaate, nagu eesistuja</w:t>
      </w:r>
      <w:r w:rsidR="005647D5">
        <w:rPr>
          <w:szCs w:val="18"/>
        </w:rPr>
        <w:t>riigi</w:t>
      </w:r>
      <w:r w:rsidRPr="00FA726B">
        <w:rPr>
          <w:szCs w:val="18"/>
        </w:rPr>
        <w:t xml:space="preserve"> sõprade </w:t>
      </w:r>
      <w:r w:rsidR="005647D5">
        <w:rPr>
          <w:szCs w:val="18"/>
        </w:rPr>
        <w:t>rühm</w:t>
      </w:r>
      <w:r w:rsidRPr="00FA726B">
        <w:rPr>
          <w:szCs w:val="18"/>
        </w:rPr>
        <w:t xml:space="preserve"> (</w:t>
      </w:r>
      <w:r w:rsidRPr="00FA726B">
        <w:rPr>
          <w:i/>
          <w:iCs/>
          <w:szCs w:val="18"/>
        </w:rPr>
        <w:t>Friends of the Presidency</w:t>
      </w:r>
      <w:r w:rsidR="00FA0B3F">
        <w:rPr>
          <w:i/>
          <w:iCs/>
          <w:szCs w:val="18"/>
        </w:rPr>
        <w:t>, FoP</w:t>
      </w:r>
      <w:r w:rsidR="00FA0B3F">
        <w:rPr>
          <w:szCs w:val="18"/>
        </w:rPr>
        <w:t>), või töörühmasid, milles</w:t>
      </w:r>
      <w:r w:rsidRPr="00FA726B">
        <w:rPr>
          <w:szCs w:val="18"/>
        </w:rPr>
        <w:t xml:space="preserve"> käivad koos Brüsselis viibivad erialadiplomaadid (</w:t>
      </w:r>
      <w:r w:rsidRPr="00FA726B">
        <w:rPr>
          <w:i/>
          <w:iCs/>
          <w:szCs w:val="18"/>
        </w:rPr>
        <w:t>Counsellors</w:t>
      </w:r>
      <w:r w:rsidRPr="00FA726B">
        <w:rPr>
          <w:szCs w:val="18"/>
        </w:rPr>
        <w:t xml:space="preserve">). Enamik </w:t>
      </w:r>
      <w:r w:rsidR="00FA0B3F">
        <w:rPr>
          <w:szCs w:val="18"/>
        </w:rPr>
        <w:t xml:space="preserve">nõukogu </w:t>
      </w:r>
      <w:r w:rsidRPr="00FA726B">
        <w:rPr>
          <w:szCs w:val="18"/>
        </w:rPr>
        <w:t>töö</w:t>
      </w:r>
      <w:r w:rsidR="00344C9F">
        <w:rPr>
          <w:szCs w:val="18"/>
        </w:rPr>
        <w:t>rühmi</w:t>
      </w:r>
      <w:r w:rsidRPr="00FA726B">
        <w:rPr>
          <w:szCs w:val="18"/>
        </w:rPr>
        <w:t xml:space="preserve"> on valdkonna või kitsama teema põhised. </w:t>
      </w:r>
    </w:p>
    <w:p w:rsidR="003E09F4" w:rsidRPr="00FA726B" w:rsidRDefault="0056179D" w:rsidP="00723F4C">
      <w:pPr>
        <w:rPr>
          <w:szCs w:val="18"/>
        </w:rPr>
      </w:pPr>
      <w:bookmarkStart w:id="14" w:name="h.5d9ahaz1zv6h"/>
      <w:bookmarkEnd w:id="14"/>
      <w:r w:rsidRPr="00FA726B">
        <w:rPr>
          <w:szCs w:val="18"/>
        </w:rPr>
        <w:t xml:space="preserve">Nõukogu töö ettevalmistamisega tegelevad veel </w:t>
      </w:r>
      <w:r w:rsidRPr="00FA726B">
        <w:rPr>
          <w:b/>
          <w:bCs/>
          <w:szCs w:val="18"/>
        </w:rPr>
        <w:t>erikomiteed ja kõrgetasemelised töö</w:t>
      </w:r>
      <w:r w:rsidR="00344C9F">
        <w:rPr>
          <w:b/>
          <w:bCs/>
          <w:szCs w:val="18"/>
        </w:rPr>
        <w:t>rühmad</w:t>
      </w:r>
      <w:r w:rsidR="00AD452D">
        <w:rPr>
          <w:szCs w:val="18"/>
        </w:rPr>
        <w:t xml:space="preserve">, mis on loodud </w:t>
      </w:r>
      <w:r w:rsidRPr="00FA726B">
        <w:rPr>
          <w:szCs w:val="18"/>
        </w:rPr>
        <w:t>aluslepingutega või nõukogu otsustega teatud valdkondade kõrgetasemeliseks koordineerimiseks. Neist kahe – majandus- ja rahanduskomitee (</w:t>
      </w:r>
      <w:r w:rsidRPr="00FA726B">
        <w:rPr>
          <w:i/>
          <w:iCs/>
          <w:szCs w:val="18"/>
        </w:rPr>
        <w:t>Economic and Financial Committee</w:t>
      </w:r>
      <w:r w:rsidRPr="00FA726B">
        <w:rPr>
          <w:szCs w:val="18"/>
        </w:rPr>
        <w:t xml:space="preserve"> – EFC) ning põllumajanduse erikomitee (</w:t>
      </w:r>
      <w:r w:rsidRPr="00FA726B">
        <w:rPr>
          <w:i/>
          <w:iCs/>
          <w:szCs w:val="18"/>
        </w:rPr>
        <w:t>Special Committee on Agriculture</w:t>
      </w:r>
      <w:r w:rsidRPr="00FA726B">
        <w:rPr>
          <w:szCs w:val="18"/>
        </w:rPr>
        <w:t xml:space="preserve"> – SCA) – tegevuse aruandlus toimub erandlikult otse nõukogule (st nende komiteede küsimusi Coreperi istungitel ei käsitleta). Poliitika- ja julgeolekukomitee (</w:t>
      </w:r>
      <w:r w:rsidRPr="00FA726B">
        <w:rPr>
          <w:i/>
          <w:iCs/>
          <w:szCs w:val="18"/>
        </w:rPr>
        <w:t>Political and Security Committee</w:t>
      </w:r>
      <w:r w:rsidRPr="00FA726B">
        <w:rPr>
          <w:szCs w:val="18"/>
        </w:rPr>
        <w:t xml:space="preserve"> – PSC) valmistab ette Coreper II istungeid liidu ühise välis- ja julgeolekupoliitika, sh Euroopa julgeoleku- ja kaitsepoliitika valdkonnas ning </w:t>
      </w:r>
      <w:r w:rsidR="00434801">
        <w:rPr>
          <w:szCs w:val="18"/>
        </w:rPr>
        <w:t>kaubanduspoliitika</w:t>
      </w:r>
      <w:r w:rsidRPr="00FA726B">
        <w:rPr>
          <w:szCs w:val="18"/>
        </w:rPr>
        <w:t xml:space="preserve"> komitee väliskaubanduse valdkondades. Tööhõivekomitee (</w:t>
      </w:r>
      <w:r w:rsidRPr="00FA726B">
        <w:rPr>
          <w:i/>
          <w:iCs/>
          <w:szCs w:val="18"/>
        </w:rPr>
        <w:t>Employment Policy Committee</w:t>
      </w:r>
      <w:r w:rsidR="00930006" w:rsidRPr="00930006">
        <w:rPr>
          <w:iCs/>
          <w:szCs w:val="18"/>
        </w:rPr>
        <w:t>)</w:t>
      </w:r>
      <w:r w:rsidRPr="00FA726B">
        <w:rPr>
          <w:i/>
          <w:iCs/>
          <w:szCs w:val="18"/>
        </w:rPr>
        <w:t xml:space="preserve"> </w:t>
      </w:r>
      <w:r w:rsidRPr="00FA726B">
        <w:rPr>
          <w:szCs w:val="18"/>
        </w:rPr>
        <w:t>valmistab ette EPSCO kohtumisi</w:t>
      </w:r>
      <w:r w:rsidR="005647D5">
        <w:rPr>
          <w:szCs w:val="18"/>
        </w:rPr>
        <w:t>,</w:t>
      </w:r>
      <w:r w:rsidRPr="00FA726B">
        <w:rPr>
          <w:szCs w:val="18"/>
        </w:rPr>
        <w:t xml:space="preserve"> </w:t>
      </w:r>
      <w:r w:rsidR="005647D5">
        <w:rPr>
          <w:szCs w:val="18"/>
        </w:rPr>
        <w:t>m</w:t>
      </w:r>
      <w:r w:rsidRPr="00FA726B">
        <w:rPr>
          <w:szCs w:val="18"/>
        </w:rPr>
        <w:t>ajanduspoliitika komitee (</w:t>
      </w:r>
      <w:r w:rsidRPr="00FA726B">
        <w:rPr>
          <w:i/>
          <w:iCs/>
          <w:szCs w:val="18"/>
        </w:rPr>
        <w:t>Economic Policy Committee</w:t>
      </w:r>
      <w:r w:rsidRPr="00FA726B">
        <w:rPr>
          <w:szCs w:val="18"/>
        </w:rPr>
        <w:t xml:space="preserve"> – EPC) </w:t>
      </w:r>
      <w:r w:rsidR="005647D5">
        <w:rPr>
          <w:szCs w:val="18"/>
        </w:rPr>
        <w:t xml:space="preserve">aga </w:t>
      </w:r>
      <w:r w:rsidRPr="00FA726B">
        <w:rPr>
          <w:szCs w:val="18"/>
        </w:rPr>
        <w:t xml:space="preserve">ECOFINi kohtumisi majanduspoliitika koordineerimise küsimustes. </w:t>
      </w:r>
    </w:p>
    <w:p w:rsidR="00AE3BDF" w:rsidRPr="00FA726B" w:rsidRDefault="00AE3BDF" w:rsidP="00BD7720">
      <w:pPr>
        <w:rPr>
          <w:szCs w:val="18"/>
        </w:rPr>
      </w:pPr>
    </w:p>
    <w:p w:rsidR="00A77B3E" w:rsidRPr="00FA726B" w:rsidRDefault="0056179D" w:rsidP="00051930">
      <w:pPr>
        <w:pStyle w:val="Heading2"/>
      </w:pPr>
      <w:bookmarkStart w:id="15" w:name="h.9mny40574lcv"/>
      <w:bookmarkStart w:id="16" w:name="h.4d34og8"/>
      <w:bookmarkStart w:id="17" w:name="h.2s8eyo1"/>
      <w:bookmarkStart w:id="18" w:name="h.1ksv4uv"/>
      <w:bookmarkStart w:id="19" w:name="_Toc450826397"/>
      <w:bookmarkEnd w:id="15"/>
      <w:bookmarkEnd w:id="16"/>
      <w:bookmarkEnd w:id="17"/>
      <w:bookmarkEnd w:id="18"/>
      <w:r w:rsidRPr="00FA726B">
        <w:t>Euroopa Komisjon</w:t>
      </w:r>
      <w:bookmarkEnd w:id="19"/>
      <w:r w:rsidRPr="00FA726B">
        <w:t xml:space="preserve"> </w:t>
      </w:r>
    </w:p>
    <w:bookmarkStart w:id="20" w:name="h.44sinio"/>
    <w:bookmarkEnd w:id="20"/>
    <w:p w:rsidR="00A77B3E" w:rsidRPr="00FA726B" w:rsidRDefault="00160807" w:rsidP="00FA0BA4">
      <w:r w:rsidRPr="00FA726B">
        <w:fldChar w:fldCharType="begin"/>
      </w:r>
      <w:r w:rsidR="00A77B3E" w:rsidRPr="00FA726B">
        <w:instrText>HYPERLINK "http://ec.europa.eu/index_et.htm"</w:instrText>
      </w:r>
      <w:r w:rsidRPr="00FA726B">
        <w:fldChar w:fldCharType="separate"/>
      </w:r>
      <w:r w:rsidR="0056179D" w:rsidRPr="00FA726B">
        <w:rPr>
          <w:rStyle w:val="Hyperlink"/>
        </w:rPr>
        <w:t>http</w:t>
      </w:r>
      <w:r w:rsidRPr="00FA726B">
        <w:fldChar w:fldCharType="end"/>
      </w:r>
      <w:hyperlink r:id="rId37" w:history="1">
        <w:r w:rsidR="0056179D" w:rsidRPr="00FA726B">
          <w:rPr>
            <w:rStyle w:val="Hyperlink"/>
          </w:rPr>
          <w:t>://</w:t>
        </w:r>
      </w:hyperlink>
      <w:hyperlink r:id="rId38" w:history="1">
        <w:r w:rsidR="0056179D" w:rsidRPr="00FA726B">
          <w:rPr>
            <w:rStyle w:val="Hyperlink"/>
          </w:rPr>
          <w:t>ec</w:t>
        </w:r>
      </w:hyperlink>
      <w:hyperlink r:id="rId39" w:history="1">
        <w:r w:rsidR="0056179D" w:rsidRPr="00FA726B">
          <w:rPr>
            <w:rStyle w:val="Hyperlink"/>
          </w:rPr>
          <w:t>.</w:t>
        </w:r>
      </w:hyperlink>
      <w:hyperlink r:id="rId40" w:history="1">
        <w:r w:rsidR="0056179D" w:rsidRPr="00FA726B">
          <w:rPr>
            <w:rStyle w:val="Hyperlink"/>
          </w:rPr>
          <w:t>europa</w:t>
        </w:r>
      </w:hyperlink>
      <w:hyperlink r:id="rId41" w:history="1">
        <w:r w:rsidR="0056179D" w:rsidRPr="00FA726B">
          <w:rPr>
            <w:rStyle w:val="Hyperlink"/>
          </w:rPr>
          <w:t>.</w:t>
        </w:r>
      </w:hyperlink>
      <w:hyperlink r:id="rId42" w:history="1">
        <w:r w:rsidR="0056179D" w:rsidRPr="00FA726B">
          <w:rPr>
            <w:rStyle w:val="Hyperlink"/>
          </w:rPr>
          <w:t>eu</w:t>
        </w:r>
      </w:hyperlink>
      <w:hyperlink r:id="rId43" w:history="1">
        <w:r w:rsidR="0056179D" w:rsidRPr="00FA726B">
          <w:rPr>
            <w:rStyle w:val="Hyperlink"/>
          </w:rPr>
          <w:t>/</w:t>
        </w:r>
      </w:hyperlink>
      <w:hyperlink r:id="rId44" w:history="1">
        <w:r w:rsidR="0056179D" w:rsidRPr="00FA726B">
          <w:rPr>
            <w:rStyle w:val="Hyperlink"/>
          </w:rPr>
          <w:t>index</w:t>
        </w:r>
      </w:hyperlink>
      <w:hyperlink r:id="rId45" w:history="1">
        <w:r w:rsidR="0056179D" w:rsidRPr="00FA726B">
          <w:rPr>
            <w:rStyle w:val="Hyperlink"/>
          </w:rPr>
          <w:t>_</w:t>
        </w:r>
      </w:hyperlink>
      <w:hyperlink r:id="rId46" w:history="1">
        <w:r w:rsidR="0056179D" w:rsidRPr="00FA726B">
          <w:rPr>
            <w:rStyle w:val="Hyperlink"/>
          </w:rPr>
          <w:t>et</w:t>
        </w:r>
      </w:hyperlink>
      <w:hyperlink r:id="rId47" w:history="1">
        <w:r w:rsidR="0056179D" w:rsidRPr="00FA726B">
          <w:rPr>
            <w:rStyle w:val="Hyperlink"/>
          </w:rPr>
          <w:t>.</w:t>
        </w:r>
      </w:hyperlink>
      <w:hyperlink r:id="rId48" w:history="1">
        <w:r w:rsidR="0056179D" w:rsidRPr="00FA726B">
          <w:rPr>
            <w:rStyle w:val="Hyperlink"/>
          </w:rPr>
          <w:t>htm</w:t>
        </w:r>
      </w:hyperlink>
    </w:p>
    <w:p w:rsidR="00A77B3E" w:rsidRPr="00FA726B" w:rsidRDefault="0056179D" w:rsidP="00FA0BA4">
      <w:pPr>
        <w:rPr>
          <w:szCs w:val="18"/>
        </w:rPr>
      </w:pPr>
      <w:r w:rsidRPr="00FA726B">
        <w:rPr>
          <w:szCs w:val="18"/>
        </w:rPr>
        <w:t>Euroopa Komisjoni peami</w:t>
      </w:r>
      <w:r w:rsidR="00434801">
        <w:rPr>
          <w:szCs w:val="18"/>
        </w:rPr>
        <w:t>ne</w:t>
      </w:r>
      <w:r w:rsidRPr="00FA726B">
        <w:rPr>
          <w:szCs w:val="18"/>
        </w:rPr>
        <w:t xml:space="preserve"> ülesan</w:t>
      </w:r>
      <w:r w:rsidR="00012E7A">
        <w:rPr>
          <w:szCs w:val="18"/>
        </w:rPr>
        <w:t>ne</w:t>
      </w:r>
      <w:r w:rsidRPr="00FA726B">
        <w:rPr>
          <w:szCs w:val="18"/>
        </w:rPr>
        <w:t xml:space="preserve"> on osale</w:t>
      </w:r>
      <w:r w:rsidR="00012E7A">
        <w:rPr>
          <w:szCs w:val="18"/>
        </w:rPr>
        <w:t>da</w:t>
      </w:r>
      <w:r w:rsidRPr="00FA726B">
        <w:rPr>
          <w:szCs w:val="18"/>
        </w:rPr>
        <w:t xml:space="preserve"> ELi õigusaktide välja</w:t>
      </w:r>
      <w:r w:rsidR="004947E1">
        <w:rPr>
          <w:szCs w:val="18"/>
        </w:rPr>
        <w:t xml:space="preserve">töötamisel, </w:t>
      </w:r>
      <w:r w:rsidR="00012E7A">
        <w:rPr>
          <w:szCs w:val="18"/>
        </w:rPr>
        <w:t xml:space="preserve">võtta </w:t>
      </w:r>
      <w:r w:rsidR="004947E1">
        <w:rPr>
          <w:szCs w:val="18"/>
        </w:rPr>
        <w:t>oma pädevuse piire</w:t>
      </w:r>
      <w:r w:rsidRPr="00FA726B">
        <w:rPr>
          <w:szCs w:val="18"/>
        </w:rPr>
        <w:t xml:space="preserve">s </w:t>
      </w:r>
      <w:r w:rsidR="00012E7A">
        <w:rPr>
          <w:szCs w:val="18"/>
        </w:rPr>
        <w:t xml:space="preserve">vastu </w:t>
      </w:r>
      <w:r w:rsidR="007C1047" w:rsidRPr="00FA726B">
        <w:rPr>
          <w:szCs w:val="18"/>
        </w:rPr>
        <w:t>otsus</w:t>
      </w:r>
      <w:r w:rsidR="007C1047">
        <w:rPr>
          <w:szCs w:val="18"/>
        </w:rPr>
        <w:t>eid</w:t>
      </w:r>
      <w:r w:rsidRPr="00FA726B">
        <w:rPr>
          <w:szCs w:val="18"/>
        </w:rPr>
        <w:t xml:space="preserve"> ja rakendusmeetme</w:t>
      </w:r>
      <w:r w:rsidR="00012E7A">
        <w:rPr>
          <w:szCs w:val="18"/>
        </w:rPr>
        <w:t>id</w:t>
      </w:r>
      <w:r w:rsidRPr="00FA726B">
        <w:rPr>
          <w:szCs w:val="18"/>
        </w:rPr>
        <w:t xml:space="preserve">, </w:t>
      </w:r>
      <w:r w:rsidR="00012E7A">
        <w:rPr>
          <w:szCs w:val="18"/>
        </w:rPr>
        <w:t xml:space="preserve">anda </w:t>
      </w:r>
      <w:r w:rsidRPr="00FA726B">
        <w:rPr>
          <w:szCs w:val="18"/>
        </w:rPr>
        <w:t>soovitus</w:t>
      </w:r>
      <w:r w:rsidR="00012E7A">
        <w:rPr>
          <w:szCs w:val="18"/>
        </w:rPr>
        <w:t>i</w:t>
      </w:r>
      <w:r w:rsidRPr="00FA726B">
        <w:rPr>
          <w:szCs w:val="18"/>
        </w:rPr>
        <w:t xml:space="preserve"> ja arvamus</w:t>
      </w:r>
      <w:r w:rsidR="00012E7A">
        <w:rPr>
          <w:szCs w:val="18"/>
        </w:rPr>
        <w:t>i</w:t>
      </w:r>
      <w:r w:rsidRPr="00FA726B">
        <w:rPr>
          <w:szCs w:val="18"/>
        </w:rPr>
        <w:t xml:space="preserve"> ning </w:t>
      </w:r>
      <w:r w:rsidR="00012E7A">
        <w:rPr>
          <w:szCs w:val="18"/>
        </w:rPr>
        <w:t xml:space="preserve">jälgida </w:t>
      </w:r>
      <w:r w:rsidRPr="00FA726B">
        <w:rPr>
          <w:szCs w:val="18"/>
        </w:rPr>
        <w:t>liikmesriikide poolt ELi õigu</w:t>
      </w:r>
      <w:r w:rsidR="0028159F">
        <w:rPr>
          <w:szCs w:val="18"/>
        </w:rPr>
        <w:t>se rakendamis</w:t>
      </w:r>
      <w:r w:rsidR="00012E7A">
        <w:rPr>
          <w:szCs w:val="18"/>
        </w:rPr>
        <w:t>t</w:t>
      </w:r>
      <w:r w:rsidR="0028159F">
        <w:rPr>
          <w:szCs w:val="18"/>
        </w:rPr>
        <w:t xml:space="preserve"> (n</w:t>
      </w:r>
      <w:r w:rsidR="00344C9F">
        <w:rPr>
          <w:szCs w:val="18"/>
        </w:rPr>
        <w:t>-</w:t>
      </w:r>
      <w:r w:rsidR="0028159F">
        <w:rPr>
          <w:szCs w:val="18"/>
        </w:rPr>
        <w:t>ö EL</w:t>
      </w:r>
      <w:r w:rsidR="00012E7A">
        <w:rPr>
          <w:szCs w:val="18"/>
        </w:rPr>
        <w:t>i</w:t>
      </w:r>
      <w:r w:rsidRPr="00FA726B">
        <w:rPr>
          <w:szCs w:val="18"/>
        </w:rPr>
        <w:t xml:space="preserve"> õiguse valvuri roll). Komisjonile kuulub ka </w:t>
      </w:r>
      <w:r w:rsidR="00344C9F">
        <w:rPr>
          <w:szCs w:val="18"/>
        </w:rPr>
        <w:t xml:space="preserve">õigusaktide </w:t>
      </w:r>
      <w:r w:rsidRPr="00FA726B">
        <w:rPr>
          <w:szCs w:val="18"/>
        </w:rPr>
        <w:t>algatamise</w:t>
      </w:r>
      <w:r w:rsidRPr="00FA726B">
        <w:rPr>
          <w:b/>
          <w:bCs/>
          <w:szCs w:val="18"/>
        </w:rPr>
        <w:t xml:space="preserve"> </w:t>
      </w:r>
      <w:r w:rsidRPr="00FA726B">
        <w:rPr>
          <w:szCs w:val="18"/>
        </w:rPr>
        <w:t>ainuõigus, v.a ühist välis- ja julgeolekupoliitikat puudutavates küsimustes ning justiits- ja siseküsimustes, kus komisjon jagab seda õigust liikmesriikidega.</w:t>
      </w:r>
      <w:r w:rsidR="00080DBC" w:rsidRPr="00FA726B">
        <w:rPr>
          <w:szCs w:val="18"/>
        </w:rPr>
        <w:t xml:space="preserve"> </w:t>
      </w:r>
      <w:r w:rsidRPr="00FA726B">
        <w:rPr>
          <w:szCs w:val="18"/>
        </w:rPr>
        <w:t>Võimalik on ka kodanikualgatuse alusel õigusakti eelnõu esitamine, kuid siiani pole Euroopa Komisjon kodanikualgatuse pinnalt ühtegi õigusakti eelnõu esitanud.</w:t>
      </w:r>
      <w:r w:rsidR="00B66074">
        <w:rPr>
          <w:rStyle w:val="FootnoteReference"/>
          <w:szCs w:val="18"/>
        </w:rPr>
        <w:footnoteReference w:id="10"/>
      </w:r>
      <w:r w:rsidRPr="00FA726B">
        <w:rPr>
          <w:szCs w:val="18"/>
        </w:rPr>
        <w:t xml:space="preserve"> Komisjon vastutab Euroopa Liidu eelarve ja rahastamisprogrammide haldamise eest. </w:t>
      </w:r>
    </w:p>
    <w:p w:rsidR="00A77B3E" w:rsidRPr="00FA726B" w:rsidRDefault="0056179D" w:rsidP="00FA0BA4">
      <w:pPr>
        <w:rPr>
          <w:szCs w:val="18"/>
        </w:rPr>
      </w:pPr>
      <w:r w:rsidRPr="00FA726B">
        <w:rPr>
          <w:szCs w:val="18"/>
        </w:rPr>
        <w:t>Komi</w:t>
      </w:r>
      <w:r w:rsidR="00D65B94">
        <w:rPr>
          <w:szCs w:val="18"/>
        </w:rPr>
        <w:t xml:space="preserve">sjon koosneb </w:t>
      </w:r>
      <w:r w:rsidR="00344C9F">
        <w:rPr>
          <w:szCs w:val="18"/>
        </w:rPr>
        <w:t xml:space="preserve">praegu </w:t>
      </w:r>
      <w:r w:rsidR="00D65B94">
        <w:rPr>
          <w:szCs w:val="18"/>
        </w:rPr>
        <w:t xml:space="preserve">28 liikmest </w:t>
      </w:r>
      <w:r w:rsidRPr="00FA726B">
        <w:rPr>
          <w:szCs w:val="18"/>
        </w:rPr>
        <w:t>(volinikust), kes nimetatakse ametisse viie</w:t>
      </w:r>
      <w:r w:rsidR="00012E7A">
        <w:rPr>
          <w:szCs w:val="18"/>
        </w:rPr>
        <w:t xml:space="preserve">ks </w:t>
      </w:r>
      <w:r w:rsidRPr="00FA726B">
        <w:rPr>
          <w:szCs w:val="18"/>
        </w:rPr>
        <w:t xml:space="preserve">aastaks  (st igal </w:t>
      </w:r>
      <w:r w:rsidR="00B918B2">
        <w:rPr>
          <w:szCs w:val="18"/>
        </w:rPr>
        <w:t>liikmesriigil on oma volinik</w:t>
      </w:r>
      <w:r w:rsidR="005C1742">
        <w:rPr>
          <w:rStyle w:val="FootnoteReference"/>
          <w:szCs w:val="18"/>
        </w:rPr>
        <w:footnoteReference w:id="11"/>
      </w:r>
      <w:r w:rsidR="00B918B2">
        <w:rPr>
          <w:szCs w:val="18"/>
        </w:rPr>
        <w:t xml:space="preserve">). Komisjoni otsused võtab ühiselt vastu </w:t>
      </w:r>
      <w:r w:rsidR="00B918B2" w:rsidRPr="0052396A">
        <w:rPr>
          <w:b/>
          <w:szCs w:val="18"/>
        </w:rPr>
        <w:t>volinike kolleegium</w:t>
      </w:r>
      <w:r w:rsidRPr="00FA726B">
        <w:rPr>
          <w:szCs w:val="18"/>
        </w:rPr>
        <w:t xml:space="preserve"> (</w:t>
      </w:r>
      <w:r w:rsidRPr="00FA726B">
        <w:rPr>
          <w:i/>
          <w:iCs/>
          <w:szCs w:val="18"/>
        </w:rPr>
        <w:t>college</w:t>
      </w:r>
      <w:r w:rsidRPr="00FA726B">
        <w:rPr>
          <w:szCs w:val="18"/>
        </w:rPr>
        <w:t>)</w:t>
      </w:r>
      <w:r w:rsidR="00B918B2">
        <w:rPr>
          <w:szCs w:val="18"/>
        </w:rPr>
        <w:t xml:space="preserve">, mis teeb otsuse </w:t>
      </w:r>
      <w:r w:rsidR="005647D5">
        <w:rPr>
          <w:szCs w:val="18"/>
        </w:rPr>
        <w:t xml:space="preserve">üldjuhul </w:t>
      </w:r>
      <w:r w:rsidR="00B918B2">
        <w:rPr>
          <w:szCs w:val="18"/>
        </w:rPr>
        <w:t>konsensuse alusel</w:t>
      </w:r>
      <w:r w:rsidR="00C841A6">
        <w:rPr>
          <w:szCs w:val="18"/>
        </w:rPr>
        <w:t xml:space="preserve">. Volinike kolleegiumi </w:t>
      </w:r>
      <w:r w:rsidRPr="00FA726B">
        <w:rPr>
          <w:szCs w:val="18"/>
        </w:rPr>
        <w:t xml:space="preserve">juhib komisjoni president, kes määrab volinike vastutusvaldkonnad ning nimetab kolleegiumi liikmete seast volinike tööd koordineerivad asepresidendid. 2014. </w:t>
      </w:r>
      <w:r w:rsidR="005500DB">
        <w:rPr>
          <w:szCs w:val="18"/>
        </w:rPr>
        <w:t xml:space="preserve">aastal </w:t>
      </w:r>
      <w:r w:rsidRPr="00FA726B">
        <w:rPr>
          <w:szCs w:val="18"/>
        </w:rPr>
        <w:t xml:space="preserve">ametisse astunud Euroopa Komisjoni president Jean-Claude Juncker lõi ka komisjoni esimese asepresidendi </w:t>
      </w:r>
      <w:r w:rsidR="00523957">
        <w:rPr>
          <w:szCs w:val="18"/>
        </w:rPr>
        <w:t>ametikoha,</w:t>
      </w:r>
      <w:r w:rsidRPr="00FA726B">
        <w:rPr>
          <w:szCs w:val="18"/>
        </w:rPr>
        <w:t xml:space="preserve"> kelle ülesan</w:t>
      </w:r>
      <w:r w:rsidR="00012E7A">
        <w:rPr>
          <w:szCs w:val="18"/>
        </w:rPr>
        <w:t>ne</w:t>
      </w:r>
      <w:r w:rsidRPr="00FA726B">
        <w:rPr>
          <w:szCs w:val="18"/>
        </w:rPr>
        <w:t xml:space="preserve"> on kõig</w:t>
      </w:r>
      <w:r w:rsidR="00A15DCB">
        <w:rPr>
          <w:szCs w:val="18"/>
        </w:rPr>
        <w:t>i volinike töö</w:t>
      </w:r>
      <w:r w:rsidR="00012E7A">
        <w:rPr>
          <w:szCs w:val="18"/>
        </w:rPr>
        <w:t>d</w:t>
      </w:r>
      <w:r w:rsidR="00A15DCB">
        <w:rPr>
          <w:szCs w:val="18"/>
        </w:rPr>
        <w:t xml:space="preserve"> koordineeri</w:t>
      </w:r>
      <w:r w:rsidR="00012E7A">
        <w:rPr>
          <w:szCs w:val="18"/>
        </w:rPr>
        <w:t>da</w:t>
      </w:r>
      <w:r w:rsidR="00A15DCB">
        <w:rPr>
          <w:szCs w:val="18"/>
        </w:rPr>
        <w:t xml:space="preserve">. </w:t>
      </w:r>
      <w:r w:rsidRPr="00FA726B">
        <w:rPr>
          <w:szCs w:val="18"/>
        </w:rPr>
        <w:t>Volinike kolleegiumisse kuulub ühe asepresidendina ka</w:t>
      </w:r>
      <w:r w:rsidR="00080DBC" w:rsidRPr="00FA726B">
        <w:rPr>
          <w:szCs w:val="18"/>
        </w:rPr>
        <w:t xml:space="preserve"> </w:t>
      </w:r>
      <w:r w:rsidRPr="00FA726B">
        <w:rPr>
          <w:szCs w:val="18"/>
        </w:rPr>
        <w:t xml:space="preserve">liidu välisasjade ja julgeolekupoliitika kõrge esindaja. </w:t>
      </w:r>
    </w:p>
    <w:p w:rsidR="00A77B3E" w:rsidRPr="00FA726B" w:rsidRDefault="0028159F" w:rsidP="00FA0BA4">
      <w:pPr>
        <w:rPr>
          <w:szCs w:val="18"/>
        </w:rPr>
      </w:pPr>
      <w:r>
        <w:rPr>
          <w:szCs w:val="18"/>
        </w:rPr>
        <w:t>Volinike k</w:t>
      </w:r>
      <w:r w:rsidR="0056179D" w:rsidRPr="00FA726B">
        <w:rPr>
          <w:szCs w:val="18"/>
        </w:rPr>
        <w:t>olleegium peab oma istungeid kord nädalas (tavaliselt kolmapäeviti, harvem teisipäeviti) ning teeb oma ots</w:t>
      </w:r>
      <w:r w:rsidR="0015762E">
        <w:rPr>
          <w:szCs w:val="18"/>
        </w:rPr>
        <w:t>useid üldiselt konsensuslikult</w:t>
      </w:r>
      <w:r w:rsidR="0056179D" w:rsidRPr="00FA726B">
        <w:rPr>
          <w:szCs w:val="18"/>
        </w:rPr>
        <w:t xml:space="preserve">, kiites heaks komisjoni koostatud õigusaktide </w:t>
      </w:r>
      <w:r w:rsidR="0056179D" w:rsidRPr="00FA726B">
        <w:rPr>
          <w:szCs w:val="18"/>
        </w:rPr>
        <w:lastRenderedPageBreak/>
        <w:t xml:space="preserve">eelnõud ja muud dokumendid enne nende avaldamist. Kolleegiumi istungid järgivad seega pigem tavalise arutelukoosoleku vormi. </w:t>
      </w:r>
    </w:p>
    <w:p w:rsidR="00A77B3E" w:rsidRPr="00FA726B" w:rsidRDefault="0056179D" w:rsidP="00FA0BA4">
      <w:pPr>
        <w:rPr>
          <w:szCs w:val="18"/>
        </w:rPr>
      </w:pPr>
      <w:r w:rsidRPr="00FA726B">
        <w:rPr>
          <w:szCs w:val="18"/>
        </w:rPr>
        <w:t>Komisjon koosne</w:t>
      </w:r>
      <w:r w:rsidR="00594E3F" w:rsidRPr="00FA726B">
        <w:rPr>
          <w:szCs w:val="18"/>
        </w:rPr>
        <w:t xml:space="preserve">b </w:t>
      </w:r>
      <w:r w:rsidR="00594E3F" w:rsidRPr="0052396A">
        <w:rPr>
          <w:b/>
          <w:szCs w:val="18"/>
        </w:rPr>
        <w:t>peadirektoraatidest</w:t>
      </w:r>
      <w:r w:rsidR="00594E3F" w:rsidRPr="00FA726B">
        <w:rPr>
          <w:szCs w:val="18"/>
        </w:rPr>
        <w:t xml:space="preserve"> (DG – </w:t>
      </w:r>
      <w:r w:rsidRPr="00BD7720">
        <w:rPr>
          <w:i/>
          <w:szCs w:val="18"/>
        </w:rPr>
        <w:t>Directorate-General</w:t>
      </w:r>
      <w:r w:rsidRPr="00FA726B">
        <w:rPr>
          <w:szCs w:val="18"/>
        </w:rPr>
        <w:t>), millele lisanduvad</w:t>
      </w:r>
      <w:r w:rsidR="00F228B3">
        <w:rPr>
          <w:szCs w:val="18"/>
        </w:rPr>
        <w:t xml:space="preserve"> eri talitu</w:t>
      </w:r>
      <w:r w:rsidRPr="00FA726B">
        <w:rPr>
          <w:szCs w:val="18"/>
        </w:rPr>
        <w:t>sed (nt õigusteenistus).</w:t>
      </w:r>
      <w:r w:rsidRPr="00FA726B">
        <w:rPr>
          <w:rStyle w:val="FootnoteReference"/>
          <w:szCs w:val="18"/>
        </w:rPr>
        <w:footnoteReference w:id="12"/>
      </w:r>
      <w:r w:rsidRPr="00FA726B">
        <w:rPr>
          <w:szCs w:val="18"/>
        </w:rPr>
        <w:t xml:space="preserve"> Iga peadirektoraat vastutab konkreetse poliitikavaldkonna eest ning seda juhib peadirektor, kes on üldjuhul vastutav ühe voliniku ees. Leidub ka volinikke, kelle ees vastutab mitu</w:t>
      </w:r>
      <w:r w:rsidR="0015762E">
        <w:rPr>
          <w:szCs w:val="18"/>
        </w:rPr>
        <w:t xml:space="preserve"> peadirektorit. Samas on </w:t>
      </w:r>
      <w:r w:rsidRPr="00FA726B">
        <w:rPr>
          <w:szCs w:val="18"/>
        </w:rPr>
        <w:t xml:space="preserve">peadirektoraate, mille teemasid katab mitu volinikku. </w:t>
      </w:r>
    </w:p>
    <w:p w:rsidR="00A77B3E" w:rsidRPr="00FA726B" w:rsidRDefault="0056179D" w:rsidP="00FA0BA4">
      <w:pPr>
        <w:rPr>
          <w:szCs w:val="18"/>
        </w:rPr>
      </w:pPr>
      <w:r w:rsidRPr="00FA726B">
        <w:rPr>
          <w:szCs w:val="18"/>
        </w:rPr>
        <w:t>Komisjoni õigusaktide ja muude otsuste (näiteks rikkum</w:t>
      </w:r>
      <w:r w:rsidR="0067576F">
        <w:rPr>
          <w:szCs w:val="18"/>
        </w:rPr>
        <w:t>ismenetluse otsuste) eelnõud</w:t>
      </w:r>
      <w:r w:rsidRPr="00FA726B">
        <w:rPr>
          <w:szCs w:val="18"/>
        </w:rPr>
        <w:t xml:space="preserve"> töötab välja vastav peadirektoraat, kaasates vaj</w:t>
      </w:r>
      <w:r w:rsidR="0015762E">
        <w:rPr>
          <w:szCs w:val="18"/>
        </w:rPr>
        <w:t>aduse</w:t>
      </w:r>
      <w:r w:rsidR="00012E7A">
        <w:rPr>
          <w:szCs w:val="18"/>
        </w:rPr>
        <w:t xml:space="preserve"> järgi</w:t>
      </w:r>
      <w:r w:rsidR="0015762E">
        <w:rPr>
          <w:szCs w:val="18"/>
        </w:rPr>
        <w:t xml:space="preserve"> teisi peadirektoraate. Komisjoni ametliku </w:t>
      </w:r>
      <w:r w:rsidRPr="00FA726B">
        <w:rPr>
          <w:szCs w:val="18"/>
        </w:rPr>
        <w:t>otsuse võtab aga a</w:t>
      </w:r>
      <w:r w:rsidR="00D65B94">
        <w:rPr>
          <w:szCs w:val="18"/>
        </w:rPr>
        <w:t>lati vastu volinike</w:t>
      </w:r>
      <w:r w:rsidRPr="00FA726B">
        <w:rPr>
          <w:szCs w:val="18"/>
        </w:rPr>
        <w:t xml:space="preserve"> kolleegium. </w:t>
      </w:r>
    </w:p>
    <w:p w:rsidR="00A77B3E" w:rsidRPr="00FA726B" w:rsidRDefault="00012E7A" w:rsidP="00FA0BA4">
      <w:pPr>
        <w:rPr>
          <w:szCs w:val="18"/>
        </w:rPr>
      </w:pPr>
      <w:r>
        <w:rPr>
          <w:szCs w:val="18"/>
        </w:rPr>
        <w:t xml:space="preserve">Peale </w:t>
      </w:r>
      <w:r w:rsidR="0056179D" w:rsidRPr="00FA726B">
        <w:rPr>
          <w:szCs w:val="18"/>
        </w:rPr>
        <w:t xml:space="preserve">valdkondlike peadirektoraatide </w:t>
      </w:r>
      <w:r w:rsidR="00067858">
        <w:rPr>
          <w:szCs w:val="18"/>
        </w:rPr>
        <w:t>on</w:t>
      </w:r>
      <w:r w:rsidR="0056179D" w:rsidRPr="00FA726B">
        <w:rPr>
          <w:szCs w:val="18"/>
        </w:rPr>
        <w:t xml:space="preserve"> komisjoni presidendi otseses alluvuses peasekretariaat, mida juhib peasekretär ning mis hoolitseb komisjoni töö sujuvuse eest. Sekretariaadi ülesan</w:t>
      </w:r>
      <w:r>
        <w:rPr>
          <w:szCs w:val="18"/>
        </w:rPr>
        <w:t>ne</w:t>
      </w:r>
      <w:r w:rsidR="0056179D" w:rsidRPr="00FA726B">
        <w:rPr>
          <w:szCs w:val="18"/>
        </w:rPr>
        <w:t xml:space="preserve"> on </w:t>
      </w:r>
      <w:r>
        <w:rPr>
          <w:szCs w:val="18"/>
        </w:rPr>
        <w:t xml:space="preserve">koordineerida </w:t>
      </w:r>
      <w:r w:rsidR="0056179D" w:rsidRPr="00FA726B">
        <w:rPr>
          <w:szCs w:val="18"/>
        </w:rPr>
        <w:t>komisjoni töö</w:t>
      </w:r>
      <w:r>
        <w:rPr>
          <w:szCs w:val="18"/>
        </w:rPr>
        <w:t>d</w:t>
      </w:r>
      <w:r w:rsidR="0056179D" w:rsidRPr="00FA726B">
        <w:rPr>
          <w:szCs w:val="18"/>
        </w:rPr>
        <w:t xml:space="preserve"> üldi</w:t>
      </w:r>
      <w:r>
        <w:rPr>
          <w:szCs w:val="18"/>
        </w:rPr>
        <w:t>s</w:t>
      </w:r>
      <w:r w:rsidR="0056179D" w:rsidRPr="00FA726B">
        <w:rPr>
          <w:szCs w:val="18"/>
        </w:rPr>
        <w:t>e</w:t>
      </w:r>
      <w:r>
        <w:rPr>
          <w:szCs w:val="18"/>
        </w:rPr>
        <w:t>lt</w:t>
      </w:r>
      <w:r w:rsidR="0056179D" w:rsidRPr="00FA726B">
        <w:rPr>
          <w:szCs w:val="18"/>
        </w:rPr>
        <w:t xml:space="preserve">, </w:t>
      </w:r>
      <w:r>
        <w:rPr>
          <w:szCs w:val="18"/>
        </w:rPr>
        <w:t xml:space="preserve">kooskõlastada </w:t>
      </w:r>
      <w:r w:rsidR="0056179D" w:rsidRPr="00FA726B">
        <w:rPr>
          <w:szCs w:val="18"/>
        </w:rPr>
        <w:t>komisjoni</w:t>
      </w:r>
      <w:r w:rsidR="004E0735">
        <w:rPr>
          <w:szCs w:val="18"/>
        </w:rPr>
        <w:t xml:space="preserve"> õigusaktide eelnõud</w:t>
      </w:r>
      <w:r w:rsidR="0056179D" w:rsidRPr="00FA726B">
        <w:rPr>
          <w:szCs w:val="18"/>
        </w:rPr>
        <w:t xml:space="preserve"> ja </w:t>
      </w:r>
      <w:r>
        <w:rPr>
          <w:szCs w:val="18"/>
        </w:rPr>
        <w:t xml:space="preserve">juhtida </w:t>
      </w:r>
      <w:r w:rsidR="0056179D" w:rsidRPr="00FA726B">
        <w:rPr>
          <w:szCs w:val="18"/>
        </w:rPr>
        <w:t>kollegiaalse</w:t>
      </w:r>
      <w:r>
        <w:rPr>
          <w:szCs w:val="18"/>
        </w:rPr>
        <w:t>t</w:t>
      </w:r>
      <w:r w:rsidR="0056179D" w:rsidRPr="00FA726B">
        <w:rPr>
          <w:szCs w:val="18"/>
        </w:rPr>
        <w:t xml:space="preserve"> otsustusprotsessi. Sekretariaat vastutab komisjoni strateegiliste eesmärkide seadmise eest n</w:t>
      </w:r>
      <w:r w:rsidR="002C4E68">
        <w:rPr>
          <w:szCs w:val="18"/>
        </w:rPr>
        <w:t xml:space="preserve">ing tagab komisjoni </w:t>
      </w:r>
      <w:r w:rsidR="0056179D" w:rsidRPr="00FA726B">
        <w:rPr>
          <w:szCs w:val="18"/>
        </w:rPr>
        <w:t xml:space="preserve">õigusaktide </w:t>
      </w:r>
      <w:r w:rsidR="002C4E68">
        <w:rPr>
          <w:szCs w:val="18"/>
        </w:rPr>
        <w:t xml:space="preserve">eelnõude </w:t>
      </w:r>
      <w:r w:rsidR="0056179D" w:rsidRPr="00FA726B">
        <w:rPr>
          <w:szCs w:val="18"/>
        </w:rPr>
        <w:t xml:space="preserve">vastavuse nendele. Sekretariaat korraldab kord nädalas peetavaid komisjoni istungeid. </w:t>
      </w:r>
    </w:p>
    <w:p w:rsidR="00A77B3E" w:rsidRPr="00FA726B" w:rsidRDefault="0056179D" w:rsidP="00FA0BA4">
      <w:pPr>
        <w:rPr>
          <w:szCs w:val="18"/>
        </w:rPr>
      </w:pPr>
      <w:r w:rsidRPr="00FA726B">
        <w:rPr>
          <w:szCs w:val="18"/>
        </w:rPr>
        <w:t>Kuigi komisjon võib oma seadusandlikku algatusõigust vabalt kasutada, konsulteerib ta eelnevalt paljude asjast huvitatud osa</w:t>
      </w:r>
      <w:r w:rsidR="00A24D16">
        <w:rPr>
          <w:szCs w:val="18"/>
        </w:rPr>
        <w:t>listega</w:t>
      </w:r>
      <w:r w:rsidRPr="00FA726B">
        <w:rPr>
          <w:szCs w:val="18"/>
        </w:rPr>
        <w:t>. Ettepanek uueks seadusandlikuks algatuseks võib tulla eri allikatest – näiteks tulenevalt rahvusvahelistest lepingutest või kohustustest, vastusena liikmesri</w:t>
      </w:r>
      <w:r w:rsidR="00A46F7A">
        <w:rPr>
          <w:szCs w:val="18"/>
        </w:rPr>
        <w:t xml:space="preserve">ikide </w:t>
      </w:r>
      <w:r w:rsidR="006A1A96">
        <w:rPr>
          <w:szCs w:val="18"/>
        </w:rPr>
        <w:t xml:space="preserve">või Euroopa Parlamendi </w:t>
      </w:r>
      <w:r w:rsidR="00A46F7A">
        <w:rPr>
          <w:szCs w:val="18"/>
        </w:rPr>
        <w:t>ettepanekutele</w:t>
      </w:r>
      <w:r w:rsidR="006A1A96">
        <w:rPr>
          <w:szCs w:val="18"/>
        </w:rPr>
        <w:t xml:space="preserve"> ning Euroopa Ülemkogu suunistest</w:t>
      </w:r>
      <w:r w:rsidR="00A46F7A">
        <w:rPr>
          <w:szCs w:val="18"/>
        </w:rPr>
        <w:t xml:space="preserve">, nõukoguga </w:t>
      </w:r>
      <w:r w:rsidRPr="00FA726B">
        <w:rPr>
          <w:szCs w:val="18"/>
        </w:rPr>
        <w:t>kokkulepitud programmidest, asutamislepingutest, huvirühmadega peetud konsultatsioonidelt saadud ettepanekutest, komisjoni enda ettepanekutest, tulenevalt Euroopa Kohtu otsustest, olemasolevate õigusaktide muutmise või kodifitseerimise tulemusena. Ettepanekute ettevalmistusfaasis konsulteerib komisjon eri osa</w:t>
      </w:r>
      <w:r w:rsidR="00A24D16">
        <w:rPr>
          <w:szCs w:val="18"/>
        </w:rPr>
        <w:t>listega</w:t>
      </w:r>
      <w:r w:rsidRPr="00FA726B">
        <w:rPr>
          <w:szCs w:val="18"/>
        </w:rPr>
        <w:t xml:space="preserve"> enda moodustatud nõuandekogude abil, milleks on kas foorumid, </w:t>
      </w:r>
      <w:r w:rsidRPr="00FA726B">
        <w:rPr>
          <w:i/>
          <w:iCs/>
          <w:szCs w:val="18"/>
        </w:rPr>
        <w:t>ad hoc</w:t>
      </w:r>
      <w:r w:rsidRPr="00FA726B">
        <w:rPr>
          <w:szCs w:val="18"/>
        </w:rPr>
        <w:t xml:space="preserve"> kogud või alalised </w:t>
      </w:r>
      <w:r w:rsidRPr="00FA726B">
        <w:rPr>
          <w:b/>
          <w:bCs/>
          <w:szCs w:val="18"/>
        </w:rPr>
        <w:t>eksper</w:t>
      </w:r>
      <w:r w:rsidR="00A24D16">
        <w:rPr>
          <w:b/>
          <w:bCs/>
          <w:szCs w:val="18"/>
        </w:rPr>
        <w:t>dirühmad</w:t>
      </w:r>
      <w:r w:rsidRPr="00FA726B">
        <w:rPr>
          <w:szCs w:val="18"/>
        </w:rPr>
        <w:t>. Eksper</w:t>
      </w:r>
      <w:r w:rsidR="00A24D16">
        <w:rPr>
          <w:szCs w:val="18"/>
        </w:rPr>
        <w:t>dirühmade</w:t>
      </w:r>
      <w:r w:rsidRPr="00FA726B">
        <w:rPr>
          <w:szCs w:val="18"/>
        </w:rPr>
        <w:t xml:space="preserve"> mandaadi ja liikmeskonna määrab komisjon ning sinna kuuluvad </w:t>
      </w:r>
      <w:r w:rsidR="00A24D16">
        <w:rPr>
          <w:szCs w:val="18"/>
        </w:rPr>
        <w:t>üldjuhul</w:t>
      </w:r>
      <w:r w:rsidRPr="00FA726B">
        <w:rPr>
          <w:szCs w:val="18"/>
        </w:rPr>
        <w:t xml:space="preserve"> komisjoni, liikmesriikide (samuti Euroopa Majanduspiirkonna ja Euroopa Vabakaubanduse Assotsiatsiooni liikmesriikide) ja huvi</w:t>
      </w:r>
      <w:r w:rsidR="00A24D16">
        <w:rPr>
          <w:szCs w:val="18"/>
        </w:rPr>
        <w:t>rühmade</w:t>
      </w:r>
      <w:r w:rsidRPr="00FA726B">
        <w:rPr>
          <w:szCs w:val="18"/>
        </w:rPr>
        <w:t xml:space="preserve"> esindajad. Liikmesriikide esindajateks võivad olla riigiametnikud, eksperdid akadeemilistest ringkondadest, harvemini eksperdid erasektorist. Eksper</w:t>
      </w:r>
      <w:r w:rsidR="00A24D16">
        <w:rPr>
          <w:szCs w:val="18"/>
        </w:rPr>
        <w:t>dirühmad</w:t>
      </w:r>
      <w:r w:rsidRPr="00FA726B">
        <w:rPr>
          <w:szCs w:val="18"/>
        </w:rPr>
        <w:t xml:space="preserve"> töötavad konsensuspõhimõttel, edendavad koostööd liikmesriikide vahel ning lihtsustavad eelnõude hilisemat menetlemist ja rakendamist.</w:t>
      </w:r>
    </w:p>
    <w:p w:rsidR="00A77B3E" w:rsidRPr="00A942E7" w:rsidRDefault="00A24D16" w:rsidP="00FA0BA4">
      <w:bookmarkStart w:id="21" w:name="h.2jxsxqh"/>
      <w:bookmarkEnd w:id="21"/>
      <w:r>
        <w:rPr>
          <w:szCs w:val="18"/>
        </w:rPr>
        <w:t>Üldjuhul</w:t>
      </w:r>
      <w:r w:rsidR="0056179D" w:rsidRPr="00FA726B">
        <w:rPr>
          <w:szCs w:val="18"/>
        </w:rPr>
        <w:t xml:space="preserve"> on ettevalmistusfaasi osa ka komisjoni algatusel </w:t>
      </w:r>
      <w:r w:rsidR="00067858">
        <w:rPr>
          <w:szCs w:val="18"/>
        </w:rPr>
        <w:t>toimu</w:t>
      </w:r>
      <w:r w:rsidR="0056179D" w:rsidRPr="00FA726B">
        <w:rPr>
          <w:szCs w:val="18"/>
        </w:rPr>
        <w:t>vad avalikud konsultatsioonid. Kuna EL</w:t>
      </w:r>
      <w:r>
        <w:rPr>
          <w:szCs w:val="18"/>
        </w:rPr>
        <w:t>i</w:t>
      </w:r>
      <w:r w:rsidR="0056179D" w:rsidRPr="00FA726B">
        <w:rPr>
          <w:szCs w:val="18"/>
        </w:rPr>
        <w:t xml:space="preserve"> otsustusprotsessi on kõige lihtsam mõjutada just algatusfaasis, on komisjoni eri konsultatsiooniprotsessides osalemine riigi seisukohast äärmiselt </w:t>
      </w:r>
      <w:r w:rsidR="00082B1C">
        <w:rPr>
          <w:szCs w:val="18"/>
        </w:rPr>
        <w:t>vajalik</w:t>
      </w:r>
      <w:r w:rsidR="00082B1C" w:rsidRPr="00FA726B">
        <w:rPr>
          <w:szCs w:val="18"/>
        </w:rPr>
        <w:t xml:space="preserve"> </w:t>
      </w:r>
      <w:r w:rsidR="0056179D" w:rsidRPr="00FA726B">
        <w:rPr>
          <w:szCs w:val="18"/>
        </w:rPr>
        <w:t xml:space="preserve">ning eri võimalusi Eesti seisukoha tutvustamiseks tuleks alati ära </w:t>
      </w:r>
      <w:r w:rsidR="0056179D" w:rsidRPr="00A942E7">
        <w:t>kasutada</w:t>
      </w:r>
      <w:r w:rsidR="009F2C45" w:rsidRPr="00A942E7">
        <w:t>. V</w:t>
      </w:r>
      <w:r w:rsidR="005D03A5" w:rsidRPr="00A942E7">
        <w:t xml:space="preserve">t ka </w:t>
      </w:r>
      <w:r w:rsidR="00C81DDE" w:rsidRPr="00A942E7">
        <w:t>käsiraamatu punkti</w:t>
      </w:r>
      <w:r w:rsidR="005D03A5" w:rsidRPr="00A942E7">
        <w:t xml:space="preserve"> 4.2.</w:t>
      </w:r>
      <w:r w:rsidR="0052396A" w:rsidRPr="00A942E7">
        <w:t>2</w:t>
      </w:r>
      <w:r w:rsidR="00175142">
        <w:t>.</w:t>
      </w:r>
      <w:r w:rsidR="005D03A5" w:rsidRPr="00A942E7">
        <w:t xml:space="preserve"> Kuidas otsuseid mõjutada?</w:t>
      </w:r>
    </w:p>
    <w:p w:rsidR="00A77B3E" w:rsidRPr="00FA726B" w:rsidRDefault="0056179D" w:rsidP="00FA0BA4">
      <w:pPr>
        <w:rPr>
          <w:szCs w:val="18"/>
        </w:rPr>
      </w:pPr>
      <w:bookmarkStart w:id="22" w:name="h.z337ya"/>
      <w:bookmarkEnd w:id="22"/>
      <w:r w:rsidRPr="00FA726B">
        <w:rPr>
          <w:szCs w:val="18"/>
        </w:rPr>
        <w:t xml:space="preserve">Rakendusfaasis viib komisjon ellu õigusaktides sätestatud poliitilisi eesmärke ning võtab vastu otsuseid ja rakendusakte talle asutamislepingu või teiseste õigusaktidega antud pädevuse piirides ning teostab järelevalvet ELi õigusaktide rakendamise ja aluslepingute täitmise üle. </w:t>
      </w:r>
      <w:bookmarkStart w:id="23" w:name="h.3j2qqm3"/>
      <w:bookmarkEnd w:id="23"/>
    </w:p>
    <w:p w:rsidR="003E09F4" w:rsidRPr="00FA726B" w:rsidRDefault="003E09F4" w:rsidP="008C6633">
      <w:pPr>
        <w:rPr>
          <w:szCs w:val="18"/>
        </w:rPr>
      </w:pPr>
    </w:p>
    <w:p w:rsidR="004A6970" w:rsidRPr="00FA726B" w:rsidRDefault="004A6970" w:rsidP="00523CAD">
      <w:pPr>
        <w:pStyle w:val="Heading2"/>
      </w:pPr>
      <w:bookmarkStart w:id="24" w:name="h.1y810tw"/>
      <w:bookmarkStart w:id="25" w:name="_Toc450826398"/>
      <w:bookmarkEnd w:id="24"/>
      <w:r w:rsidRPr="00FA726B">
        <w:lastRenderedPageBreak/>
        <w:t>Euroopa Parlament</w:t>
      </w:r>
      <w:bookmarkEnd w:id="25"/>
    </w:p>
    <w:p w:rsidR="004A6970" w:rsidRPr="00FA726B" w:rsidRDefault="00160807" w:rsidP="00523CAD">
      <w:pPr>
        <w:keepNext/>
        <w:keepLines/>
      </w:pPr>
      <w:hyperlink r:id="rId49" w:history="1">
        <w:r w:rsidR="00BB058E" w:rsidRPr="00FA726B">
          <w:rPr>
            <w:rStyle w:val="Hyperlink"/>
          </w:rPr>
          <w:t>http://www.europarl.europa.eu/portal/et/</w:t>
        </w:r>
      </w:hyperlink>
    </w:p>
    <w:p w:rsidR="005170A8" w:rsidRPr="00FA726B" w:rsidRDefault="004A6970" w:rsidP="00FA0BA4">
      <w:pPr>
        <w:rPr>
          <w:szCs w:val="18"/>
        </w:rPr>
      </w:pPr>
      <w:r w:rsidRPr="00FA726B">
        <w:rPr>
          <w:szCs w:val="18"/>
        </w:rPr>
        <w:t xml:space="preserve">Alates 1980. aastate keskpaigast on Euroopa Parlamendi </w:t>
      </w:r>
      <w:r w:rsidR="00B30A1E" w:rsidRPr="00FA726B">
        <w:rPr>
          <w:szCs w:val="18"/>
        </w:rPr>
        <w:t xml:space="preserve">(EP) </w:t>
      </w:r>
      <w:r w:rsidRPr="00FA726B">
        <w:rPr>
          <w:szCs w:val="18"/>
        </w:rPr>
        <w:t>osatähtsus Euroopa Liidu institutsioonide kolmnurgas (E</w:t>
      </w:r>
      <w:r w:rsidR="00B30A1E" w:rsidRPr="00FA726B">
        <w:rPr>
          <w:szCs w:val="18"/>
        </w:rPr>
        <w:t xml:space="preserve">uroopa </w:t>
      </w:r>
      <w:r w:rsidRPr="00FA726B">
        <w:rPr>
          <w:szCs w:val="18"/>
        </w:rPr>
        <w:t>P</w:t>
      </w:r>
      <w:r w:rsidR="00B30A1E" w:rsidRPr="00FA726B">
        <w:rPr>
          <w:szCs w:val="18"/>
        </w:rPr>
        <w:t>arlament</w:t>
      </w:r>
      <w:r w:rsidRPr="00FA726B">
        <w:rPr>
          <w:szCs w:val="18"/>
        </w:rPr>
        <w:t>-komisjon-nõukogu) märkimisväärselt muut</w:t>
      </w:r>
      <w:r w:rsidR="006B7A05">
        <w:rPr>
          <w:szCs w:val="18"/>
        </w:rPr>
        <w:t>u</w:t>
      </w:r>
      <w:r w:rsidRPr="00FA726B">
        <w:rPr>
          <w:szCs w:val="18"/>
        </w:rPr>
        <w:t xml:space="preserve">nud ning Lissaboni lepinguga tugevnesid parlamendi volitused kolmes põhifunktsioonis (õigusloome, eelarve kinnitamine ning järelevalve) veelgi. </w:t>
      </w:r>
      <w:r w:rsidR="00067858">
        <w:rPr>
          <w:szCs w:val="18"/>
        </w:rPr>
        <w:t>Suure</w:t>
      </w:r>
      <w:r w:rsidRPr="00FA726B">
        <w:rPr>
          <w:szCs w:val="18"/>
        </w:rPr>
        <w:t xml:space="preserve">nes ka parlamendi poliitiline roll. EP valib </w:t>
      </w:r>
      <w:r w:rsidR="00576C91" w:rsidRPr="00FA726B">
        <w:rPr>
          <w:szCs w:val="18"/>
        </w:rPr>
        <w:t xml:space="preserve">Euroopa </w:t>
      </w:r>
      <w:r w:rsidR="00F174DC" w:rsidRPr="00FA726B">
        <w:rPr>
          <w:szCs w:val="18"/>
        </w:rPr>
        <w:t>K</w:t>
      </w:r>
      <w:r w:rsidRPr="00FA726B">
        <w:rPr>
          <w:szCs w:val="18"/>
        </w:rPr>
        <w:t>omisjoni presidendi</w:t>
      </w:r>
      <w:r w:rsidR="00576C91" w:rsidRPr="00FA726B">
        <w:rPr>
          <w:szCs w:val="18"/>
        </w:rPr>
        <w:t xml:space="preserve"> koosseisu häälteenamusega, k</w:t>
      </w:r>
      <w:r w:rsidR="0060773D">
        <w:rPr>
          <w:szCs w:val="18"/>
        </w:rPr>
        <w:t>orraldab kõigi esitatud voliniku</w:t>
      </w:r>
      <w:r w:rsidR="00576C91" w:rsidRPr="00FA726B">
        <w:rPr>
          <w:szCs w:val="18"/>
        </w:rPr>
        <w:t>kandidaatide kuulamised</w:t>
      </w:r>
      <w:r w:rsidR="00080DBC" w:rsidRPr="00FA726B">
        <w:rPr>
          <w:szCs w:val="18"/>
        </w:rPr>
        <w:t xml:space="preserve"> </w:t>
      </w:r>
      <w:r w:rsidR="00576C91" w:rsidRPr="00FA726B">
        <w:rPr>
          <w:szCs w:val="18"/>
        </w:rPr>
        <w:t>ning</w:t>
      </w:r>
      <w:r w:rsidR="00080DBC" w:rsidRPr="00FA726B">
        <w:rPr>
          <w:szCs w:val="18"/>
        </w:rPr>
        <w:t xml:space="preserve"> </w:t>
      </w:r>
      <w:r w:rsidR="00576C91" w:rsidRPr="00FA726B">
        <w:rPr>
          <w:szCs w:val="18"/>
        </w:rPr>
        <w:t>hääletab seejärel</w:t>
      </w:r>
      <w:r w:rsidR="00080DBC" w:rsidRPr="00FA726B">
        <w:rPr>
          <w:szCs w:val="18"/>
        </w:rPr>
        <w:t xml:space="preserve"> </w:t>
      </w:r>
      <w:r w:rsidRPr="00FA726B">
        <w:rPr>
          <w:szCs w:val="18"/>
        </w:rPr>
        <w:t>komisjoni koosseisu</w:t>
      </w:r>
      <w:r w:rsidR="00576C91" w:rsidRPr="00FA726B">
        <w:rPr>
          <w:szCs w:val="18"/>
        </w:rPr>
        <w:t xml:space="preserve"> üle</w:t>
      </w:r>
      <w:r w:rsidRPr="00FA726B">
        <w:rPr>
          <w:szCs w:val="18"/>
        </w:rPr>
        <w:t xml:space="preserve"> ühtse nimekirjana</w:t>
      </w:r>
      <w:r w:rsidR="00CC5664">
        <w:rPr>
          <w:szCs w:val="18"/>
        </w:rPr>
        <w:t xml:space="preserve"> (EP kodukorra artiklid 117 ja </w:t>
      </w:r>
      <w:r w:rsidR="00576C91" w:rsidRPr="00FA726B">
        <w:rPr>
          <w:szCs w:val="18"/>
        </w:rPr>
        <w:t>118)</w:t>
      </w:r>
      <w:r w:rsidRPr="00FA726B">
        <w:rPr>
          <w:szCs w:val="18"/>
        </w:rPr>
        <w:t>.</w:t>
      </w:r>
      <w:r w:rsidRPr="00FA726B">
        <w:rPr>
          <w:rStyle w:val="FootnoteReference"/>
          <w:szCs w:val="18"/>
        </w:rPr>
        <w:footnoteReference w:id="13"/>
      </w:r>
      <w:r w:rsidRPr="00FA726B">
        <w:rPr>
          <w:szCs w:val="18"/>
        </w:rPr>
        <w:t xml:space="preserve"> </w:t>
      </w:r>
    </w:p>
    <w:p w:rsidR="00E74808" w:rsidRPr="00A942E7" w:rsidRDefault="0086019B" w:rsidP="00FA0BA4">
      <w:r w:rsidRPr="00FA726B">
        <w:rPr>
          <w:szCs w:val="18"/>
        </w:rPr>
        <w:t xml:space="preserve">Parlamendi mõjuvõimu suuruse ühe või teise </w:t>
      </w:r>
      <w:r w:rsidR="00F174DC" w:rsidRPr="00FA726B">
        <w:rPr>
          <w:szCs w:val="18"/>
        </w:rPr>
        <w:t>eelnõu</w:t>
      </w:r>
      <w:r w:rsidRPr="00FA726B">
        <w:rPr>
          <w:szCs w:val="18"/>
        </w:rPr>
        <w:t xml:space="preserve"> vastuvõtmisel määrab </w:t>
      </w:r>
      <w:r w:rsidRPr="00FA726B">
        <w:rPr>
          <w:b/>
          <w:bCs/>
          <w:szCs w:val="18"/>
        </w:rPr>
        <w:t>menetluskord</w:t>
      </w:r>
      <w:r w:rsidRPr="00FA726B">
        <w:rPr>
          <w:szCs w:val="18"/>
        </w:rPr>
        <w:t>.</w:t>
      </w:r>
      <w:r w:rsidR="003F6B15">
        <w:rPr>
          <w:rStyle w:val="FootnoteReference"/>
          <w:szCs w:val="18"/>
        </w:rPr>
        <w:footnoteReference w:id="14"/>
      </w:r>
      <w:r w:rsidRPr="00FA726B">
        <w:rPr>
          <w:szCs w:val="18"/>
        </w:rPr>
        <w:t xml:space="preserve"> Kõige levinum õigusloome menetlusvorm on </w:t>
      </w:r>
      <w:r w:rsidRPr="00FA726B">
        <w:rPr>
          <w:b/>
          <w:bCs/>
          <w:szCs w:val="18"/>
        </w:rPr>
        <w:t>seadusandlik tavamenetlus</w:t>
      </w:r>
      <w:r w:rsidRPr="00FA726B">
        <w:t xml:space="preserve"> </w:t>
      </w:r>
      <w:r w:rsidRPr="0060773D">
        <w:rPr>
          <w:iCs/>
          <w:szCs w:val="18"/>
        </w:rPr>
        <w:t>(</w:t>
      </w:r>
      <w:r w:rsidRPr="008B1246">
        <w:rPr>
          <w:iCs/>
          <w:szCs w:val="18"/>
        </w:rPr>
        <w:t>varem kaasotsustusmenetlus</w:t>
      </w:r>
      <w:r w:rsidRPr="0060773D">
        <w:rPr>
          <w:iCs/>
          <w:szCs w:val="18"/>
        </w:rPr>
        <w:t>)</w:t>
      </w:r>
      <w:r w:rsidRPr="00FA726B">
        <w:rPr>
          <w:szCs w:val="18"/>
        </w:rPr>
        <w:t xml:space="preserve">, kus </w:t>
      </w:r>
      <w:r w:rsidR="00832B36" w:rsidRPr="00FA726B">
        <w:rPr>
          <w:szCs w:val="18"/>
        </w:rPr>
        <w:t>Euroopa Parlament</w:t>
      </w:r>
      <w:r w:rsidRPr="00FA726B">
        <w:rPr>
          <w:szCs w:val="18"/>
        </w:rPr>
        <w:t xml:space="preserve"> on</w:t>
      </w:r>
      <w:r w:rsidR="00832B36" w:rsidRPr="00FA726B">
        <w:rPr>
          <w:szCs w:val="18"/>
        </w:rPr>
        <w:t xml:space="preserve"> EL</w:t>
      </w:r>
      <w:r w:rsidR="003D1E60">
        <w:rPr>
          <w:szCs w:val="18"/>
        </w:rPr>
        <w:t>i</w:t>
      </w:r>
      <w:r w:rsidR="00832B36" w:rsidRPr="00FA726B">
        <w:rPr>
          <w:szCs w:val="18"/>
        </w:rPr>
        <w:t xml:space="preserve"> </w:t>
      </w:r>
      <w:r w:rsidR="003D1E60">
        <w:rPr>
          <w:szCs w:val="18"/>
        </w:rPr>
        <w:t>n</w:t>
      </w:r>
      <w:r w:rsidR="00832B36" w:rsidRPr="00FA726B">
        <w:rPr>
          <w:szCs w:val="18"/>
        </w:rPr>
        <w:t>õukoguga võrdne kaasseadusandja</w:t>
      </w:r>
      <w:r w:rsidR="00E17177" w:rsidRPr="00FA726B">
        <w:rPr>
          <w:szCs w:val="18"/>
        </w:rPr>
        <w:t xml:space="preserve"> ja ühine otsustaja.</w:t>
      </w:r>
      <w:r w:rsidR="00B85B79" w:rsidRPr="00FA726B">
        <w:rPr>
          <w:szCs w:val="18"/>
        </w:rPr>
        <w:t xml:space="preserve"> </w:t>
      </w:r>
      <w:r w:rsidR="00F74743" w:rsidRPr="00FA726B">
        <w:rPr>
          <w:szCs w:val="18"/>
        </w:rPr>
        <w:t>Ühiselt otsustatakse nõukoguga ka EL</w:t>
      </w:r>
      <w:r w:rsidR="00F468AF" w:rsidRPr="00FA726B">
        <w:rPr>
          <w:szCs w:val="18"/>
        </w:rPr>
        <w:t>i</w:t>
      </w:r>
      <w:r w:rsidR="00080DBC" w:rsidRPr="00FA726B">
        <w:rPr>
          <w:szCs w:val="18"/>
        </w:rPr>
        <w:t xml:space="preserve"> </w:t>
      </w:r>
      <w:r w:rsidR="00F74743" w:rsidRPr="00FA726B">
        <w:rPr>
          <w:szCs w:val="18"/>
        </w:rPr>
        <w:t>iga-aastase eelarve üle (eelarvemenetlus).</w:t>
      </w:r>
      <w:r w:rsidR="00B85B79" w:rsidRPr="00FA726B">
        <w:rPr>
          <w:szCs w:val="18"/>
        </w:rPr>
        <w:t xml:space="preserve"> </w:t>
      </w:r>
      <w:r w:rsidR="008C10D7" w:rsidRPr="00FA726B">
        <w:rPr>
          <w:szCs w:val="18"/>
        </w:rPr>
        <w:t>Teatud valdkondades</w:t>
      </w:r>
      <w:r w:rsidR="00135E8B" w:rsidRPr="00FA726B">
        <w:rPr>
          <w:szCs w:val="18"/>
        </w:rPr>
        <w:t xml:space="preserve"> on nõukogul kohustus parlamendiga konsulteerida, kuid EP arvamus ei ole nõukogu jaoks siduv </w:t>
      </w:r>
      <w:r w:rsidRPr="00FA726B">
        <w:rPr>
          <w:szCs w:val="18"/>
        </w:rPr>
        <w:t>(</w:t>
      </w:r>
      <w:r w:rsidR="00B85B79" w:rsidRPr="00BD7720">
        <w:rPr>
          <w:i/>
          <w:szCs w:val="18"/>
        </w:rPr>
        <w:t>consultation</w:t>
      </w:r>
      <w:r w:rsidRPr="00FA726B">
        <w:rPr>
          <w:szCs w:val="18"/>
        </w:rPr>
        <w:t>)</w:t>
      </w:r>
      <w:r w:rsidR="00135E8B" w:rsidRPr="00FA726B">
        <w:rPr>
          <w:szCs w:val="18"/>
        </w:rPr>
        <w:t>. M</w:t>
      </w:r>
      <w:r w:rsidR="00B85B79" w:rsidRPr="00FA726B">
        <w:rPr>
          <w:szCs w:val="18"/>
        </w:rPr>
        <w:t>õnel puhul</w:t>
      </w:r>
      <w:r w:rsidR="008C10D7" w:rsidRPr="00FA726B">
        <w:rPr>
          <w:szCs w:val="18"/>
        </w:rPr>
        <w:t xml:space="preserve"> </w:t>
      </w:r>
      <w:r w:rsidR="009A12DD" w:rsidRPr="00FA726B">
        <w:rPr>
          <w:szCs w:val="18"/>
        </w:rPr>
        <w:t>peab nõukogu saama õigusakti eelnõuga edasiminekuks parlamendilt nõusoleku, mille puhul võib EP eelnõu kas heaks kiita või tagasi lükata, kuid muuta seda ei saa</w:t>
      </w:r>
      <w:r w:rsidRPr="00FA726B">
        <w:rPr>
          <w:szCs w:val="18"/>
        </w:rPr>
        <w:t xml:space="preserve"> </w:t>
      </w:r>
      <w:r w:rsidR="00747937" w:rsidRPr="00FA726B">
        <w:rPr>
          <w:szCs w:val="18"/>
        </w:rPr>
        <w:t>(</w:t>
      </w:r>
      <w:r w:rsidRPr="00FA726B">
        <w:rPr>
          <w:szCs w:val="18"/>
        </w:rPr>
        <w:t>nõusolek</w:t>
      </w:r>
      <w:r w:rsidR="00B85B79" w:rsidRPr="00FA726B">
        <w:rPr>
          <w:szCs w:val="18"/>
        </w:rPr>
        <w:t xml:space="preserve">umenetlus ehk </w:t>
      </w:r>
      <w:r w:rsidR="00B85B79" w:rsidRPr="00BD7720">
        <w:rPr>
          <w:i/>
          <w:szCs w:val="18"/>
        </w:rPr>
        <w:t>consent</w:t>
      </w:r>
      <w:r w:rsidRPr="00FA726B">
        <w:rPr>
          <w:szCs w:val="18"/>
        </w:rPr>
        <w:t>).</w:t>
      </w:r>
      <w:r w:rsidR="008E561B" w:rsidRPr="00FA726B">
        <w:rPr>
          <w:rStyle w:val="FootnoteReference"/>
          <w:szCs w:val="18"/>
        </w:rPr>
        <w:footnoteReference w:id="15"/>
      </w:r>
      <w:r w:rsidRPr="00FA726B">
        <w:rPr>
          <w:szCs w:val="18"/>
        </w:rPr>
        <w:t xml:space="preserve"> </w:t>
      </w:r>
      <w:r w:rsidR="00E74808" w:rsidRPr="00A942E7">
        <w:t>Vt</w:t>
      </w:r>
      <w:r w:rsidR="00AA6128" w:rsidRPr="00A942E7">
        <w:t xml:space="preserve"> täpsemalt </w:t>
      </w:r>
      <w:r w:rsidR="00C81DDE" w:rsidRPr="00A942E7">
        <w:t xml:space="preserve">käsiraamatu </w:t>
      </w:r>
      <w:r w:rsidR="00734FAD" w:rsidRPr="00A942E7">
        <w:t>ala</w:t>
      </w:r>
      <w:r w:rsidR="00AA6128" w:rsidRPr="00A942E7">
        <w:t>peatükki</w:t>
      </w:r>
      <w:r w:rsidR="00B85B79" w:rsidRPr="00A942E7">
        <w:t xml:space="preserve"> 2.3</w:t>
      </w:r>
      <w:r w:rsidR="002E1174">
        <w:t>.</w:t>
      </w:r>
      <w:r w:rsidR="00B85B79" w:rsidRPr="00A942E7">
        <w:t xml:space="preserve"> Euroopa Liidu õigusloome menetlus</w:t>
      </w:r>
      <w:r w:rsidR="004A6970" w:rsidRPr="00A942E7">
        <w:t>.</w:t>
      </w:r>
    </w:p>
    <w:p w:rsidR="006A17EF" w:rsidRPr="00FA726B" w:rsidRDefault="006A17EF" w:rsidP="00FA0BA4">
      <w:pPr>
        <w:rPr>
          <w:szCs w:val="18"/>
        </w:rPr>
      </w:pPr>
      <w:r w:rsidRPr="00FA726B">
        <w:rPr>
          <w:szCs w:val="18"/>
        </w:rPr>
        <w:t>Euroopa</w:t>
      </w:r>
      <w:r w:rsidR="00012C1E">
        <w:rPr>
          <w:szCs w:val="18"/>
        </w:rPr>
        <w:t xml:space="preserve"> Parlamendis on 751 liiget, sh kuus</w:t>
      </w:r>
      <w:r w:rsidRPr="00FA726B">
        <w:rPr>
          <w:szCs w:val="18"/>
        </w:rPr>
        <w:t xml:space="preserve"> Eestist valitud parlamendi</w:t>
      </w:r>
      <w:r w:rsidR="003D1E60">
        <w:rPr>
          <w:szCs w:val="18"/>
        </w:rPr>
        <w:t>liiget</w:t>
      </w:r>
      <w:r w:rsidR="00012C1E">
        <w:rPr>
          <w:rStyle w:val="FootnoteReference"/>
          <w:szCs w:val="18"/>
        </w:rPr>
        <w:footnoteReference w:id="16"/>
      </w:r>
      <w:r w:rsidRPr="00FA726B">
        <w:rPr>
          <w:szCs w:val="18"/>
        </w:rPr>
        <w:t>.</w:t>
      </w:r>
      <w:r w:rsidR="00080DBC" w:rsidRPr="00FA726B">
        <w:rPr>
          <w:szCs w:val="18"/>
        </w:rPr>
        <w:t xml:space="preserve"> </w:t>
      </w:r>
      <w:r w:rsidR="00E50F07" w:rsidRPr="00FA726B">
        <w:rPr>
          <w:szCs w:val="18"/>
        </w:rPr>
        <w:t xml:space="preserve">EP </w:t>
      </w:r>
      <w:r w:rsidR="00C54B43">
        <w:rPr>
          <w:szCs w:val="18"/>
        </w:rPr>
        <w:t xml:space="preserve"> </w:t>
      </w:r>
      <w:r w:rsidR="00E50F07" w:rsidRPr="00FA726B">
        <w:rPr>
          <w:szCs w:val="18"/>
        </w:rPr>
        <w:t xml:space="preserve">liikmeid valitakse </w:t>
      </w:r>
      <w:r w:rsidR="00E50F07" w:rsidRPr="00FA726B">
        <w:t>alates 1979. aastast otsestel üldistel valimistel ja</w:t>
      </w:r>
      <w:r w:rsidR="00A3053C" w:rsidRPr="00FA726B">
        <w:t xml:space="preserve"> ühe koosseisu</w:t>
      </w:r>
      <w:r w:rsidR="00E50F07" w:rsidRPr="00FA726B">
        <w:t xml:space="preserve"> ametiaeg on viis aastat.</w:t>
      </w:r>
      <w:r w:rsidR="00080DBC" w:rsidRPr="00FA726B">
        <w:t xml:space="preserve"> </w:t>
      </w:r>
    </w:p>
    <w:p w:rsidR="008A155F" w:rsidRPr="00FA726B" w:rsidRDefault="001B1A20" w:rsidP="00FA0BA4">
      <w:pPr>
        <w:rPr>
          <w:szCs w:val="18"/>
        </w:rPr>
      </w:pPr>
      <w:r>
        <w:rPr>
          <w:szCs w:val="18"/>
        </w:rPr>
        <w:t>Euroopa P</w:t>
      </w:r>
      <w:r w:rsidR="004A6970" w:rsidRPr="00FA726B">
        <w:rPr>
          <w:szCs w:val="18"/>
        </w:rPr>
        <w:t>arlamendi täiskogu istungid toimuvad</w:t>
      </w:r>
      <w:r w:rsidR="005170A8" w:rsidRPr="00FA726B">
        <w:rPr>
          <w:szCs w:val="18"/>
        </w:rPr>
        <w:t xml:space="preserve"> </w:t>
      </w:r>
      <w:r w:rsidR="00747937" w:rsidRPr="00FA726B">
        <w:rPr>
          <w:szCs w:val="18"/>
        </w:rPr>
        <w:t>igal kuul</w:t>
      </w:r>
      <w:r w:rsidR="006A17EF" w:rsidRPr="00FA726B">
        <w:rPr>
          <w:szCs w:val="18"/>
        </w:rPr>
        <w:t xml:space="preserve"> (v.a augustis) </w:t>
      </w:r>
      <w:r w:rsidR="00747937" w:rsidRPr="00FA726B">
        <w:rPr>
          <w:szCs w:val="18"/>
        </w:rPr>
        <w:t>nelja päeva jooksul</w:t>
      </w:r>
      <w:r w:rsidR="00FA0BA4" w:rsidRPr="00FA726B">
        <w:rPr>
          <w:szCs w:val="18"/>
        </w:rPr>
        <w:t xml:space="preserve"> </w:t>
      </w:r>
      <w:r w:rsidR="004A6970" w:rsidRPr="00FA726B">
        <w:rPr>
          <w:szCs w:val="18"/>
        </w:rPr>
        <w:t>Strasbourgis,</w:t>
      </w:r>
      <w:r w:rsidR="005F4E95" w:rsidRPr="00FA726B">
        <w:rPr>
          <w:szCs w:val="18"/>
        </w:rPr>
        <w:t xml:space="preserve"> </w:t>
      </w:r>
      <w:r w:rsidR="00AD452D">
        <w:rPr>
          <w:szCs w:val="18"/>
        </w:rPr>
        <w:t>mis on</w:t>
      </w:r>
      <w:r w:rsidR="00E92B55" w:rsidRPr="00FA726B">
        <w:rPr>
          <w:szCs w:val="18"/>
        </w:rPr>
        <w:t xml:space="preserve"> </w:t>
      </w:r>
      <w:r w:rsidR="004A6970" w:rsidRPr="00FA726B">
        <w:rPr>
          <w:szCs w:val="18"/>
        </w:rPr>
        <w:t>aluslepingu</w:t>
      </w:r>
      <w:r w:rsidR="00E92B55" w:rsidRPr="00FA726B">
        <w:rPr>
          <w:szCs w:val="18"/>
        </w:rPr>
        <w:t>te</w:t>
      </w:r>
      <w:r w:rsidR="004A6970" w:rsidRPr="00FA726B">
        <w:rPr>
          <w:szCs w:val="18"/>
        </w:rPr>
        <w:t xml:space="preserve"> kohaselt ka parlamendi asukoh</w:t>
      </w:r>
      <w:r w:rsidR="006B7A05">
        <w:rPr>
          <w:szCs w:val="18"/>
        </w:rPr>
        <w:t>t</w:t>
      </w:r>
      <w:r w:rsidR="004A6970" w:rsidRPr="00FA726B">
        <w:rPr>
          <w:szCs w:val="18"/>
        </w:rPr>
        <w:t xml:space="preserve">. </w:t>
      </w:r>
      <w:r w:rsidR="00747937" w:rsidRPr="00FA726B">
        <w:rPr>
          <w:szCs w:val="18"/>
        </w:rPr>
        <w:t>Lisaks</w:t>
      </w:r>
      <w:r w:rsidR="00B85B79" w:rsidRPr="00FA726B">
        <w:rPr>
          <w:szCs w:val="18"/>
        </w:rPr>
        <w:t xml:space="preserve"> toimuvad kuus korda aastas ühe- või kahepäevased</w:t>
      </w:r>
      <w:r w:rsidR="00080DBC" w:rsidRPr="00FA726B">
        <w:rPr>
          <w:szCs w:val="18"/>
        </w:rPr>
        <w:t xml:space="preserve"> </w:t>
      </w:r>
      <w:r w:rsidR="00B85B79" w:rsidRPr="00FA726B">
        <w:rPr>
          <w:szCs w:val="18"/>
        </w:rPr>
        <w:t>lühi</w:t>
      </w:r>
      <w:r w:rsidR="00747937" w:rsidRPr="00FA726B">
        <w:rPr>
          <w:szCs w:val="18"/>
        </w:rPr>
        <w:t>istung</w:t>
      </w:r>
      <w:r w:rsidR="009C3489">
        <w:rPr>
          <w:szCs w:val="18"/>
        </w:rPr>
        <w:t>id (nn</w:t>
      </w:r>
      <w:r w:rsidR="00FA0BA4" w:rsidRPr="00FA726B">
        <w:rPr>
          <w:szCs w:val="18"/>
        </w:rPr>
        <w:t xml:space="preserve"> </w:t>
      </w:r>
      <w:r w:rsidR="00B85B79" w:rsidRPr="00FA726B">
        <w:rPr>
          <w:szCs w:val="18"/>
        </w:rPr>
        <w:t>miniplenaar)</w:t>
      </w:r>
      <w:r w:rsidR="00747937" w:rsidRPr="00FA726B">
        <w:rPr>
          <w:szCs w:val="18"/>
        </w:rPr>
        <w:t xml:space="preserve"> ka Brüsselis.</w:t>
      </w:r>
      <w:r w:rsidR="00FD1DEB" w:rsidRPr="00FA726B">
        <w:rPr>
          <w:szCs w:val="18"/>
        </w:rPr>
        <w:t xml:space="preserve"> </w:t>
      </w:r>
      <w:r w:rsidR="00813772" w:rsidRPr="00FA726B">
        <w:rPr>
          <w:szCs w:val="18"/>
        </w:rPr>
        <w:t xml:space="preserve">Suurem osa EP sisulisest tööst tehakse </w:t>
      </w:r>
      <w:r w:rsidR="00813772" w:rsidRPr="00501770">
        <w:rPr>
          <w:b/>
          <w:szCs w:val="18"/>
        </w:rPr>
        <w:t>EP</w:t>
      </w:r>
      <w:r w:rsidR="00CB6A29" w:rsidRPr="00501770">
        <w:rPr>
          <w:b/>
          <w:szCs w:val="18"/>
        </w:rPr>
        <w:t xml:space="preserve"> valdkondlikes</w:t>
      </w:r>
      <w:r w:rsidR="00813772" w:rsidRPr="00501770">
        <w:rPr>
          <w:b/>
          <w:szCs w:val="18"/>
        </w:rPr>
        <w:t xml:space="preserve"> komisjonides</w:t>
      </w:r>
      <w:r w:rsidR="00813772" w:rsidRPr="00FA726B">
        <w:rPr>
          <w:szCs w:val="18"/>
        </w:rPr>
        <w:t xml:space="preserve">, kus valmistatakse ette EP täiskogu istungeid. </w:t>
      </w:r>
      <w:r w:rsidR="00D41A78" w:rsidRPr="00FA726B">
        <w:rPr>
          <w:szCs w:val="18"/>
        </w:rPr>
        <w:t xml:space="preserve">EP </w:t>
      </w:r>
      <w:r w:rsidR="00813772" w:rsidRPr="00FA726B">
        <w:rPr>
          <w:szCs w:val="18"/>
        </w:rPr>
        <w:t xml:space="preserve">komisjonid </w:t>
      </w:r>
      <w:r w:rsidR="00D41A78" w:rsidRPr="00FA726B">
        <w:rPr>
          <w:szCs w:val="18"/>
        </w:rPr>
        <w:t>kohtuvad 1</w:t>
      </w:r>
      <w:r w:rsidR="006B7A05">
        <w:rPr>
          <w:szCs w:val="18"/>
        </w:rPr>
        <w:t>–</w:t>
      </w:r>
      <w:r w:rsidR="00D41A78" w:rsidRPr="00FA726B">
        <w:rPr>
          <w:szCs w:val="18"/>
        </w:rPr>
        <w:t>2 korda kuus</w:t>
      </w:r>
      <w:r w:rsidR="00813772" w:rsidRPr="00FA726B">
        <w:rPr>
          <w:szCs w:val="18"/>
        </w:rPr>
        <w:t xml:space="preserve"> </w:t>
      </w:r>
      <w:r w:rsidR="00D41A78" w:rsidRPr="00FA726B">
        <w:rPr>
          <w:szCs w:val="18"/>
        </w:rPr>
        <w:t>Brüsselis.</w:t>
      </w:r>
      <w:r w:rsidR="003A6BE4" w:rsidRPr="00FA726B">
        <w:rPr>
          <w:szCs w:val="18"/>
        </w:rPr>
        <w:t xml:space="preserve"> </w:t>
      </w:r>
    </w:p>
    <w:p w:rsidR="00813772" w:rsidRPr="00FA726B" w:rsidRDefault="003A6BE4" w:rsidP="00FA0BA4">
      <w:pPr>
        <w:rPr>
          <w:szCs w:val="18"/>
        </w:rPr>
      </w:pPr>
      <w:r w:rsidRPr="00FA726B">
        <w:rPr>
          <w:szCs w:val="18"/>
        </w:rPr>
        <w:t xml:space="preserve">Komisjonide tööd koordineerib </w:t>
      </w:r>
      <w:r w:rsidRPr="00FA726B">
        <w:rPr>
          <w:b/>
          <w:szCs w:val="18"/>
        </w:rPr>
        <w:t>komisjonide esimeeste konverents</w:t>
      </w:r>
      <w:r w:rsidRPr="00FA726B">
        <w:rPr>
          <w:szCs w:val="18"/>
        </w:rPr>
        <w:t xml:space="preserve"> (</w:t>
      </w:r>
      <w:r w:rsidRPr="00FA726B">
        <w:rPr>
          <w:i/>
          <w:szCs w:val="18"/>
        </w:rPr>
        <w:t>Conference of Committee Chairs</w:t>
      </w:r>
      <w:r w:rsidRPr="00FA726B">
        <w:rPr>
          <w:szCs w:val="18"/>
        </w:rPr>
        <w:t xml:space="preserve">). See on poliitiline organ, mis koosneb kõigi alaliste ja erikomisjonide esimeestest </w:t>
      </w:r>
      <w:r w:rsidR="008A155F" w:rsidRPr="00FA726B">
        <w:rPr>
          <w:szCs w:val="18"/>
        </w:rPr>
        <w:t>ning kohtub üldjuhul kord kuus</w:t>
      </w:r>
      <w:r w:rsidRPr="00FA726B">
        <w:rPr>
          <w:szCs w:val="18"/>
        </w:rPr>
        <w:t xml:space="preserve">. </w:t>
      </w:r>
      <w:r w:rsidR="008A155F" w:rsidRPr="00FA726B">
        <w:rPr>
          <w:szCs w:val="18"/>
        </w:rPr>
        <w:t xml:space="preserve">Komisjonide esimeeste konverents </w:t>
      </w:r>
      <w:r w:rsidR="003D1E60">
        <w:rPr>
          <w:szCs w:val="18"/>
        </w:rPr>
        <w:t>annab</w:t>
      </w:r>
      <w:r w:rsidR="008A155F" w:rsidRPr="00FA726B">
        <w:rPr>
          <w:szCs w:val="18"/>
        </w:rPr>
        <w:t xml:space="preserve"> omakorda soovitusi komisjonide töö korraldamise ja täiskogu istungite päevakordade koostamise asjus EP kõrgemale</w:t>
      </w:r>
      <w:r w:rsidRPr="00FA726B">
        <w:rPr>
          <w:szCs w:val="18"/>
        </w:rPr>
        <w:t xml:space="preserve"> </w:t>
      </w:r>
      <w:r w:rsidR="008A155F" w:rsidRPr="00FA726B">
        <w:rPr>
          <w:szCs w:val="18"/>
        </w:rPr>
        <w:t xml:space="preserve">poliitilisele otsustustasandile, milleks on </w:t>
      </w:r>
      <w:r w:rsidR="008A155F" w:rsidRPr="00FA726B">
        <w:rPr>
          <w:b/>
          <w:szCs w:val="18"/>
        </w:rPr>
        <w:t xml:space="preserve">esimeeste konverents </w:t>
      </w:r>
      <w:r w:rsidR="008A155F" w:rsidRPr="00FA726B">
        <w:rPr>
          <w:szCs w:val="18"/>
        </w:rPr>
        <w:t>(</w:t>
      </w:r>
      <w:r w:rsidR="008A155F" w:rsidRPr="00FA726B">
        <w:rPr>
          <w:i/>
          <w:szCs w:val="18"/>
        </w:rPr>
        <w:t>Conference of Presidencies</w:t>
      </w:r>
      <w:r w:rsidR="008A155F" w:rsidRPr="00FA726B">
        <w:rPr>
          <w:szCs w:val="18"/>
        </w:rPr>
        <w:t xml:space="preserve">). Sinna kuuluvad kõigi fraktsioonide esimehed ja parlamendi president. </w:t>
      </w:r>
    </w:p>
    <w:p w:rsidR="00657425" w:rsidRPr="00FA726B" w:rsidRDefault="008A155F" w:rsidP="00FA0BA4">
      <w:pPr>
        <w:rPr>
          <w:szCs w:val="18"/>
        </w:rPr>
      </w:pPr>
      <w:r w:rsidRPr="00FA726B">
        <w:rPr>
          <w:szCs w:val="18"/>
        </w:rPr>
        <w:t>Parlamendik</w:t>
      </w:r>
      <w:r w:rsidR="00D41A78" w:rsidRPr="00FA726B">
        <w:rPr>
          <w:szCs w:val="18"/>
        </w:rPr>
        <w:t xml:space="preserve">omisjonid kujundavad </w:t>
      </w:r>
      <w:r w:rsidR="00D80BBC" w:rsidRPr="00FA726B">
        <w:rPr>
          <w:szCs w:val="18"/>
        </w:rPr>
        <w:t>seisukohti</w:t>
      </w:r>
      <w:r w:rsidR="0067576F">
        <w:rPr>
          <w:szCs w:val="18"/>
        </w:rPr>
        <w:t xml:space="preserve"> seadusandlike algatuste </w:t>
      </w:r>
      <w:r w:rsidR="00FD1DEB" w:rsidRPr="00FA726B">
        <w:rPr>
          <w:szCs w:val="18"/>
        </w:rPr>
        <w:t>kohta</w:t>
      </w:r>
      <w:r w:rsidR="00813772" w:rsidRPr="00FA726B">
        <w:rPr>
          <w:szCs w:val="18"/>
        </w:rPr>
        <w:t>, korraldavad ekspertide kuulamisi ning teosta</w:t>
      </w:r>
      <w:r w:rsidR="00657425" w:rsidRPr="00FA726B">
        <w:rPr>
          <w:szCs w:val="18"/>
        </w:rPr>
        <w:t>vad</w:t>
      </w:r>
      <w:r w:rsidR="00813772" w:rsidRPr="00FA726B">
        <w:rPr>
          <w:szCs w:val="18"/>
        </w:rPr>
        <w:t xml:space="preserve"> järel</w:t>
      </w:r>
      <w:r w:rsidR="00A218C3">
        <w:rPr>
          <w:szCs w:val="18"/>
        </w:rPr>
        <w:t>e</w:t>
      </w:r>
      <w:r w:rsidR="00813772" w:rsidRPr="00FA726B">
        <w:rPr>
          <w:szCs w:val="18"/>
        </w:rPr>
        <w:t>valv</w:t>
      </w:r>
      <w:r w:rsidR="006359AF">
        <w:rPr>
          <w:szCs w:val="18"/>
        </w:rPr>
        <w:t>et ELi õigusaktide riigisisesesse</w:t>
      </w:r>
      <w:r w:rsidR="00813772" w:rsidRPr="00FA726B">
        <w:rPr>
          <w:szCs w:val="18"/>
        </w:rPr>
        <w:t xml:space="preserve"> õigus</w:t>
      </w:r>
      <w:r w:rsidR="006359AF">
        <w:rPr>
          <w:szCs w:val="18"/>
        </w:rPr>
        <w:t>es</w:t>
      </w:r>
      <w:r w:rsidR="00813772" w:rsidRPr="00FA726B">
        <w:rPr>
          <w:szCs w:val="18"/>
        </w:rPr>
        <w:t xml:space="preserve">se ülevõtmise ja </w:t>
      </w:r>
      <w:r w:rsidR="00813772" w:rsidRPr="00FA726B">
        <w:rPr>
          <w:szCs w:val="18"/>
        </w:rPr>
        <w:lastRenderedPageBreak/>
        <w:t>rakendamise</w:t>
      </w:r>
      <w:r w:rsidR="00A218C3">
        <w:rPr>
          <w:szCs w:val="18"/>
        </w:rPr>
        <w:t xml:space="preserve"> üle</w:t>
      </w:r>
      <w:r w:rsidR="00813772" w:rsidRPr="00FA726B">
        <w:rPr>
          <w:szCs w:val="18"/>
        </w:rPr>
        <w:t xml:space="preserve">. </w:t>
      </w:r>
      <w:r w:rsidR="00657425" w:rsidRPr="00FA726B">
        <w:rPr>
          <w:szCs w:val="18"/>
        </w:rPr>
        <w:t>Samuti peetakse komisjoni tasandil seadusandliku tavamenetluse raames mitteametlikke läbirä</w:t>
      </w:r>
      <w:r w:rsidR="00A20189">
        <w:rPr>
          <w:szCs w:val="18"/>
        </w:rPr>
        <w:t>äkimisi nõukoguga (triloogid). Parlamendik</w:t>
      </w:r>
      <w:r w:rsidR="00657425" w:rsidRPr="00FA726B">
        <w:rPr>
          <w:szCs w:val="18"/>
        </w:rPr>
        <w:t xml:space="preserve">omisjonidel on vastavalt </w:t>
      </w:r>
      <w:r w:rsidR="007D4454" w:rsidRPr="00FA726B">
        <w:rPr>
          <w:szCs w:val="18"/>
        </w:rPr>
        <w:t>oma pädevusele õigus koostada</w:t>
      </w:r>
      <w:r w:rsidR="00657425" w:rsidRPr="00FA726B">
        <w:rPr>
          <w:szCs w:val="18"/>
        </w:rPr>
        <w:t xml:space="preserve"> ka</w:t>
      </w:r>
      <w:r w:rsidR="007D4454" w:rsidRPr="00FA726B">
        <w:rPr>
          <w:szCs w:val="18"/>
        </w:rPr>
        <w:t xml:space="preserve"> omaalgatuslikke raporteid</w:t>
      </w:r>
      <w:r w:rsidR="00657425" w:rsidRPr="00FA726B">
        <w:rPr>
          <w:szCs w:val="18"/>
        </w:rPr>
        <w:t xml:space="preserve"> (nn INI raportid)</w:t>
      </w:r>
      <w:r w:rsidR="007D4454" w:rsidRPr="00FA726B">
        <w:rPr>
          <w:szCs w:val="18"/>
        </w:rPr>
        <w:t xml:space="preserve"> küsimus</w:t>
      </w:r>
      <w:r w:rsidR="00657425" w:rsidRPr="00FA726B">
        <w:rPr>
          <w:szCs w:val="18"/>
        </w:rPr>
        <w:t>t</w:t>
      </w:r>
      <w:r w:rsidR="007D4454" w:rsidRPr="00FA726B">
        <w:rPr>
          <w:szCs w:val="18"/>
        </w:rPr>
        <w:t>es, millele</w:t>
      </w:r>
      <w:r w:rsidR="00657425" w:rsidRPr="00FA726B">
        <w:rPr>
          <w:szCs w:val="18"/>
        </w:rPr>
        <w:t xml:space="preserve"> soovitakse Euroopa Komisjoni või liikmesriikide valitsuste tähelepanu juhtida.</w:t>
      </w:r>
      <w:r w:rsidR="00A20189">
        <w:rPr>
          <w:szCs w:val="18"/>
        </w:rPr>
        <w:t xml:space="preserve"> Sellised o</w:t>
      </w:r>
      <w:r w:rsidRPr="00FA726B">
        <w:rPr>
          <w:szCs w:val="18"/>
        </w:rPr>
        <w:t>maalgatuslikud</w:t>
      </w:r>
      <w:r w:rsidR="00657425" w:rsidRPr="00FA726B">
        <w:rPr>
          <w:szCs w:val="18"/>
        </w:rPr>
        <w:t xml:space="preserve"> raportid ei ole </w:t>
      </w:r>
      <w:r w:rsidR="00B64353" w:rsidRPr="00FA726B">
        <w:rPr>
          <w:szCs w:val="18"/>
        </w:rPr>
        <w:t xml:space="preserve">õiguslikult </w:t>
      </w:r>
      <w:r w:rsidR="00657425" w:rsidRPr="00FA726B">
        <w:rPr>
          <w:szCs w:val="18"/>
        </w:rPr>
        <w:t>siduvad.</w:t>
      </w:r>
      <w:r w:rsidR="00080DBC" w:rsidRPr="00FA726B">
        <w:rPr>
          <w:szCs w:val="18"/>
        </w:rPr>
        <w:t xml:space="preserve"> </w:t>
      </w:r>
    </w:p>
    <w:p w:rsidR="00B64353" w:rsidRPr="00FA726B" w:rsidRDefault="004A6970" w:rsidP="00FA0BA4">
      <w:pPr>
        <w:rPr>
          <w:szCs w:val="18"/>
        </w:rPr>
      </w:pPr>
      <w:r w:rsidRPr="00FA726B">
        <w:rPr>
          <w:szCs w:val="18"/>
        </w:rPr>
        <w:t>Parlamendil on 20 alalist komisjoni, millest EL</w:t>
      </w:r>
      <w:r w:rsidR="00A218C3">
        <w:rPr>
          <w:szCs w:val="18"/>
        </w:rPr>
        <w:t>i</w:t>
      </w:r>
      <w:r w:rsidRPr="00FA726B">
        <w:rPr>
          <w:szCs w:val="18"/>
        </w:rPr>
        <w:t xml:space="preserve"> sisepoliitiliste küsimustega tegeleb 17 ja välispoliitiliste küsimustega 5 (sealhulgas 2 allkomisjoni). </w:t>
      </w:r>
      <w:r w:rsidR="00B64353" w:rsidRPr="00FA726B">
        <w:rPr>
          <w:szCs w:val="18"/>
        </w:rPr>
        <w:t>Üldjuhul koosnevad</w:t>
      </w:r>
      <w:r w:rsidR="00F94408" w:rsidRPr="00FA726B">
        <w:rPr>
          <w:szCs w:val="18"/>
        </w:rPr>
        <w:t xml:space="preserve"> komisjonid 25</w:t>
      </w:r>
      <w:r w:rsidR="00A218C3">
        <w:rPr>
          <w:szCs w:val="18"/>
        </w:rPr>
        <w:t>–</w:t>
      </w:r>
      <w:r w:rsidR="00F94408" w:rsidRPr="00FA726B">
        <w:rPr>
          <w:szCs w:val="18"/>
        </w:rPr>
        <w:t xml:space="preserve">71 liikmest </w:t>
      </w:r>
      <w:r w:rsidR="006B7A05">
        <w:rPr>
          <w:szCs w:val="18"/>
        </w:rPr>
        <w:t>ning</w:t>
      </w:r>
      <w:r w:rsidR="006B7A05" w:rsidRPr="00FA726B">
        <w:rPr>
          <w:szCs w:val="18"/>
        </w:rPr>
        <w:t xml:space="preserve"> </w:t>
      </w:r>
      <w:r w:rsidR="00B64353" w:rsidRPr="00FA726B">
        <w:rPr>
          <w:szCs w:val="18"/>
        </w:rPr>
        <w:t>p</w:t>
      </w:r>
      <w:r w:rsidR="0082113F">
        <w:rPr>
          <w:szCs w:val="18"/>
        </w:rPr>
        <w:t xml:space="preserve">oliitiliste vaadete esindatus </w:t>
      </w:r>
      <w:r w:rsidR="006B7A05" w:rsidRPr="00FA726B">
        <w:rPr>
          <w:szCs w:val="18"/>
        </w:rPr>
        <w:t>ja</w:t>
      </w:r>
      <w:r w:rsidR="006B7A05" w:rsidDel="006B7A05">
        <w:rPr>
          <w:szCs w:val="18"/>
        </w:rPr>
        <w:t xml:space="preserve"> </w:t>
      </w:r>
      <w:r w:rsidR="0082113F">
        <w:rPr>
          <w:szCs w:val="18"/>
        </w:rPr>
        <w:t>proportsioon vastavad</w:t>
      </w:r>
      <w:r w:rsidR="00B64353" w:rsidRPr="00FA726B">
        <w:rPr>
          <w:szCs w:val="18"/>
        </w:rPr>
        <w:t xml:space="preserve"> täiskogu</w:t>
      </w:r>
      <w:r w:rsidR="00F94408" w:rsidRPr="00FA726B">
        <w:rPr>
          <w:szCs w:val="18"/>
        </w:rPr>
        <w:t xml:space="preserve"> koosseisu</w:t>
      </w:r>
      <w:r w:rsidR="00B64353" w:rsidRPr="00FA726B">
        <w:rPr>
          <w:szCs w:val="18"/>
        </w:rPr>
        <w:t xml:space="preserve"> omale. Igal </w:t>
      </w:r>
      <w:r w:rsidR="0082113F">
        <w:rPr>
          <w:szCs w:val="18"/>
        </w:rPr>
        <w:t xml:space="preserve">alalisel </w:t>
      </w:r>
      <w:r w:rsidR="00B64353" w:rsidRPr="00FA726B">
        <w:rPr>
          <w:szCs w:val="18"/>
        </w:rPr>
        <w:t xml:space="preserve">komisjonil on juhatus (esimees ja 4 aseesimeest) ja sekretariaat. Komisjoni juhatus valitakse </w:t>
      </w:r>
      <w:r w:rsidR="0082113F" w:rsidRPr="00FA726B">
        <w:rPr>
          <w:szCs w:val="18"/>
        </w:rPr>
        <w:t xml:space="preserve">koosseisu jooksul </w:t>
      </w:r>
      <w:r w:rsidR="00B64353" w:rsidRPr="00FA726B">
        <w:rPr>
          <w:szCs w:val="18"/>
        </w:rPr>
        <w:t xml:space="preserve">kahel korral pooleks ametiajaks ehk 2,5 aastaks korraga. </w:t>
      </w:r>
    </w:p>
    <w:p w:rsidR="004A6970" w:rsidRPr="00FA726B" w:rsidRDefault="00B64353" w:rsidP="00FA0BA4">
      <w:pPr>
        <w:rPr>
          <w:szCs w:val="18"/>
        </w:rPr>
      </w:pPr>
      <w:r w:rsidRPr="00FA726B">
        <w:rPr>
          <w:szCs w:val="18"/>
        </w:rPr>
        <w:t>P</w:t>
      </w:r>
      <w:r w:rsidR="004A6970" w:rsidRPr="00FA726B">
        <w:rPr>
          <w:szCs w:val="18"/>
        </w:rPr>
        <w:t>arlament</w:t>
      </w:r>
      <w:r w:rsidRPr="00FA726B">
        <w:rPr>
          <w:szCs w:val="18"/>
        </w:rPr>
        <w:t xml:space="preserve"> võib</w:t>
      </w:r>
      <w:r w:rsidR="004A6970" w:rsidRPr="00FA726B">
        <w:rPr>
          <w:szCs w:val="18"/>
        </w:rPr>
        <w:t xml:space="preserve"> moodustada oma kodukorra kohaselt</w:t>
      </w:r>
      <w:r w:rsidRPr="00FA726B">
        <w:rPr>
          <w:szCs w:val="18"/>
        </w:rPr>
        <w:t xml:space="preserve"> ka</w:t>
      </w:r>
      <w:r w:rsidR="004A6970" w:rsidRPr="00FA726B">
        <w:rPr>
          <w:szCs w:val="18"/>
        </w:rPr>
        <w:t xml:space="preserve"> ajutisi komisjone, mis keskenduvad konkreetsetele küsimustele. Ajutise komisjoni ametiaeg on kuni aasta, mida võib vajaduse</w:t>
      </w:r>
      <w:r w:rsidR="00A218C3">
        <w:rPr>
          <w:szCs w:val="18"/>
        </w:rPr>
        <w:t xml:space="preserve"> korra</w:t>
      </w:r>
      <w:r w:rsidR="004A6970" w:rsidRPr="00FA726B">
        <w:rPr>
          <w:szCs w:val="18"/>
        </w:rPr>
        <w:t xml:space="preserve">l pikendada. </w:t>
      </w:r>
    </w:p>
    <w:p w:rsidR="004A2543" w:rsidRPr="00FA726B" w:rsidRDefault="006B7A05" w:rsidP="00FA0BA4">
      <w:pPr>
        <w:rPr>
          <w:szCs w:val="18"/>
        </w:rPr>
      </w:pPr>
      <w:r>
        <w:rPr>
          <w:szCs w:val="18"/>
        </w:rPr>
        <w:t xml:space="preserve">Peale </w:t>
      </w:r>
      <w:r w:rsidR="004A2543" w:rsidRPr="00FA726B">
        <w:rPr>
          <w:szCs w:val="18"/>
        </w:rPr>
        <w:t>komisjonide kuuluvad</w:t>
      </w:r>
      <w:r w:rsidR="00080DBC" w:rsidRPr="00FA726B">
        <w:rPr>
          <w:szCs w:val="18"/>
        </w:rPr>
        <w:t xml:space="preserve"> </w:t>
      </w:r>
      <w:r w:rsidR="004A2543" w:rsidRPr="00FA726B">
        <w:rPr>
          <w:szCs w:val="18"/>
        </w:rPr>
        <w:t>Euroopa Parlamendi liikmed eri delegatsioonidesse (</w:t>
      </w:r>
      <w:r w:rsidR="004A2543" w:rsidRPr="000329E3">
        <w:rPr>
          <w:iCs/>
          <w:szCs w:val="18"/>
        </w:rPr>
        <w:t>kokku 44</w:t>
      </w:r>
      <w:r w:rsidR="004A2543" w:rsidRPr="00FA726B">
        <w:rPr>
          <w:szCs w:val="18"/>
        </w:rPr>
        <w:t>),</w:t>
      </w:r>
      <w:r w:rsidR="004A2543" w:rsidRPr="00FA726B">
        <w:rPr>
          <w:rStyle w:val="FootnoteReference"/>
          <w:szCs w:val="18"/>
        </w:rPr>
        <w:footnoteReference w:id="17"/>
      </w:r>
      <w:r w:rsidR="004A2543" w:rsidRPr="00FA726B">
        <w:rPr>
          <w:szCs w:val="18"/>
        </w:rPr>
        <w:t xml:space="preserve"> mille kaudu hoitakse suhteid ja vaheta</w:t>
      </w:r>
      <w:r w:rsidR="0082113F">
        <w:rPr>
          <w:szCs w:val="18"/>
        </w:rPr>
        <w:t>ta</w:t>
      </w:r>
      <w:r w:rsidR="004A2543" w:rsidRPr="00FA726B">
        <w:rPr>
          <w:szCs w:val="18"/>
        </w:rPr>
        <w:t>kse infot kolmandate riikide parlamentidega.</w:t>
      </w:r>
    </w:p>
    <w:p w:rsidR="004A6970" w:rsidRPr="00FA726B" w:rsidRDefault="004A6970" w:rsidP="00FA0BA4">
      <w:pPr>
        <w:rPr>
          <w:b/>
          <w:szCs w:val="18"/>
        </w:rPr>
      </w:pPr>
      <w:r w:rsidRPr="00FA726B">
        <w:rPr>
          <w:b/>
          <w:szCs w:val="18"/>
        </w:rPr>
        <w:t>Alaliste parlamendikomisjonide nimekiri 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2643"/>
        <w:gridCol w:w="6165"/>
      </w:tblGrid>
      <w:tr w:rsidR="004A6970" w:rsidRPr="00FA726B" w:rsidTr="00F61A38">
        <w:trPr>
          <w:tblHeader/>
        </w:trPr>
        <w:tc>
          <w:tcPr>
            <w:tcW w:w="1872" w:type="pct"/>
            <w:gridSpan w:val="2"/>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vAlign w:val="center"/>
          </w:tcPr>
          <w:p w:rsidR="004A6970" w:rsidRPr="00FA726B" w:rsidRDefault="004A6970" w:rsidP="001D5EA8">
            <w:pPr>
              <w:spacing w:after="0"/>
              <w:rPr>
                <w:i/>
                <w:color w:val="FFFFFF" w:themeColor="background1"/>
              </w:rPr>
            </w:pPr>
            <w:r w:rsidRPr="00FA726B">
              <w:rPr>
                <w:i/>
                <w:color w:val="FFFFFF" w:themeColor="background1"/>
              </w:rPr>
              <w:t xml:space="preserve">Nimi </w:t>
            </w:r>
            <w:r w:rsidR="00930006" w:rsidRPr="00930006">
              <w:rPr>
                <w:color w:val="FFFFFF" w:themeColor="background1"/>
              </w:rPr>
              <w:t>(</w:t>
            </w:r>
            <w:r w:rsidRPr="00FA726B">
              <w:rPr>
                <w:i/>
                <w:color w:val="FFFFFF" w:themeColor="background1"/>
              </w:rPr>
              <w:t>sulgudes liikmete arv</w:t>
            </w:r>
            <w:r w:rsidR="008B4D1C" w:rsidRPr="00FA726B">
              <w:rPr>
                <w:rStyle w:val="FootnoteReference"/>
                <w:color w:val="FFFFFF" w:themeColor="background1"/>
              </w:rPr>
              <w:footnoteReference w:id="18"/>
            </w:r>
            <w:r w:rsidRPr="00FA726B">
              <w:rPr>
                <w:color w:val="FFFFFF" w:themeColor="background1"/>
              </w:rPr>
              <w:t>)</w:t>
            </w:r>
          </w:p>
        </w:tc>
        <w:tc>
          <w:tcPr>
            <w:tcW w:w="3128" w:type="pct"/>
            <w:tcBorders>
              <w:top w:val="single" w:sz="6" w:space="0" w:color="000000"/>
              <w:left w:val="single" w:sz="6" w:space="0" w:color="000000"/>
              <w:bottom w:val="single" w:sz="6" w:space="0" w:color="000000"/>
              <w:right w:val="single" w:sz="6" w:space="0" w:color="000000"/>
            </w:tcBorders>
            <w:shd w:val="clear" w:color="auto" w:fill="548DD4" w:themeFill="text2" w:themeFillTint="99"/>
          </w:tcPr>
          <w:p w:rsidR="004A6970" w:rsidRPr="00FA726B" w:rsidRDefault="004A6970" w:rsidP="001D5EA8">
            <w:pPr>
              <w:spacing w:after="0"/>
              <w:rPr>
                <w:i/>
                <w:color w:val="FFFFFF" w:themeColor="background1"/>
              </w:rPr>
            </w:pPr>
            <w:r w:rsidRPr="00FA726B">
              <w:rPr>
                <w:i/>
                <w:color w:val="FFFFFF" w:themeColor="background1"/>
              </w:rPr>
              <w:t>Teemad</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AFET</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t xml:space="preserve">Väliskomisjon, mille alla kuulub </w:t>
            </w:r>
            <w:r w:rsidRPr="00FA726B">
              <w:rPr>
                <w:u w:val="single"/>
              </w:rPr>
              <w:t xml:space="preserve">2 allkomisjoni </w:t>
            </w:r>
            <w:r w:rsidRPr="00FA726B">
              <w:t>(71)</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Ühine välis- ja julgeolekupoliitika; rahvusvahelised suhted; suhete tugevdamine koostööprogrammide kaudu; EL</w:t>
            </w:r>
            <w:r w:rsidR="00A218C3" w:rsidRPr="00834737">
              <w:t>i</w:t>
            </w:r>
            <w:r w:rsidRPr="00834737">
              <w:t xml:space="preserve"> laienemine</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iCs/>
              </w:rPr>
              <w:t>DROI</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rPr>
                <w:iCs/>
              </w:rPr>
              <w:t>Inimõiguste allkomisjon (30)</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rPr>
                <w:iCs/>
              </w:rPr>
            </w:pPr>
            <w:r w:rsidRPr="00834737">
              <w:rPr>
                <w:iCs/>
              </w:rPr>
              <w:t>Inimõiguste, vähemuste õiguste ja demokraatlike väärtuste edendamisega seotud küsimused kolmandates riikides</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iCs/>
              </w:rPr>
              <w:t>SEDE</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rPr>
                <w:iCs/>
              </w:rPr>
              <w:t>Kaitse ja julgeoleku allkomisjon (30)</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rPr>
                <w:iCs/>
              </w:rPr>
            </w:pPr>
            <w:r w:rsidRPr="00834737">
              <w:rPr>
                <w:iCs/>
              </w:rPr>
              <w:t>Ühine välis- ja julgeol</w:t>
            </w:r>
            <w:r w:rsidR="0035132F" w:rsidRPr="00834737">
              <w:rPr>
                <w:iCs/>
              </w:rPr>
              <w:t xml:space="preserve">ekupoliitika (ÜVJP) ning </w:t>
            </w:r>
            <w:r w:rsidR="00A218C3" w:rsidRPr="00834737">
              <w:rPr>
                <w:iCs/>
              </w:rPr>
              <w:t>ü</w:t>
            </w:r>
            <w:r w:rsidR="0035132F" w:rsidRPr="00834737">
              <w:rPr>
                <w:iCs/>
              </w:rPr>
              <w:t>hine</w:t>
            </w:r>
            <w:r w:rsidRPr="00834737">
              <w:rPr>
                <w:iCs/>
              </w:rPr>
              <w:t xml:space="preserve"> j</w:t>
            </w:r>
            <w:r w:rsidR="0035132F" w:rsidRPr="00834737">
              <w:rPr>
                <w:iCs/>
              </w:rPr>
              <w:t>ulgeoleku- ja kaitsepoliitika (Ü</w:t>
            </w:r>
            <w:r w:rsidRPr="00834737">
              <w:rPr>
                <w:iCs/>
              </w:rPr>
              <w:t>JKP)</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DEVE</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Arengukomisjon (28)</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EL</w:t>
            </w:r>
            <w:r w:rsidR="00A218C3" w:rsidRPr="00834737">
              <w:t>i</w:t>
            </w:r>
            <w:r w:rsidRPr="00834737">
              <w:t xml:space="preserve"> arengu- ja koostööpoliitika edendamine, rakendamine ja järel</w:t>
            </w:r>
            <w:r w:rsidR="00A218C3" w:rsidRPr="00834737">
              <w:t>e</w:t>
            </w:r>
            <w:r w:rsidRPr="00834737">
              <w:t>valve; abi arengumaadele</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INTA</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Rahvusvahelise kaubanduse komisjon (41</w:t>
            </w:r>
            <w:r w:rsidR="005D2D4C" w:rsidRPr="00834737">
              <w:t>)</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EL</w:t>
            </w:r>
            <w:r w:rsidR="00A218C3" w:rsidRPr="00834737">
              <w:t>i</w:t>
            </w:r>
            <w:r w:rsidR="00080DBC" w:rsidRPr="00834737">
              <w:t xml:space="preserve"> </w:t>
            </w:r>
            <w:r w:rsidRPr="00834737">
              <w:t>ühine kaubanduspoliitika ning välismajandussuhted</w:t>
            </w:r>
            <w:r w:rsidR="00A218C3" w:rsidRPr="00834737">
              <w:t>,</w:t>
            </w:r>
            <w:r w:rsidRPr="00834737">
              <w:t xml:space="preserve"> sh</w:t>
            </w:r>
            <w:r w:rsidR="00080DBC" w:rsidRPr="00834737">
              <w:t xml:space="preserve"> </w:t>
            </w:r>
            <w:r w:rsidRPr="00834737">
              <w:t>finantssuhted kolmandate riikide ja piirkondlike organisatsioonidega; suhted WTOga</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BUDG</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Eelarvekomisjon (41)</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EL</w:t>
            </w:r>
            <w:r w:rsidR="00A218C3" w:rsidRPr="00834737">
              <w:t>i</w:t>
            </w:r>
            <w:r w:rsidRPr="00834737">
              <w:t xml:space="preserve"> eelarve; EL</w:t>
            </w:r>
            <w:r w:rsidR="00A218C3" w:rsidRPr="00834737">
              <w:t>i</w:t>
            </w:r>
            <w:r w:rsidRPr="00834737">
              <w:t xml:space="preserve"> tulude ja kulude mitmeaastased eelkalkulatsioonid ning omavahendite süsteem; EL</w:t>
            </w:r>
            <w:r w:rsidR="00A218C3" w:rsidRPr="00834737">
              <w:t>i</w:t>
            </w:r>
            <w:r w:rsidRPr="00834737">
              <w:t xml:space="preserve"> eelarve ja institutsioonide vahe</w:t>
            </w:r>
            <w:r w:rsidR="006626F8" w:rsidRPr="00834737">
              <w:t>li</w:t>
            </w:r>
            <w:r w:rsidR="00FE0799" w:rsidRPr="00834737">
              <w:t>sed kokkulepped; Euroopa Investeerimispanga</w:t>
            </w:r>
            <w:r w:rsidRPr="00834737">
              <w:t xml:space="preserve"> </w:t>
            </w:r>
            <w:r w:rsidR="00FE0799" w:rsidRPr="00834737">
              <w:t xml:space="preserve">(EIB) </w:t>
            </w:r>
            <w:r w:rsidRPr="00834737">
              <w:t>finantstegevus</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CONT</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Eelarvekontrolli-komisjon (30)</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EL</w:t>
            </w:r>
            <w:r w:rsidR="00A218C3" w:rsidRPr="00834737">
              <w:t>i</w:t>
            </w:r>
            <w:r w:rsidRPr="00834737">
              <w:t xml:space="preserve"> ja Euroopa Arengufondi eelarve täitmise kontroll; aruandlus ning auditeerimine; EIB finantstegevu</w:t>
            </w:r>
            <w:r w:rsidR="00FE0799" w:rsidRPr="00834737">
              <w:t>se kontroll; suhtlemine Euroopa Pettustevastase Ametiga (OLAF)</w:t>
            </w:r>
            <w:r w:rsidRPr="00834737">
              <w:t>; suhted kontroll</w:t>
            </w:r>
            <w:r w:rsidR="00FE0799" w:rsidRPr="00834737">
              <w:t>i</w:t>
            </w:r>
            <w:r w:rsidRPr="00834737">
              <w:t>kojaga</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ECON</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Majandus- ja rahanduskomisjon (61)</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EL</w:t>
            </w:r>
            <w:r w:rsidR="00A218C3" w:rsidRPr="00834737">
              <w:t>i</w:t>
            </w:r>
            <w:r w:rsidRPr="00834737">
              <w:t xml:space="preserve"> majandus- ja rahanduspoliitika; majandus- ja rahaliidu ning Euroopa rahandus- ja finantssüsteemi toimimine; kapitali ning maksete vaba liikumine; konkurentsi ja riigiabi puudutavad eeskirjad</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EMPL</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Tööhõive- ja sotsiaalkomisjon (55)</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Tööhõive- ja sotsiaalpoliitika; töötervishoid ja tööohutus; Euroopa Sotsiaalfond; töötajate ja pensionäride vaba liikumine</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lastRenderedPageBreak/>
              <w:t>ENVI</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Keskkonna-, rahvatervise ja toidu-ohutuse komisjon (69)</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Keskkonnapoliitika ja -kaitse; säästev areng; kodanikukaitse; rahvatervis</w:t>
            </w:r>
            <w:r w:rsidR="00A218C3" w:rsidRPr="00834737">
              <w:t>,</w:t>
            </w:r>
            <w:r w:rsidRPr="00834737">
              <w:t xml:space="preserve"> sh</w:t>
            </w:r>
            <w:r w:rsidR="00080DBC" w:rsidRPr="00834737">
              <w:t xml:space="preserve"> </w:t>
            </w:r>
            <w:r w:rsidRPr="00834737">
              <w:t>farmaatsia- ja kosmeetikatooted; toiduohutus (k.a toiduainete märgistamine)</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ITRE</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Tööstuse, teadusuuringute ja energeetikakomisjon (6</w:t>
            </w:r>
            <w:r w:rsidR="008B4D1C" w:rsidRPr="00834737">
              <w:t>5</w:t>
            </w:r>
            <w:r w:rsidRPr="00834737">
              <w:t>)</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EL</w:t>
            </w:r>
            <w:r w:rsidR="00A218C3" w:rsidRPr="00834737">
              <w:t>i</w:t>
            </w:r>
            <w:r w:rsidRPr="00834737">
              <w:t xml:space="preserve"> energiapoliitika alased meetmed ja taristu; tööstuspoliitika ja uute tehnoloogiate rakendamine, kaasa arvatud meetmed </w:t>
            </w:r>
            <w:r w:rsidR="00A218C3" w:rsidRPr="00834737">
              <w:t>VKE</w:t>
            </w:r>
            <w:r w:rsidRPr="00834737">
              <w:t>dele; EL</w:t>
            </w:r>
            <w:r w:rsidR="00A218C3" w:rsidRPr="00834737">
              <w:t>i</w:t>
            </w:r>
            <w:r w:rsidR="00080DBC" w:rsidRPr="00834737">
              <w:t xml:space="preserve"> </w:t>
            </w:r>
            <w:r w:rsidRPr="00834737">
              <w:t>teadusuuringud; infoühiskond ja infotehnoloogia</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IMCO</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Siseturu- ja tarbijakaitsekomisjon (40)</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Siseturu ja tolliliidu valdkond</w:t>
            </w:r>
            <w:r w:rsidR="00A218C3" w:rsidRPr="00834737">
              <w:t>,</w:t>
            </w:r>
            <w:r w:rsidRPr="00834737">
              <w:t xml:space="preserve"> sh kaupade vaba liikumine, asutamisõigus ja </w:t>
            </w:r>
            <w:r w:rsidR="004B2FE3" w:rsidRPr="00834737">
              <w:t>teenuste osutamise vabadus (v.a</w:t>
            </w:r>
            <w:r w:rsidRPr="00834737">
              <w:t xml:space="preserve"> finants- ja postiteenused); siseturu loomise kontekstis tarbijate majanduslikud huvid</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TRAN</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Transpordi- ja turismikomisjon (49)</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Transpordipoliitika (raudtee-, auto-, sis</w:t>
            </w:r>
            <w:r w:rsidR="004B2FE3" w:rsidRPr="00834737">
              <w:t xml:space="preserve">evee-, mere- ja õhutransport); </w:t>
            </w:r>
            <w:r w:rsidRPr="00834737">
              <w:t>üleeuroopalised võrgud ja taristu; transpordiohutus; postiteenused; turism</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REGI</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Regionaalarengu-komisjon (43)</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Regionaal- ja ühtekuuluvuspoliitika; Euroopa Regionaalarengu Fond ja Ühtekuuluvusfond; struktuurivahendid;</w:t>
            </w:r>
            <w:r w:rsidR="00080DBC" w:rsidRPr="00834737">
              <w:t xml:space="preserve"> </w:t>
            </w:r>
            <w:r w:rsidRPr="00834737">
              <w:t>ääremaade ja saarte probleemid, samuti piiriülene ja piirkondadevaheline koostöö</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AGRI</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Põllumajanduse ja maaelu arengu komisjon (45)</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Ühi</w:t>
            </w:r>
            <w:r w:rsidR="00A218C3" w:rsidRPr="00834737">
              <w:t>s</w:t>
            </w:r>
            <w:r w:rsidRPr="00834737">
              <w:t>e põllumajanduspoliitika toimimine; maaelu areng ning sellega seonduv rahastus; veterinaar- ja taimekaitseküsimused; metsandus</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PECH</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Kalanduskomisjon (25)</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Ühtse kalanduspoliitika toimimine ja arendamine; kalavarude kaitse</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CULT</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Kultuuri- ja hariduskomisjon (31)</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Kultuurialaste teadmiste ja kultuuri leviku parandamine, lingvistiline mitmekesisus ja kultuuripärandi kaitsmine; hariduspoliitika; audiovisuaalpoliitika; noorsugu, sport ja vaba aeg; teabe- ja meediapoliitika</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JURI</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Õiguskomisjon (25)</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Euroopa õigus; subsidiaarsuse ja proportsionaalsus</w:t>
            </w:r>
            <w:r w:rsidR="00391D00" w:rsidRPr="00834737">
              <w:t>e põhimõtete järgimine; liidu</w:t>
            </w:r>
            <w:r w:rsidRPr="00834737">
              <w:t xml:space="preserve"> õigusaktid, mis puudutavad liikmesriikide õiguskorda, eelkõige valdkondades nagu</w:t>
            </w:r>
            <w:r w:rsidR="00080DBC" w:rsidRPr="00834737">
              <w:t xml:space="preserve"> </w:t>
            </w:r>
            <w:r w:rsidRPr="00834737">
              <w:t>tsiviil- ja äriõigus, äriühinguõigus, intellektuaalomandiõigus, menetlusõigus</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LIBE</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Kodanike õiguste, justiits- ja siseasjade komisjon (60)</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B2FE3" w:rsidP="001D5EA8">
            <w:pPr>
              <w:spacing w:after="0"/>
            </w:pPr>
            <w:r w:rsidRPr="00834737">
              <w:t>K</w:t>
            </w:r>
            <w:r w:rsidR="004A6970" w:rsidRPr="00834737">
              <w:t>odanikuvabaduste, inimõiguste ja põhivabaduste kaitse EL</w:t>
            </w:r>
            <w:r w:rsidR="00A218C3" w:rsidRPr="00834737">
              <w:t>i</w:t>
            </w:r>
            <w:r w:rsidR="004A6970" w:rsidRPr="00834737">
              <w:t xml:space="preserve"> territooriumil; andmekaitse; diskrimineerimisvastane võitlus; ühispiiride haldamine; migratsioon ja pagulus; narkootikumid</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AFCO</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Põhiseaduskomisjon (25)</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B2FE3" w:rsidP="001D5EA8">
            <w:pPr>
              <w:spacing w:after="0"/>
            </w:pPr>
            <w:r w:rsidRPr="00834737">
              <w:t>Aluslepingute rakendamine ja</w:t>
            </w:r>
            <w:r w:rsidR="004A6970" w:rsidRPr="00834737">
              <w:t xml:space="preserve"> toimimise hindamine; Euroopa integratsiooniprotsessi institutsioonilised aspektid; laienemisläbirääkimiste institutsioonilised tagajärjed; institu</w:t>
            </w:r>
            <w:r w:rsidR="003F2E17" w:rsidRPr="00834737">
              <w:t>t</w:t>
            </w:r>
            <w:r w:rsidR="004A6970" w:rsidRPr="00834737">
              <w:t>sioonidevahelised suhted</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FEMM</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Naiste õiguste ja soolise võrdõiguslikkuse komisjon (35)</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Naiste õiguste määratlemine ja kaitse ELis; võrdsed võimalused; soolise võrdõiguslikkuse rakendamine ja edasiarendamine; naiste õiguste edendamine kolmandates riikides</w:t>
            </w:r>
          </w:p>
        </w:tc>
      </w:tr>
      <w:tr w:rsidR="004A6970" w:rsidRPr="00FA726B" w:rsidTr="004A6970">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FA726B" w:rsidRDefault="004A6970" w:rsidP="001D5EA8">
            <w:pPr>
              <w:spacing w:after="0"/>
            </w:pPr>
            <w:r w:rsidRPr="00FA726B">
              <w:rPr>
                <w:b/>
                <w:bCs/>
              </w:rPr>
              <w:t>PETI</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A6970" w:rsidRPr="00834737" w:rsidRDefault="004A6970" w:rsidP="001D5EA8">
            <w:pPr>
              <w:spacing w:after="0"/>
            </w:pPr>
            <w:r w:rsidRPr="00834737">
              <w:t>Petitsioonikomisjon (3</w:t>
            </w:r>
            <w:r w:rsidR="008B4D1C" w:rsidRPr="00834737">
              <w:t>4</w:t>
            </w:r>
            <w:r w:rsidRPr="00834737">
              <w:t>)</w:t>
            </w:r>
          </w:p>
        </w:tc>
        <w:tc>
          <w:tcPr>
            <w:tcW w:w="3128" w:type="pct"/>
            <w:tcBorders>
              <w:top w:val="single" w:sz="6" w:space="0" w:color="000000"/>
              <w:left w:val="single" w:sz="6" w:space="0" w:color="000000"/>
              <w:bottom w:val="single" w:sz="6" w:space="0" w:color="000000"/>
              <w:right w:val="single" w:sz="6" w:space="0" w:color="000000"/>
            </w:tcBorders>
          </w:tcPr>
          <w:p w:rsidR="004A6970" w:rsidRPr="00834737" w:rsidRDefault="004A6970" w:rsidP="001D5EA8">
            <w:pPr>
              <w:spacing w:after="0"/>
            </w:pPr>
            <w:r w:rsidRPr="00834737">
              <w:t xml:space="preserve">Petitsioonid; suhted Euroopa </w:t>
            </w:r>
            <w:r w:rsidR="00A218C3" w:rsidRPr="00834737">
              <w:t>o</w:t>
            </w:r>
            <w:r w:rsidRPr="00834737">
              <w:t>mbudsmaniga</w:t>
            </w:r>
          </w:p>
        </w:tc>
      </w:tr>
    </w:tbl>
    <w:p w:rsidR="001E25A0" w:rsidRPr="00FA726B" w:rsidRDefault="001E25A0" w:rsidP="001D5EA8">
      <w:pPr>
        <w:spacing w:after="0"/>
        <w:rPr>
          <w:szCs w:val="18"/>
        </w:rPr>
      </w:pPr>
    </w:p>
    <w:p w:rsidR="00FF4DE6" w:rsidRPr="00FA726B" w:rsidRDefault="00376814" w:rsidP="00FA0BA4">
      <w:r w:rsidRPr="00FA726B">
        <w:rPr>
          <w:szCs w:val="18"/>
        </w:rPr>
        <w:t>EP liikmed jagunevad</w:t>
      </w:r>
      <w:r w:rsidR="004F57F2" w:rsidRPr="00FA726B">
        <w:rPr>
          <w:szCs w:val="18"/>
        </w:rPr>
        <w:t xml:space="preserve"> poliitilise kuuluvuse alusel</w:t>
      </w:r>
      <w:r w:rsidRPr="00FA726B">
        <w:rPr>
          <w:szCs w:val="18"/>
        </w:rPr>
        <w:t xml:space="preserve"> </w:t>
      </w:r>
      <w:r w:rsidR="004F57F2" w:rsidRPr="00FA726B">
        <w:rPr>
          <w:szCs w:val="18"/>
        </w:rPr>
        <w:t xml:space="preserve">riigiüleste rühmitustena </w:t>
      </w:r>
      <w:r w:rsidRPr="00FA726B">
        <w:rPr>
          <w:b/>
          <w:szCs w:val="18"/>
        </w:rPr>
        <w:t>fraktsioonide</w:t>
      </w:r>
      <w:r w:rsidR="0089633C" w:rsidRPr="00FA726B">
        <w:rPr>
          <w:b/>
          <w:szCs w:val="18"/>
        </w:rPr>
        <w:t>ks</w:t>
      </w:r>
      <w:r w:rsidR="00BC50D8" w:rsidRPr="00FA726B">
        <w:rPr>
          <w:szCs w:val="18"/>
        </w:rPr>
        <w:t xml:space="preserve"> </w:t>
      </w:r>
      <w:r w:rsidR="004A6970" w:rsidRPr="00FA726B">
        <w:t>(käsiraamatu valmimise ajal oli neid 8).</w:t>
      </w:r>
      <w:r w:rsidR="004A6970" w:rsidRPr="00FA726B">
        <w:rPr>
          <w:rStyle w:val="FootnoteReference"/>
        </w:rPr>
        <w:footnoteReference w:id="19"/>
      </w:r>
      <w:r w:rsidR="00256F89">
        <w:t xml:space="preserve"> Suurimad fraktsioonid Euroopa Parlamendi</w:t>
      </w:r>
      <w:r w:rsidR="00FF4DE6" w:rsidRPr="00FA726B">
        <w:t xml:space="preserve"> 8.</w:t>
      </w:r>
      <w:r w:rsidR="00E46761" w:rsidRPr="00FA726B">
        <w:t xml:space="preserve"> </w:t>
      </w:r>
      <w:r w:rsidR="00FF4DE6" w:rsidRPr="00FA726B">
        <w:t xml:space="preserve">koosseisu </w:t>
      </w:r>
      <w:r w:rsidR="00FF4DE6" w:rsidRPr="00FA726B">
        <w:lastRenderedPageBreak/>
        <w:t>ajal on 1) EPP (</w:t>
      </w:r>
      <w:hyperlink r:id="rId50" w:history="1">
        <w:r w:rsidR="00FF4DE6" w:rsidRPr="00FA726B">
          <w:rPr>
            <w:rStyle w:val="Hyperlink"/>
          </w:rPr>
          <w:t>Euroopa Rahvapartei</w:t>
        </w:r>
      </w:hyperlink>
      <w:r w:rsidR="00FF4DE6" w:rsidRPr="00FA726B">
        <w:t>) 2) S&amp;D (</w:t>
      </w:r>
      <w:hyperlink r:id="rId51" w:history="1">
        <w:r w:rsidR="00FF4DE6" w:rsidRPr="00FA726B">
          <w:rPr>
            <w:rStyle w:val="Hyperlink"/>
          </w:rPr>
          <w:t>Sotsiaaldemokraadid</w:t>
        </w:r>
      </w:hyperlink>
      <w:r w:rsidR="00FF4DE6" w:rsidRPr="00FA726B">
        <w:t>) 3) ECR (</w:t>
      </w:r>
      <w:hyperlink r:id="rId52" w:history="1">
        <w:r w:rsidR="00FF4DE6" w:rsidRPr="00FA726B">
          <w:rPr>
            <w:rStyle w:val="Hyperlink"/>
          </w:rPr>
          <w:t>Euroopa Konservatiivid ja Reformistid</w:t>
        </w:r>
      </w:hyperlink>
      <w:r w:rsidR="00FF4DE6" w:rsidRPr="00FA726B">
        <w:t>) 4) ALDE (</w:t>
      </w:r>
      <w:hyperlink r:id="rId53" w:history="1">
        <w:r w:rsidR="00FF4DE6" w:rsidRPr="00FA726B">
          <w:rPr>
            <w:rStyle w:val="Hyperlink"/>
          </w:rPr>
          <w:t xml:space="preserve">Euroopa </w:t>
        </w:r>
        <w:r w:rsidR="00FA004C">
          <w:rPr>
            <w:rStyle w:val="Hyperlink"/>
          </w:rPr>
          <w:t>D</w:t>
        </w:r>
        <w:r w:rsidR="00FF4DE6" w:rsidRPr="00FA726B">
          <w:rPr>
            <w:rStyle w:val="Hyperlink"/>
          </w:rPr>
          <w:t xml:space="preserve">emokraatide ja </w:t>
        </w:r>
        <w:r w:rsidR="00FA004C">
          <w:rPr>
            <w:rStyle w:val="Hyperlink"/>
          </w:rPr>
          <w:t>L</w:t>
        </w:r>
        <w:r w:rsidR="00FF4DE6" w:rsidRPr="00FA726B">
          <w:rPr>
            <w:rStyle w:val="Hyperlink"/>
          </w:rPr>
          <w:t xml:space="preserve">iberaalide </w:t>
        </w:r>
        <w:r w:rsidR="00FA004C">
          <w:rPr>
            <w:rStyle w:val="Hyperlink"/>
          </w:rPr>
          <w:t>L</w:t>
        </w:r>
        <w:r w:rsidR="00FF4DE6" w:rsidRPr="00FA726B">
          <w:rPr>
            <w:rStyle w:val="Hyperlink"/>
          </w:rPr>
          <w:t>iit</w:t>
        </w:r>
      </w:hyperlink>
      <w:r w:rsidR="00FF4DE6" w:rsidRPr="00FA726B">
        <w:t>)</w:t>
      </w:r>
      <w:r w:rsidR="00256F89">
        <w:t xml:space="preserve"> ja </w:t>
      </w:r>
      <w:r w:rsidR="00CD3600" w:rsidRPr="00FA726B">
        <w:t>5) GUE/NGL (</w:t>
      </w:r>
      <w:hyperlink r:id="rId54" w:history="1">
        <w:r w:rsidR="00CD3600" w:rsidRPr="00FA726B">
          <w:rPr>
            <w:rStyle w:val="Hyperlink"/>
            <w:rFonts w:eastAsiaTheme="majorEastAsia"/>
          </w:rPr>
          <w:t>Euroopa Ühendatud Vasakpoolsete</w:t>
        </w:r>
        <w:r w:rsidR="00A218C3">
          <w:rPr>
            <w:rStyle w:val="Hyperlink"/>
            <w:rFonts w:eastAsiaTheme="majorEastAsia"/>
          </w:rPr>
          <w:t xml:space="preserve"> </w:t>
        </w:r>
        <w:r w:rsidR="00CD3600" w:rsidRPr="00FA726B">
          <w:rPr>
            <w:rStyle w:val="Hyperlink"/>
            <w:rFonts w:eastAsiaTheme="majorEastAsia"/>
          </w:rPr>
          <w:t>/ Põhjamaade Roheliste Vasakpoolsete liitfraktsioon</w:t>
        </w:r>
      </w:hyperlink>
      <w:r w:rsidR="00006444" w:rsidRPr="00FA726B">
        <w:t>).</w:t>
      </w:r>
      <w:r w:rsidR="00080DBC" w:rsidRPr="00FA726B">
        <w:t xml:space="preserve"> </w:t>
      </w:r>
    </w:p>
    <w:p w:rsidR="00131D59" w:rsidRPr="00FA726B" w:rsidRDefault="004A6970" w:rsidP="00FA0BA4">
      <w:pPr>
        <w:rPr>
          <w:szCs w:val="18"/>
        </w:rPr>
      </w:pPr>
      <w:r w:rsidRPr="00FA726B">
        <w:rPr>
          <w:szCs w:val="18"/>
        </w:rPr>
        <w:t xml:space="preserve">Fraktsiooni moodustamiseks on vaja </w:t>
      </w:r>
      <w:r w:rsidR="00376814" w:rsidRPr="00FA726B">
        <w:rPr>
          <w:szCs w:val="18"/>
        </w:rPr>
        <w:t xml:space="preserve">vähemalt </w:t>
      </w:r>
      <w:r w:rsidRPr="00FA726B">
        <w:rPr>
          <w:szCs w:val="18"/>
        </w:rPr>
        <w:t>25 parlamendiliiget</w:t>
      </w:r>
      <w:r w:rsidR="00376814" w:rsidRPr="00FA726B">
        <w:rPr>
          <w:szCs w:val="18"/>
        </w:rPr>
        <w:t xml:space="preserve">, kes esindavad </w:t>
      </w:r>
      <w:r w:rsidRPr="00FA726B">
        <w:rPr>
          <w:szCs w:val="18"/>
        </w:rPr>
        <w:t>vähemalt neljandik</w:t>
      </w:r>
      <w:r w:rsidR="00376814" w:rsidRPr="00FA726B">
        <w:rPr>
          <w:szCs w:val="18"/>
        </w:rPr>
        <w:t>ku</w:t>
      </w:r>
      <w:r w:rsidRPr="00FA726B">
        <w:rPr>
          <w:szCs w:val="18"/>
        </w:rPr>
        <w:t xml:space="preserve"> liikmesriikidest.</w:t>
      </w:r>
      <w:r w:rsidR="00FF4DE6" w:rsidRPr="00FA726B">
        <w:rPr>
          <w:szCs w:val="18"/>
        </w:rPr>
        <w:t xml:space="preserve"> Kuna ühe fraktsiooni nime taha koonduvad</w:t>
      </w:r>
      <w:r w:rsidR="00006444" w:rsidRPr="00FA726B">
        <w:rPr>
          <w:szCs w:val="18"/>
        </w:rPr>
        <w:t xml:space="preserve"> sageli</w:t>
      </w:r>
      <w:r w:rsidR="00FF4DE6" w:rsidRPr="00FA726B">
        <w:rPr>
          <w:szCs w:val="18"/>
        </w:rPr>
        <w:t xml:space="preserve"> eri suunitlusega erakonnad eri riikidest, on EP fraktsioonid </w:t>
      </w:r>
      <w:r w:rsidR="00B22469" w:rsidRPr="00FA726B">
        <w:rPr>
          <w:szCs w:val="18"/>
        </w:rPr>
        <w:t xml:space="preserve">ideoloogiliselt vähem sidusad kui nendes esindatud liikmesriikide </w:t>
      </w:r>
      <w:r w:rsidR="00CC4A69" w:rsidRPr="00FA726B">
        <w:rPr>
          <w:szCs w:val="18"/>
        </w:rPr>
        <w:t>parteid</w:t>
      </w:r>
      <w:r w:rsidR="00B22469" w:rsidRPr="00FA726B">
        <w:rPr>
          <w:szCs w:val="18"/>
        </w:rPr>
        <w:t xml:space="preserve">. </w:t>
      </w:r>
      <w:r w:rsidR="0089633C" w:rsidRPr="00FA726B">
        <w:rPr>
          <w:szCs w:val="18"/>
        </w:rPr>
        <w:t xml:space="preserve">Fraktsioonide sees korraldavad tööd esimees, juhatus ning fraktsiooni </w:t>
      </w:r>
      <w:r w:rsidR="0089633C" w:rsidRPr="00FA726B">
        <w:t>sekretariaat</w:t>
      </w:r>
      <w:r w:rsidR="0089633C" w:rsidRPr="00FA726B">
        <w:rPr>
          <w:szCs w:val="18"/>
        </w:rPr>
        <w:t xml:space="preserve">. </w:t>
      </w:r>
      <w:r w:rsidR="00DC6A4F" w:rsidRPr="00FA726B">
        <w:rPr>
          <w:szCs w:val="18"/>
        </w:rPr>
        <w:t>EP koosseisu kuulub ka väike arv parlamendi</w:t>
      </w:r>
      <w:r w:rsidR="00A218C3">
        <w:rPr>
          <w:szCs w:val="18"/>
        </w:rPr>
        <w:t>liikmeid</w:t>
      </w:r>
      <w:r w:rsidR="00DC6A4F" w:rsidRPr="00FA726B">
        <w:rPr>
          <w:szCs w:val="18"/>
        </w:rPr>
        <w:t xml:space="preserve">, kes ei ole ühegi fraktsiooni koosseisus – </w:t>
      </w:r>
      <w:r w:rsidR="00006444" w:rsidRPr="00FA726B">
        <w:rPr>
          <w:szCs w:val="18"/>
        </w:rPr>
        <w:t xml:space="preserve">neid nimetatakse </w:t>
      </w:r>
      <w:r w:rsidR="00DC6A4F" w:rsidRPr="00FA726B">
        <w:rPr>
          <w:szCs w:val="18"/>
        </w:rPr>
        <w:t xml:space="preserve">fraktsioonilise kuuluvuseta </w:t>
      </w:r>
      <w:r w:rsidR="00A218C3">
        <w:rPr>
          <w:szCs w:val="18"/>
        </w:rPr>
        <w:t>liikmeteks</w:t>
      </w:r>
      <w:r w:rsidR="00DC6A4F" w:rsidRPr="00FA726B">
        <w:rPr>
          <w:szCs w:val="18"/>
        </w:rPr>
        <w:t xml:space="preserve">. </w:t>
      </w:r>
      <w:r w:rsidR="00213B3B" w:rsidRPr="00FA726B">
        <w:rPr>
          <w:szCs w:val="18"/>
        </w:rPr>
        <w:t>Fraktsioo</w:t>
      </w:r>
      <w:r w:rsidR="003A6BE4" w:rsidRPr="00FA726B">
        <w:rPr>
          <w:szCs w:val="18"/>
        </w:rPr>
        <w:t xml:space="preserve">nide tasandil </w:t>
      </w:r>
      <w:r w:rsidR="00DC6A4F" w:rsidRPr="00FA726B">
        <w:rPr>
          <w:szCs w:val="18"/>
        </w:rPr>
        <w:t>tehakse kõik olulisemad otsuse</w:t>
      </w:r>
      <w:r w:rsidR="003A6BE4" w:rsidRPr="00FA726B">
        <w:rPr>
          <w:szCs w:val="18"/>
        </w:rPr>
        <w:t>d,</w:t>
      </w:r>
      <w:r w:rsidR="00DC6A4F" w:rsidRPr="00FA726B">
        <w:rPr>
          <w:szCs w:val="18"/>
        </w:rPr>
        <w:t xml:space="preserve"> mille üle lõplikult hääletatakse</w:t>
      </w:r>
      <w:r w:rsidR="003A6BE4" w:rsidRPr="00FA726B">
        <w:rPr>
          <w:szCs w:val="18"/>
        </w:rPr>
        <w:t xml:space="preserve"> EP</w:t>
      </w:r>
      <w:r w:rsidR="00DC6A4F" w:rsidRPr="00FA726B">
        <w:rPr>
          <w:szCs w:val="18"/>
        </w:rPr>
        <w:t xml:space="preserve"> esimeeste konverent</w:t>
      </w:r>
      <w:r w:rsidR="00006444" w:rsidRPr="00FA726B">
        <w:rPr>
          <w:szCs w:val="18"/>
        </w:rPr>
        <w:t>sil</w:t>
      </w:r>
      <w:r w:rsidR="00DC6A4F" w:rsidRPr="00FA726B">
        <w:rPr>
          <w:szCs w:val="18"/>
        </w:rPr>
        <w:t xml:space="preserve">. </w:t>
      </w:r>
    </w:p>
    <w:p w:rsidR="00006444" w:rsidRPr="00FA726B" w:rsidRDefault="00CC4A69" w:rsidP="00FA0BA4">
      <w:pPr>
        <w:rPr>
          <w:szCs w:val="18"/>
        </w:rPr>
      </w:pPr>
      <w:r w:rsidRPr="00FA726B">
        <w:rPr>
          <w:szCs w:val="18"/>
        </w:rPr>
        <w:t xml:space="preserve">Fraktsioonid </w:t>
      </w:r>
      <w:r w:rsidR="00DC6A4F" w:rsidRPr="00FA726B">
        <w:rPr>
          <w:szCs w:val="18"/>
        </w:rPr>
        <w:t xml:space="preserve">määravad igasse parlamendikomisjoni oma </w:t>
      </w:r>
      <w:r w:rsidR="00FA004C">
        <w:rPr>
          <w:szCs w:val="18"/>
        </w:rPr>
        <w:t>rühma</w:t>
      </w:r>
      <w:r w:rsidR="00DC6A4F" w:rsidRPr="00FA726B">
        <w:rPr>
          <w:szCs w:val="18"/>
        </w:rPr>
        <w:t xml:space="preserve"> </w:t>
      </w:r>
      <w:r w:rsidR="00DC6A4F" w:rsidRPr="00FA726B">
        <w:rPr>
          <w:b/>
          <w:szCs w:val="18"/>
        </w:rPr>
        <w:t xml:space="preserve">koordinaatori </w:t>
      </w:r>
      <w:r w:rsidR="00DC6A4F" w:rsidRPr="00FA726B">
        <w:rPr>
          <w:szCs w:val="18"/>
        </w:rPr>
        <w:t xml:space="preserve">(suurematel fraktsioonidel ka asekoordinaatorid), kes </w:t>
      </w:r>
      <w:r w:rsidR="00131D59" w:rsidRPr="00FA726B">
        <w:rPr>
          <w:szCs w:val="18"/>
        </w:rPr>
        <w:t xml:space="preserve">juhib fraktsiooni seisukohtade </w:t>
      </w:r>
      <w:r w:rsidR="00046F02">
        <w:rPr>
          <w:szCs w:val="18"/>
        </w:rPr>
        <w:t>kujune</w:t>
      </w:r>
      <w:r w:rsidR="00131D59" w:rsidRPr="00FA726B">
        <w:rPr>
          <w:szCs w:val="18"/>
        </w:rPr>
        <w:t>mist</w:t>
      </w:r>
      <w:r w:rsidR="00580BF5" w:rsidRPr="00FA726B">
        <w:rPr>
          <w:szCs w:val="18"/>
        </w:rPr>
        <w:t xml:space="preserve"> ja</w:t>
      </w:r>
      <w:r w:rsidR="00131D59" w:rsidRPr="00FA726B">
        <w:rPr>
          <w:szCs w:val="18"/>
        </w:rPr>
        <w:t xml:space="preserve"> mängib olulist rolli raportite jaotamisel ning </w:t>
      </w:r>
      <w:r w:rsidR="00131D59" w:rsidRPr="00FA726B">
        <w:rPr>
          <w:b/>
          <w:szCs w:val="18"/>
        </w:rPr>
        <w:t xml:space="preserve">raportööride </w:t>
      </w:r>
      <w:r w:rsidR="00131D59" w:rsidRPr="00FA726B">
        <w:rPr>
          <w:szCs w:val="18"/>
        </w:rPr>
        <w:t>nimetamisel. Samuti suunab</w:t>
      </w:r>
      <w:r w:rsidRPr="00FA726B">
        <w:rPr>
          <w:szCs w:val="18"/>
        </w:rPr>
        <w:t xml:space="preserve"> koordinaator</w:t>
      </w:r>
      <w:r w:rsidR="00006444" w:rsidRPr="00FA726B">
        <w:rPr>
          <w:szCs w:val="18"/>
        </w:rPr>
        <w:t xml:space="preserve"> fraktsiooni</w:t>
      </w:r>
      <w:r w:rsidR="00131D59" w:rsidRPr="00FA726B">
        <w:rPr>
          <w:szCs w:val="18"/>
        </w:rPr>
        <w:t xml:space="preserve"> hääletusliini</w:t>
      </w:r>
      <w:r w:rsidR="00006444" w:rsidRPr="00FA726B">
        <w:rPr>
          <w:szCs w:val="18"/>
        </w:rPr>
        <w:t xml:space="preserve"> oma valdkonnas</w:t>
      </w:r>
      <w:r w:rsidR="00131D59" w:rsidRPr="00FA726B">
        <w:rPr>
          <w:szCs w:val="18"/>
        </w:rPr>
        <w:t xml:space="preserve"> ja kog</w:t>
      </w:r>
      <w:r w:rsidRPr="00FA726B">
        <w:rPr>
          <w:szCs w:val="18"/>
        </w:rPr>
        <w:t>ub toetust</w:t>
      </w:r>
      <w:r w:rsidR="00AC3121">
        <w:rPr>
          <w:szCs w:val="18"/>
        </w:rPr>
        <w:t xml:space="preserve"> seisukohtadele</w:t>
      </w:r>
      <w:r w:rsidR="00006444" w:rsidRPr="00FA726B">
        <w:rPr>
          <w:szCs w:val="18"/>
        </w:rPr>
        <w:t xml:space="preserve">. </w:t>
      </w:r>
      <w:r w:rsidRPr="00FA726B">
        <w:rPr>
          <w:szCs w:val="18"/>
        </w:rPr>
        <w:t>Fraktsioonid</w:t>
      </w:r>
      <w:r w:rsidR="00714FFC" w:rsidRPr="00FA726B">
        <w:rPr>
          <w:szCs w:val="18"/>
        </w:rPr>
        <w:t>e</w:t>
      </w:r>
      <w:r w:rsidRPr="00FA726B">
        <w:rPr>
          <w:szCs w:val="18"/>
        </w:rPr>
        <w:t xml:space="preserve"> </w:t>
      </w:r>
      <w:r w:rsidR="00714FFC" w:rsidRPr="00FA726B">
        <w:rPr>
          <w:szCs w:val="18"/>
        </w:rPr>
        <w:t>otsustada on</w:t>
      </w:r>
      <w:r w:rsidR="00580BF5" w:rsidRPr="00FA726B">
        <w:rPr>
          <w:szCs w:val="18"/>
        </w:rPr>
        <w:t xml:space="preserve"> ka</w:t>
      </w:r>
      <w:r w:rsidR="00714FFC" w:rsidRPr="00FA726B">
        <w:rPr>
          <w:szCs w:val="18"/>
        </w:rPr>
        <w:t xml:space="preserve"> </w:t>
      </w:r>
      <w:r w:rsidRPr="00FA726B">
        <w:rPr>
          <w:b/>
          <w:bCs/>
          <w:szCs w:val="18"/>
        </w:rPr>
        <w:t>raportööride</w:t>
      </w:r>
      <w:r w:rsidR="00714FFC" w:rsidRPr="00FA726B">
        <w:rPr>
          <w:szCs w:val="18"/>
        </w:rPr>
        <w:t xml:space="preserve"> nimetamine</w:t>
      </w:r>
      <w:r w:rsidRPr="00FA726B">
        <w:rPr>
          <w:szCs w:val="18"/>
        </w:rPr>
        <w:t>,</w:t>
      </w:r>
      <w:r w:rsidR="00006444" w:rsidRPr="00FA726B">
        <w:rPr>
          <w:szCs w:val="18"/>
        </w:rPr>
        <w:t xml:space="preserve"> kelleks on EP liikmed,</w:t>
      </w:r>
      <w:r w:rsidRPr="00FA726B">
        <w:rPr>
          <w:szCs w:val="18"/>
        </w:rPr>
        <w:t xml:space="preserve"> kes vastutavad iga konkree</w:t>
      </w:r>
      <w:r w:rsidR="00714FFC" w:rsidRPr="00FA726B">
        <w:rPr>
          <w:szCs w:val="18"/>
        </w:rPr>
        <w:t>tse eelnõu menetlemise</w:t>
      </w:r>
      <w:r w:rsidR="00580BF5" w:rsidRPr="00FA726B">
        <w:rPr>
          <w:szCs w:val="18"/>
        </w:rPr>
        <w:t xml:space="preserve"> ja selle väljatöötamise</w:t>
      </w:r>
      <w:r w:rsidR="00714FFC" w:rsidRPr="00FA726B">
        <w:rPr>
          <w:szCs w:val="18"/>
        </w:rPr>
        <w:t xml:space="preserve"> eest.</w:t>
      </w:r>
      <w:r w:rsidR="00080DBC" w:rsidRPr="00FA726B">
        <w:rPr>
          <w:szCs w:val="18"/>
        </w:rPr>
        <w:t xml:space="preserve"> </w:t>
      </w:r>
    </w:p>
    <w:p w:rsidR="003F6B15" w:rsidRDefault="004A2543" w:rsidP="003F6B15">
      <w:pPr>
        <w:rPr>
          <w:szCs w:val="18"/>
        </w:rPr>
      </w:pPr>
      <w:r w:rsidRPr="00FA726B">
        <w:rPr>
          <w:szCs w:val="18"/>
        </w:rPr>
        <w:t xml:space="preserve">Kui üks fraktsioon saab raportööri koha, </w:t>
      </w:r>
      <w:r w:rsidR="00580BF5" w:rsidRPr="00FA726B">
        <w:rPr>
          <w:szCs w:val="18"/>
        </w:rPr>
        <w:t xml:space="preserve">võivad ülejäänud fraktsioonid </w:t>
      </w:r>
      <w:r w:rsidRPr="00FA726B">
        <w:rPr>
          <w:szCs w:val="18"/>
        </w:rPr>
        <w:t xml:space="preserve">iga raporti puhul nimetada oma </w:t>
      </w:r>
      <w:r w:rsidRPr="00FA726B">
        <w:rPr>
          <w:b/>
          <w:szCs w:val="18"/>
        </w:rPr>
        <w:t xml:space="preserve">variraportööri </w:t>
      </w:r>
      <w:r w:rsidRPr="00FA726B">
        <w:rPr>
          <w:szCs w:val="18"/>
        </w:rPr>
        <w:t xml:space="preserve">(nn </w:t>
      </w:r>
      <w:r w:rsidR="00580BF5" w:rsidRPr="00FA726B">
        <w:rPr>
          <w:i/>
          <w:szCs w:val="18"/>
        </w:rPr>
        <w:t>shadow rap</w:t>
      </w:r>
      <w:r w:rsidR="0088577C">
        <w:rPr>
          <w:i/>
          <w:szCs w:val="18"/>
        </w:rPr>
        <w:t>p</w:t>
      </w:r>
      <w:r w:rsidR="00580BF5" w:rsidRPr="00FA726B">
        <w:rPr>
          <w:i/>
          <w:szCs w:val="18"/>
        </w:rPr>
        <w:t>orteur</w:t>
      </w:r>
      <w:r w:rsidR="00580BF5" w:rsidRPr="00FA726B">
        <w:rPr>
          <w:szCs w:val="18"/>
        </w:rPr>
        <w:t>), kes jälgib</w:t>
      </w:r>
      <w:r w:rsidR="00006444" w:rsidRPr="00FA726B">
        <w:rPr>
          <w:szCs w:val="18"/>
        </w:rPr>
        <w:t xml:space="preserve"> </w:t>
      </w:r>
      <w:r w:rsidR="00580BF5" w:rsidRPr="00FA726B">
        <w:rPr>
          <w:szCs w:val="18"/>
        </w:rPr>
        <w:t>raporti arengut</w:t>
      </w:r>
      <w:r w:rsidR="00006444" w:rsidRPr="00FA726B">
        <w:rPr>
          <w:szCs w:val="18"/>
        </w:rPr>
        <w:t xml:space="preserve"> lähedalt</w:t>
      </w:r>
      <w:r w:rsidR="00580BF5" w:rsidRPr="00FA726B">
        <w:rPr>
          <w:szCs w:val="18"/>
        </w:rPr>
        <w:t xml:space="preserve"> ja püüab</w:t>
      </w:r>
      <w:r w:rsidRPr="00FA726B">
        <w:rPr>
          <w:szCs w:val="18"/>
        </w:rPr>
        <w:t xml:space="preserve"> oma fraktsi</w:t>
      </w:r>
      <w:r w:rsidR="00580BF5" w:rsidRPr="00FA726B">
        <w:rPr>
          <w:szCs w:val="18"/>
        </w:rPr>
        <w:t xml:space="preserve">ooni nimel saavutada </w:t>
      </w:r>
      <w:r w:rsidRPr="00FA726B">
        <w:rPr>
          <w:szCs w:val="18"/>
        </w:rPr>
        <w:t xml:space="preserve">kompromissi. </w:t>
      </w:r>
    </w:p>
    <w:p w:rsidR="00D30DEB" w:rsidRDefault="00D30DEB">
      <w:pPr>
        <w:spacing w:line="276" w:lineRule="auto"/>
        <w:jc w:val="left"/>
        <w:rPr>
          <w:szCs w:val="18"/>
        </w:rPr>
      </w:pPr>
      <w:r>
        <w:rPr>
          <w:szCs w:val="18"/>
        </w:rPr>
        <w:br w:type="page"/>
      </w:r>
    </w:p>
    <w:p w:rsidR="00A77B3E" w:rsidRPr="00FA726B" w:rsidRDefault="0056179D" w:rsidP="00051930">
      <w:pPr>
        <w:pStyle w:val="Heading2"/>
      </w:pPr>
      <w:bookmarkStart w:id="26" w:name="h.3whwml4"/>
      <w:bookmarkStart w:id="27" w:name="_Toc450826399"/>
      <w:bookmarkEnd w:id="26"/>
      <w:r w:rsidRPr="00FA726B">
        <w:lastRenderedPageBreak/>
        <w:t>Muud institutsioonid ja asutused</w:t>
      </w:r>
      <w:bookmarkEnd w:id="27"/>
    </w:p>
    <w:p w:rsidR="00A77B3E" w:rsidRPr="00FA726B" w:rsidRDefault="0056179D" w:rsidP="00051930">
      <w:pPr>
        <w:pStyle w:val="Heading3"/>
      </w:pPr>
      <w:bookmarkStart w:id="28" w:name="h.2bn6wsx"/>
      <w:bookmarkStart w:id="29" w:name="h.qsh70q"/>
      <w:bookmarkStart w:id="30" w:name="_Toc450826400"/>
      <w:bookmarkEnd w:id="28"/>
      <w:bookmarkEnd w:id="29"/>
      <w:r w:rsidRPr="00FA726B">
        <w:t>Euroopa Liidu Kohus</w:t>
      </w:r>
      <w:bookmarkEnd w:id="30"/>
    </w:p>
    <w:p w:rsidR="006959C0" w:rsidRDefault="00160807" w:rsidP="00FA0BA4">
      <w:hyperlink r:id="rId55" w:history="1">
        <w:r w:rsidR="0056179D" w:rsidRPr="00FA726B">
          <w:rPr>
            <w:rStyle w:val="Hyperlink"/>
          </w:rPr>
          <w:t>http</w:t>
        </w:r>
      </w:hyperlink>
      <w:hyperlink r:id="rId56" w:history="1">
        <w:r w:rsidR="0056179D" w:rsidRPr="00FA726B">
          <w:rPr>
            <w:rStyle w:val="Hyperlink"/>
          </w:rPr>
          <w:t>://</w:t>
        </w:r>
      </w:hyperlink>
      <w:hyperlink r:id="rId57" w:history="1">
        <w:r w:rsidR="0056179D" w:rsidRPr="00FA726B">
          <w:rPr>
            <w:rStyle w:val="Hyperlink"/>
          </w:rPr>
          <w:t>curia</w:t>
        </w:r>
      </w:hyperlink>
      <w:hyperlink r:id="rId58" w:history="1">
        <w:r w:rsidR="0056179D" w:rsidRPr="00FA726B">
          <w:rPr>
            <w:rStyle w:val="Hyperlink"/>
          </w:rPr>
          <w:t>.</w:t>
        </w:r>
      </w:hyperlink>
      <w:hyperlink r:id="rId59" w:history="1">
        <w:r w:rsidR="0056179D" w:rsidRPr="00FA726B">
          <w:rPr>
            <w:rStyle w:val="Hyperlink"/>
          </w:rPr>
          <w:t>europa</w:t>
        </w:r>
      </w:hyperlink>
      <w:hyperlink r:id="rId60" w:history="1">
        <w:r w:rsidR="0056179D" w:rsidRPr="00FA726B">
          <w:rPr>
            <w:rStyle w:val="Hyperlink"/>
          </w:rPr>
          <w:t>.</w:t>
        </w:r>
      </w:hyperlink>
      <w:hyperlink r:id="rId61" w:history="1">
        <w:r w:rsidR="0056179D" w:rsidRPr="00FA726B">
          <w:rPr>
            <w:rStyle w:val="Hyperlink"/>
          </w:rPr>
          <w:t>eu</w:t>
        </w:r>
      </w:hyperlink>
      <w:hyperlink r:id="rId62" w:history="1">
        <w:r w:rsidR="0056179D" w:rsidRPr="00FA726B">
          <w:rPr>
            <w:rStyle w:val="Hyperlink"/>
          </w:rPr>
          <w:t>/</w:t>
        </w:r>
      </w:hyperlink>
      <w:r w:rsidR="00080DBC" w:rsidRPr="00FA726B">
        <w:t xml:space="preserve"> </w:t>
      </w:r>
    </w:p>
    <w:p w:rsidR="00196472" w:rsidRPr="006959C0" w:rsidRDefault="0056179D" w:rsidP="00FA0BA4">
      <w:r w:rsidRPr="00FA726B">
        <w:rPr>
          <w:szCs w:val="18"/>
        </w:rPr>
        <w:t>Euroopa Liidu Kohtu ülesan</w:t>
      </w:r>
      <w:r w:rsidR="00707971">
        <w:rPr>
          <w:szCs w:val="18"/>
        </w:rPr>
        <w:t>ne</w:t>
      </w:r>
      <w:r w:rsidRPr="00FA726B">
        <w:rPr>
          <w:szCs w:val="18"/>
        </w:rPr>
        <w:t xml:space="preserve"> on tagada, et aluslepingute ja liidu institutsioonide õigusaktide tõlgendamisel ning kohaldamisel järgitaks</w:t>
      </w:r>
      <w:r w:rsidR="00A7045F">
        <w:rPr>
          <w:szCs w:val="18"/>
        </w:rPr>
        <w:t>e</w:t>
      </w:r>
      <w:r w:rsidRPr="00FA726B">
        <w:rPr>
          <w:szCs w:val="18"/>
        </w:rPr>
        <w:t xml:space="preserve"> EL</w:t>
      </w:r>
      <w:r w:rsidR="00CA5136">
        <w:rPr>
          <w:szCs w:val="18"/>
        </w:rPr>
        <w:t>i</w:t>
      </w:r>
      <w:r w:rsidRPr="00FA726B">
        <w:rPr>
          <w:szCs w:val="18"/>
        </w:rPr>
        <w:t xml:space="preserve"> õigust. Euroopa Liidu Kohus koosneb Euroopa Kohtust, üldkohtust ja erikohtutest.</w:t>
      </w:r>
      <w:r w:rsidR="00196472" w:rsidRPr="00FA726B">
        <w:rPr>
          <w:rStyle w:val="FootnoteReference"/>
          <w:szCs w:val="18"/>
        </w:rPr>
        <w:footnoteReference w:id="20"/>
      </w:r>
    </w:p>
    <w:p w:rsidR="00A77B3E" w:rsidRPr="00FA726B" w:rsidRDefault="0056179D" w:rsidP="00FA0BA4">
      <w:pPr>
        <w:rPr>
          <w:szCs w:val="18"/>
        </w:rPr>
      </w:pPr>
      <w:r w:rsidRPr="00FA726B">
        <w:rPr>
          <w:szCs w:val="18"/>
        </w:rPr>
        <w:t xml:space="preserve">Euroopa Kohtule on antud ulatuslik pädevus eri tüüpi hagide läbivaatamiseks. </w:t>
      </w:r>
      <w:r w:rsidRPr="00FA726B">
        <w:rPr>
          <w:b/>
          <w:bCs/>
          <w:szCs w:val="18"/>
        </w:rPr>
        <w:t>Liikmesriigi kohustuste rikkumise hagi</w:t>
      </w:r>
      <w:r w:rsidRPr="00FA726B">
        <w:rPr>
          <w:szCs w:val="18"/>
        </w:rPr>
        <w:t xml:space="preserve"> võimaldab Euroopa Kohtul kontrollida, kas liikmesriik on täitnud ELi õigusest tulenevaid kohustusi, kuigi kohtusse pöördumisele eelneb komisjoni läbiviidav eelmenetlus </w:t>
      </w:r>
      <w:r w:rsidRPr="00A942E7">
        <w:t>(</w:t>
      </w:r>
      <w:r w:rsidR="005C598F" w:rsidRPr="00A942E7">
        <w:t xml:space="preserve">vt </w:t>
      </w:r>
      <w:r w:rsidR="00F6440A">
        <w:t>ala</w:t>
      </w:r>
      <w:r w:rsidR="005C598F" w:rsidRPr="00A942E7">
        <w:t>peatükki 8.2.</w:t>
      </w:r>
      <w:r w:rsidRPr="00A942E7">
        <w:t xml:space="preserve"> Rikkumismenetlus).</w:t>
      </w:r>
      <w:r w:rsidRPr="00FA726B">
        <w:rPr>
          <w:szCs w:val="18"/>
        </w:rPr>
        <w:t xml:space="preserve"> </w:t>
      </w:r>
      <w:r w:rsidRPr="00FA726B">
        <w:rPr>
          <w:b/>
          <w:bCs/>
          <w:szCs w:val="18"/>
        </w:rPr>
        <w:t>Tühistamishagi</w:t>
      </w:r>
      <w:r w:rsidRPr="00FA726B">
        <w:rPr>
          <w:szCs w:val="18"/>
        </w:rPr>
        <w:t xml:space="preserve"> võib esitada liikmesriik, liidu institutsioon (parlament, nõukogu, komisjon) või üksikisik</w:t>
      </w:r>
      <w:r w:rsidRPr="00FA726B">
        <w:rPr>
          <w:rStyle w:val="FootnoteReference"/>
          <w:szCs w:val="18"/>
        </w:rPr>
        <w:footnoteReference w:id="21"/>
      </w:r>
      <w:r w:rsidRPr="00FA726B">
        <w:rPr>
          <w:szCs w:val="18"/>
        </w:rPr>
        <w:t xml:space="preserve"> mõne institutsiooni õigusakti (määrused, direktiivid, otsused) tühistamiseks. Füüsiliste või juriidiliste isikute hagid kuuluvad küll üldkohtu pädevusse. </w:t>
      </w:r>
      <w:r w:rsidRPr="00FA726B">
        <w:rPr>
          <w:b/>
          <w:bCs/>
          <w:szCs w:val="18"/>
        </w:rPr>
        <w:t>EL</w:t>
      </w:r>
      <w:r w:rsidR="00CA5136">
        <w:rPr>
          <w:b/>
          <w:bCs/>
          <w:szCs w:val="18"/>
        </w:rPr>
        <w:t>i</w:t>
      </w:r>
      <w:r w:rsidRPr="00FA726B">
        <w:rPr>
          <w:b/>
          <w:bCs/>
          <w:szCs w:val="18"/>
        </w:rPr>
        <w:t xml:space="preserve"> institutsioonide tegevusetuse vaidlustamise hagi</w:t>
      </w:r>
      <w:r w:rsidRPr="00FA726B">
        <w:rPr>
          <w:szCs w:val="18"/>
        </w:rPr>
        <w:t xml:space="preserve"> võimaldab Euroopa Kohtul ja </w:t>
      </w:r>
      <w:r w:rsidR="000A06AB" w:rsidRPr="00D21D8C">
        <w:rPr>
          <w:szCs w:val="18"/>
        </w:rPr>
        <w:t>ü</w:t>
      </w:r>
      <w:r w:rsidRPr="00FA726B">
        <w:rPr>
          <w:szCs w:val="18"/>
        </w:rPr>
        <w:t>ldkohtul kontrollida EL</w:t>
      </w:r>
      <w:r w:rsidR="00CA5136">
        <w:rPr>
          <w:szCs w:val="18"/>
        </w:rPr>
        <w:t>i</w:t>
      </w:r>
      <w:r w:rsidRPr="00FA726B">
        <w:rPr>
          <w:szCs w:val="18"/>
        </w:rPr>
        <w:t xml:space="preserve"> institutsioonide tegevusetuse õiguspärasust. </w:t>
      </w:r>
      <w:r w:rsidRPr="00FA726B">
        <w:rPr>
          <w:b/>
          <w:bCs/>
          <w:szCs w:val="18"/>
        </w:rPr>
        <w:t>Hagi kahju hüvitamiseks</w:t>
      </w:r>
      <w:r w:rsidRPr="00FA726B">
        <w:rPr>
          <w:szCs w:val="18"/>
        </w:rPr>
        <w:t>, mis põhineb lepinguvälisel vastutusel, võimald</w:t>
      </w:r>
      <w:r w:rsidR="00493535">
        <w:rPr>
          <w:szCs w:val="18"/>
        </w:rPr>
        <w:t xml:space="preserve">ab üldkohtul määrata </w:t>
      </w:r>
      <w:r w:rsidR="00707971">
        <w:rPr>
          <w:szCs w:val="18"/>
        </w:rPr>
        <w:t xml:space="preserve">kindlaks </w:t>
      </w:r>
      <w:r w:rsidR="00493535">
        <w:rPr>
          <w:szCs w:val="18"/>
        </w:rPr>
        <w:t>liidu</w:t>
      </w:r>
      <w:r w:rsidRPr="00FA726B">
        <w:rPr>
          <w:szCs w:val="18"/>
        </w:rPr>
        <w:t xml:space="preserve"> vastutust institutsioonide või nende teenistujate poolt oma teenistusülesannete täitmisel kodanikele ja ettevõtjatele tekitatud kahju </w:t>
      </w:r>
      <w:r w:rsidR="00CA5136">
        <w:rPr>
          <w:szCs w:val="18"/>
        </w:rPr>
        <w:t>puhul</w:t>
      </w:r>
      <w:r w:rsidRPr="00FA726B">
        <w:rPr>
          <w:szCs w:val="18"/>
        </w:rPr>
        <w:t>.</w:t>
      </w:r>
    </w:p>
    <w:p w:rsidR="002A2653" w:rsidRPr="00FA726B" w:rsidRDefault="002A2653" w:rsidP="00FA0BA4">
      <w:pPr>
        <w:rPr>
          <w:szCs w:val="18"/>
        </w:rPr>
      </w:pPr>
      <w:r w:rsidRPr="00FA726B">
        <w:rPr>
          <w:szCs w:val="18"/>
        </w:rPr>
        <w:t xml:space="preserve">Euroopa Kohtusse võib esitada </w:t>
      </w:r>
      <w:r w:rsidRPr="00FA726B">
        <w:rPr>
          <w:b/>
          <w:bCs/>
          <w:szCs w:val="18"/>
        </w:rPr>
        <w:t>apellatsioonkaebusi</w:t>
      </w:r>
      <w:r w:rsidRPr="00FA726B">
        <w:rPr>
          <w:szCs w:val="18"/>
        </w:rPr>
        <w:t xml:space="preserve"> üldkohtu lahendite kohta õigusnormide väära kohaldamise küsimustes. Samuti teeb Euroopa Kohus vaid Euroopa Liidu õigusele omaseid </w:t>
      </w:r>
      <w:r w:rsidRPr="00FA726B">
        <w:rPr>
          <w:b/>
          <w:bCs/>
          <w:szCs w:val="18"/>
        </w:rPr>
        <w:t>eelotsuseid</w:t>
      </w:r>
      <w:r w:rsidRPr="00FA726B">
        <w:rPr>
          <w:szCs w:val="18"/>
        </w:rPr>
        <w:t xml:space="preserve">. Et liikmesriikide kohtud on peamised ELi õiguse tagajad, siis ELi õiguse tõhusaks ja ühtlaseks rakendamiseks ning eri tõlgendamise vältimiseks võivad ja mõningatel juhtudel peavad </w:t>
      </w:r>
      <w:r w:rsidRPr="00FA726B">
        <w:t xml:space="preserve">riigisisesed </w:t>
      </w:r>
      <w:r w:rsidRPr="00FA726B">
        <w:rPr>
          <w:szCs w:val="18"/>
        </w:rPr>
        <w:t xml:space="preserve">kohtud pöörduma Euroopa Kohtu poole, et saada eelotsus mõne ELi õiguse sätte </w:t>
      </w:r>
      <w:r w:rsidRPr="00FA726B">
        <w:t xml:space="preserve">tõlgenduse või kehtivuse </w:t>
      </w:r>
      <w:r w:rsidRPr="00FA726B">
        <w:rPr>
          <w:szCs w:val="18"/>
        </w:rPr>
        <w:t xml:space="preserve">küsimuses. Kohtu otsus on siduv nii adressaadi kui ka teiste liikmesriikide kohtute suhtes, kes lahendavad samasugust küsimust. </w:t>
      </w:r>
    </w:p>
    <w:p w:rsidR="00196472" w:rsidRPr="00FA726B" w:rsidRDefault="0056179D" w:rsidP="00FA0BA4">
      <w:pPr>
        <w:rPr>
          <w:szCs w:val="18"/>
        </w:rPr>
      </w:pPr>
      <w:r w:rsidRPr="00FA726B">
        <w:rPr>
          <w:b/>
          <w:bCs/>
          <w:szCs w:val="18"/>
        </w:rPr>
        <w:t>Üldkohus</w:t>
      </w:r>
      <w:r w:rsidRPr="00FA726B">
        <w:rPr>
          <w:szCs w:val="18"/>
        </w:rPr>
        <w:t xml:space="preserve"> on pädev arutama ja lahendama esimese astmena kõiki hagisid või menetlusi, välja arvatud neid, mis on määratud erikohtule või kuuluvad põhikirja järgi ainult Euroopa Kohtu pädevusse. Erikohtuks on praegu </w:t>
      </w:r>
      <w:r w:rsidRPr="00FA726B">
        <w:rPr>
          <w:b/>
          <w:bCs/>
          <w:szCs w:val="18"/>
        </w:rPr>
        <w:t>ELi avaliku teenistuse kohus</w:t>
      </w:r>
      <w:r w:rsidRPr="00FA726B">
        <w:rPr>
          <w:szCs w:val="18"/>
        </w:rPr>
        <w:t>.</w:t>
      </w:r>
    </w:p>
    <w:p w:rsidR="00A77B3E" w:rsidRPr="00FA726B" w:rsidRDefault="0056179D" w:rsidP="00FA0BA4">
      <w:pPr>
        <w:rPr>
          <w:szCs w:val="18"/>
        </w:rPr>
      </w:pPr>
      <w:r w:rsidRPr="00FA726B">
        <w:rPr>
          <w:szCs w:val="18"/>
        </w:rPr>
        <w:t>Euroopa Kohtu ja üldkohtu kohtunikud nimetatakse ametisse liikmesriikide valitsuste kokkuleppel kuueks aastaks.</w:t>
      </w:r>
      <w:r w:rsidR="00713242" w:rsidRPr="00FA726B">
        <w:rPr>
          <w:rStyle w:val="FootnoteReference"/>
          <w:szCs w:val="18"/>
        </w:rPr>
        <w:footnoteReference w:id="22"/>
      </w:r>
      <w:r w:rsidRPr="00FA726B">
        <w:rPr>
          <w:szCs w:val="18"/>
        </w:rPr>
        <w:t xml:space="preserve"> Euroopa Kohtusse kuulub igast liikmesriigist üks kohtunik, üldkohtu liikmete arv on sätestatud ELi </w:t>
      </w:r>
      <w:r w:rsidR="00CA5136">
        <w:rPr>
          <w:szCs w:val="18"/>
        </w:rPr>
        <w:t>k</w:t>
      </w:r>
      <w:r w:rsidRPr="00FA726B">
        <w:rPr>
          <w:szCs w:val="18"/>
        </w:rPr>
        <w:t>ohtu põhikirjas. Üldkohtusse esitatavate kohtuasjade arv on pidevalt kasvanud ja kohtumenetluse kestus pikenenud, seetõttu ootab üldkohut ees reform. Reformi käigus ühendatakse üldkohtuga avaliku teenistuse kohus ja suurendatakse üldkohtu kohtunike arv kahekordseks, praeguselt 28-lt 56-ni. Eesti kandidaadid esitab Vabariigi Valitsus Välisministeeriumi ettepaneku põhjal.</w:t>
      </w:r>
      <w:r w:rsidR="006D50BA">
        <w:rPr>
          <w:rStyle w:val="FootnoteReference"/>
          <w:szCs w:val="18"/>
        </w:rPr>
        <w:footnoteReference w:id="23"/>
      </w:r>
      <w:r w:rsidRPr="00FA726B">
        <w:rPr>
          <w:szCs w:val="18"/>
        </w:rPr>
        <w:t xml:space="preserve"> </w:t>
      </w:r>
    </w:p>
    <w:p w:rsidR="00A77B3E" w:rsidRPr="00A942E7" w:rsidRDefault="005D03A5" w:rsidP="00A942E7">
      <w:r w:rsidRPr="00A942E7">
        <w:t>Osalemisest Euroop</w:t>
      </w:r>
      <w:r w:rsidR="00271FB5" w:rsidRPr="00A942E7">
        <w:t xml:space="preserve">a Kohtu menetlustes </w:t>
      </w:r>
      <w:r w:rsidR="00EF6E7E" w:rsidRPr="00A942E7">
        <w:t>vt peatükki 8</w:t>
      </w:r>
      <w:r w:rsidR="005F79A8" w:rsidRPr="00A942E7">
        <w:t>.</w:t>
      </w:r>
      <w:r w:rsidR="00271FB5" w:rsidRPr="00A942E7">
        <w:t xml:space="preserve"> </w:t>
      </w:r>
      <w:r w:rsidRPr="00A942E7">
        <w:t xml:space="preserve">Eesti </w:t>
      </w:r>
      <w:r w:rsidR="00245D4F" w:rsidRPr="00A942E7">
        <w:t xml:space="preserve">osalemine </w:t>
      </w:r>
      <w:r w:rsidRPr="00A942E7">
        <w:t>Euroopa Kohtu menetlustes ja r</w:t>
      </w:r>
      <w:r w:rsidR="00245D4F" w:rsidRPr="00A942E7">
        <w:t>ikkumismenetlus</w:t>
      </w:r>
      <w:r w:rsidRPr="00A942E7">
        <w:t>es.</w:t>
      </w:r>
    </w:p>
    <w:p w:rsidR="00A77B3E" w:rsidRPr="00FA726B" w:rsidRDefault="00A77B3E" w:rsidP="00873F3E">
      <w:pPr>
        <w:rPr>
          <w:szCs w:val="18"/>
        </w:rPr>
      </w:pPr>
      <w:bookmarkStart w:id="31" w:name="h.3as4poj"/>
      <w:bookmarkEnd w:id="31"/>
    </w:p>
    <w:p w:rsidR="00A77B3E" w:rsidRPr="00FA726B" w:rsidRDefault="00622952" w:rsidP="00051930">
      <w:pPr>
        <w:pStyle w:val="Heading3"/>
      </w:pPr>
      <w:bookmarkStart w:id="32" w:name="_Toc450826401"/>
      <w:r>
        <w:lastRenderedPageBreak/>
        <w:t xml:space="preserve">Euroopa </w:t>
      </w:r>
      <w:r w:rsidR="0056179D" w:rsidRPr="00FA726B">
        <w:t>Kontrollikoda</w:t>
      </w:r>
      <w:bookmarkEnd w:id="32"/>
    </w:p>
    <w:p w:rsidR="00A77B3E" w:rsidRPr="00FA726B" w:rsidRDefault="00160807" w:rsidP="00CB1588">
      <w:pPr>
        <w:keepNext/>
      </w:pPr>
      <w:hyperlink r:id="rId63" w:history="1">
        <w:r w:rsidR="0056179D" w:rsidRPr="00FA726B">
          <w:rPr>
            <w:rStyle w:val="Hyperlink"/>
          </w:rPr>
          <w:t>http</w:t>
        </w:r>
      </w:hyperlink>
      <w:hyperlink r:id="rId64" w:history="1">
        <w:r w:rsidR="0056179D" w:rsidRPr="00FA726B">
          <w:rPr>
            <w:rStyle w:val="Hyperlink"/>
          </w:rPr>
          <w:t>://</w:t>
        </w:r>
      </w:hyperlink>
      <w:hyperlink r:id="rId65" w:history="1">
        <w:r w:rsidR="0056179D" w:rsidRPr="00FA726B">
          <w:rPr>
            <w:rStyle w:val="Hyperlink"/>
          </w:rPr>
          <w:t>eca</w:t>
        </w:r>
      </w:hyperlink>
      <w:hyperlink r:id="rId66" w:history="1">
        <w:r w:rsidR="0056179D" w:rsidRPr="00FA726B">
          <w:rPr>
            <w:rStyle w:val="Hyperlink"/>
          </w:rPr>
          <w:t>.</w:t>
        </w:r>
      </w:hyperlink>
      <w:hyperlink r:id="rId67" w:history="1">
        <w:r w:rsidR="0056179D" w:rsidRPr="00FA726B">
          <w:rPr>
            <w:rStyle w:val="Hyperlink"/>
          </w:rPr>
          <w:t>europa</w:t>
        </w:r>
      </w:hyperlink>
      <w:hyperlink r:id="rId68" w:history="1">
        <w:r w:rsidR="0056179D" w:rsidRPr="00FA726B">
          <w:rPr>
            <w:rStyle w:val="Hyperlink"/>
          </w:rPr>
          <w:t>.</w:t>
        </w:r>
      </w:hyperlink>
      <w:hyperlink r:id="rId69" w:history="1">
        <w:r w:rsidR="0056179D" w:rsidRPr="00FA726B">
          <w:rPr>
            <w:rStyle w:val="Hyperlink"/>
          </w:rPr>
          <w:t>eu</w:t>
        </w:r>
      </w:hyperlink>
      <w:hyperlink r:id="rId70" w:history="1">
        <w:r w:rsidR="0056179D" w:rsidRPr="00FA726B">
          <w:rPr>
            <w:rStyle w:val="Hyperlink"/>
          </w:rPr>
          <w:t>/</w:t>
        </w:r>
      </w:hyperlink>
    </w:p>
    <w:p w:rsidR="00A77B3E" w:rsidRPr="00FA726B" w:rsidRDefault="008E54A7" w:rsidP="00FA0BA4">
      <w:pPr>
        <w:rPr>
          <w:szCs w:val="18"/>
        </w:rPr>
      </w:pPr>
      <w:r>
        <w:rPr>
          <w:szCs w:val="18"/>
        </w:rPr>
        <w:t>Euroopa K</w:t>
      </w:r>
      <w:r w:rsidR="0056179D" w:rsidRPr="00FA726B">
        <w:rPr>
          <w:szCs w:val="18"/>
        </w:rPr>
        <w:t>ontrollikoda auditeerib Euroopa Liidu raamatupidamiskontosid ning koostab iga eelarveaasta lõppemise järel aastaaruande eelarve täitmise kohta, e</w:t>
      </w:r>
      <w:r w:rsidR="00D21D8C">
        <w:rPr>
          <w:szCs w:val="18"/>
        </w:rPr>
        <w:t>t</w:t>
      </w:r>
      <w:r w:rsidR="0056179D" w:rsidRPr="00FA726B">
        <w:rPr>
          <w:szCs w:val="18"/>
        </w:rPr>
        <w:t xml:space="preserve"> parandada finantsjuhtimist ja teavitada Euroopa kodanikke riiklike vahendite kasutamisest. </w:t>
      </w:r>
      <w:r>
        <w:rPr>
          <w:szCs w:val="18"/>
        </w:rPr>
        <w:t>Kontrollikojal on ü</w:t>
      </w:r>
      <w:r w:rsidR="008F0B06">
        <w:rPr>
          <w:szCs w:val="18"/>
        </w:rPr>
        <w:t xml:space="preserve">ks </w:t>
      </w:r>
      <w:r>
        <w:rPr>
          <w:szCs w:val="18"/>
        </w:rPr>
        <w:t xml:space="preserve">liige </w:t>
      </w:r>
      <w:r w:rsidR="008F0B06">
        <w:rPr>
          <w:szCs w:val="18"/>
        </w:rPr>
        <w:t>igast ELi liikmesriigist</w:t>
      </w:r>
      <w:r w:rsidR="009E0A42">
        <w:rPr>
          <w:rStyle w:val="FootnoteReference"/>
          <w:szCs w:val="18"/>
        </w:rPr>
        <w:footnoteReference w:id="24"/>
      </w:r>
      <w:r w:rsidR="008F0B06">
        <w:rPr>
          <w:szCs w:val="18"/>
        </w:rPr>
        <w:t xml:space="preserve">. </w:t>
      </w:r>
      <w:r w:rsidR="0056179D" w:rsidRPr="00FA726B">
        <w:rPr>
          <w:szCs w:val="18"/>
        </w:rPr>
        <w:t xml:space="preserve">Kontrollikoja liikme kandidaadi esitab Vabariigi Valitsusele heakskiitmiseks rahandusminister. </w:t>
      </w:r>
    </w:p>
    <w:p w:rsidR="00A77B3E" w:rsidRPr="00FA726B" w:rsidRDefault="00A77B3E" w:rsidP="00873F3E">
      <w:pPr>
        <w:rPr>
          <w:szCs w:val="18"/>
        </w:rPr>
      </w:pPr>
      <w:bookmarkStart w:id="33" w:name="h.1pxezwc"/>
      <w:bookmarkEnd w:id="33"/>
    </w:p>
    <w:p w:rsidR="00A77B3E" w:rsidRPr="00FA726B" w:rsidRDefault="0056179D" w:rsidP="00051930">
      <w:pPr>
        <w:pStyle w:val="Heading3"/>
      </w:pPr>
      <w:bookmarkStart w:id="34" w:name="_Toc450826402"/>
      <w:r w:rsidRPr="00FA726B">
        <w:t>Euroopa Keskpank</w:t>
      </w:r>
      <w:bookmarkEnd w:id="34"/>
    </w:p>
    <w:p w:rsidR="00A77B3E" w:rsidRPr="00FA726B" w:rsidRDefault="00160807" w:rsidP="00FA0BA4">
      <w:hyperlink r:id="rId71" w:history="1">
        <w:r w:rsidR="0056179D" w:rsidRPr="00FA726B">
          <w:rPr>
            <w:rStyle w:val="Hyperlink"/>
          </w:rPr>
          <w:t>http</w:t>
        </w:r>
      </w:hyperlink>
      <w:hyperlink r:id="rId72" w:history="1">
        <w:r w:rsidR="0056179D" w:rsidRPr="00FA726B">
          <w:rPr>
            <w:rStyle w:val="Hyperlink"/>
          </w:rPr>
          <w:t>://</w:t>
        </w:r>
      </w:hyperlink>
      <w:hyperlink r:id="rId73" w:history="1">
        <w:r w:rsidR="0056179D" w:rsidRPr="00FA726B">
          <w:rPr>
            <w:rStyle w:val="Hyperlink"/>
          </w:rPr>
          <w:t>www</w:t>
        </w:r>
      </w:hyperlink>
      <w:hyperlink r:id="rId74" w:history="1">
        <w:r w:rsidR="0056179D" w:rsidRPr="00FA726B">
          <w:rPr>
            <w:rStyle w:val="Hyperlink"/>
          </w:rPr>
          <w:t>.</w:t>
        </w:r>
      </w:hyperlink>
      <w:hyperlink r:id="rId75" w:history="1">
        <w:r w:rsidR="0056179D" w:rsidRPr="00FA726B">
          <w:rPr>
            <w:rStyle w:val="Hyperlink"/>
          </w:rPr>
          <w:t>ecb</w:t>
        </w:r>
      </w:hyperlink>
      <w:hyperlink r:id="rId76" w:history="1">
        <w:r w:rsidR="0056179D" w:rsidRPr="00FA726B">
          <w:rPr>
            <w:rStyle w:val="Hyperlink"/>
          </w:rPr>
          <w:t>.</w:t>
        </w:r>
      </w:hyperlink>
      <w:hyperlink r:id="rId77" w:history="1">
        <w:r w:rsidR="0056179D" w:rsidRPr="00FA726B">
          <w:rPr>
            <w:rStyle w:val="Hyperlink"/>
          </w:rPr>
          <w:t>eu</w:t>
        </w:r>
      </w:hyperlink>
      <w:hyperlink r:id="rId78" w:history="1">
        <w:r w:rsidR="0056179D" w:rsidRPr="00FA726B">
          <w:rPr>
            <w:rStyle w:val="Hyperlink"/>
          </w:rPr>
          <w:t>/</w:t>
        </w:r>
      </w:hyperlink>
      <w:r w:rsidR="0056179D" w:rsidRPr="00FA726B">
        <w:t xml:space="preserve"> </w:t>
      </w:r>
    </w:p>
    <w:p w:rsidR="00026C1C" w:rsidRPr="00FA726B" w:rsidRDefault="00A70DC3" w:rsidP="00FA0BA4">
      <w:pPr>
        <w:rPr>
          <w:szCs w:val="18"/>
        </w:rPr>
      </w:pPr>
      <w:r w:rsidRPr="00A942E7">
        <w:t xml:space="preserve">Euroopa Keskpank (EKP) on euro kasutusele võtnud 19 ELi liikmesriigi keskpank. </w:t>
      </w:r>
      <w:r w:rsidR="00F510F1" w:rsidRPr="00A942E7">
        <w:t>Samas teeb EKP koostööd kõigi 28 ELi liikmesriigi keskpangaga</w:t>
      </w:r>
      <w:r w:rsidR="00746371" w:rsidRPr="00A942E7">
        <w:t>, moodustades koos</w:t>
      </w:r>
      <w:r w:rsidR="00F510F1" w:rsidRPr="00A942E7">
        <w:t xml:space="preserve"> </w:t>
      </w:r>
      <w:r w:rsidR="005610D6" w:rsidRPr="00A942E7">
        <w:t>Euroopa Keskpankade Süsteemi</w:t>
      </w:r>
      <w:r w:rsidR="00F510F1" w:rsidRPr="00A942E7">
        <w:t xml:space="preserve"> (EKPS).</w:t>
      </w:r>
      <w:r w:rsidRPr="00A942E7">
        <w:t xml:space="preserve"> </w:t>
      </w:r>
      <w:r w:rsidR="00470AF4" w:rsidRPr="00A942E7">
        <w:t xml:space="preserve">Euroopa Keskpanga </w:t>
      </w:r>
      <w:r w:rsidR="00026C1C" w:rsidRPr="00A942E7">
        <w:t>põhiülesan</w:t>
      </w:r>
      <w:r w:rsidR="00D21D8C" w:rsidRPr="00A942E7">
        <w:t>ne</w:t>
      </w:r>
      <w:r w:rsidR="00026C1C" w:rsidRPr="00A942E7">
        <w:t xml:space="preserve"> on </w:t>
      </w:r>
      <w:r w:rsidR="00D21D8C" w:rsidRPr="00A942E7">
        <w:t>säilitada</w:t>
      </w:r>
      <w:r w:rsidR="00D21D8C">
        <w:rPr>
          <w:szCs w:val="18"/>
        </w:rPr>
        <w:t xml:space="preserve"> </w:t>
      </w:r>
      <w:r w:rsidR="00E75351" w:rsidRPr="00FA726B">
        <w:rPr>
          <w:szCs w:val="18"/>
        </w:rPr>
        <w:t xml:space="preserve">euroalal </w:t>
      </w:r>
      <w:r w:rsidR="00026C1C" w:rsidRPr="00FA726B">
        <w:rPr>
          <w:szCs w:val="18"/>
        </w:rPr>
        <w:t>hinnastabiilsus. Selleks jälgib EKP majandus</w:t>
      </w:r>
      <w:r w:rsidR="00CA5136">
        <w:rPr>
          <w:szCs w:val="18"/>
        </w:rPr>
        <w:t xml:space="preserve">e </w:t>
      </w:r>
      <w:r w:rsidR="00026C1C" w:rsidRPr="00FA726B">
        <w:rPr>
          <w:szCs w:val="18"/>
        </w:rPr>
        <w:t>arengu</w:t>
      </w:r>
      <w:r w:rsidR="00CA5136">
        <w:rPr>
          <w:szCs w:val="18"/>
        </w:rPr>
        <w:t>t</w:t>
      </w:r>
      <w:r w:rsidR="00026C1C" w:rsidRPr="00FA726B">
        <w:rPr>
          <w:szCs w:val="18"/>
        </w:rPr>
        <w:t xml:space="preserve"> </w:t>
      </w:r>
      <w:r w:rsidR="00026C1C" w:rsidRPr="00FA726B">
        <w:t>ja kujundab euroala</w:t>
      </w:r>
      <w:r w:rsidR="00026C1C" w:rsidRPr="00FA726B">
        <w:rPr>
          <w:szCs w:val="18"/>
        </w:rPr>
        <w:t xml:space="preserve"> (liikmesriigid, kus on käibel ühisraha</w:t>
      </w:r>
      <w:r w:rsidR="00460E76">
        <w:t xml:space="preserve">) rahapoliitikat (sh </w:t>
      </w:r>
      <w:r w:rsidR="00026C1C" w:rsidRPr="00FA726B">
        <w:t xml:space="preserve">määrab euroala </w:t>
      </w:r>
      <w:r w:rsidR="00026C1C" w:rsidRPr="00FA726B">
        <w:rPr>
          <w:szCs w:val="18"/>
        </w:rPr>
        <w:t>baasintressimäärade</w:t>
      </w:r>
      <w:r w:rsidR="001C1474">
        <w:t xml:space="preserve"> </w:t>
      </w:r>
      <w:r w:rsidR="00026C1C" w:rsidRPr="00FA726B">
        <w:t>taseme)</w:t>
      </w:r>
      <w:r w:rsidR="00026C1C" w:rsidRPr="00FA726B">
        <w:rPr>
          <w:szCs w:val="18"/>
        </w:rPr>
        <w:t>. EKP sooritab välisvaluutaoperatsioone, haldab euroalal riikide välisvaluutareserve</w:t>
      </w:r>
      <w:r w:rsidR="00E75351">
        <w:rPr>
          <w:szCs w:val="18"/>
        </w:rPr>
        <w:t xml:space="preserve"> ja</w:t>
      </w:r>
      <w:r w:rsidR="00026C1C" w:rsidRPr="00FA726B">
        <w:rPr>
          <w:szCs w:val="18"/>
        </w:rPr>
        <w:t xml:space="preserve"> tagab maksesüsteemide toimimise </w:t>
      </w:r>
      <w:r w:rsidR="00E75351">
        <w:rPr>
          <w:szCs w:val="18"/>
        </w:rPr>
        <w:t>ning</w:t>
      </w:r>
      <w:r w:rsidR="00026C1C" w:rsidRPr="00FA726B">
        <w:rPr>
          <w:szCs w:val="18"/>
        </w:rPr>
        <w:t xml:space="preserve"> </w:t>
      </w:r>
      <w:r w:rsidR="002B2BD1">
        <w:rPr>
          <w:szCs w:val="18"/>
        </w:rPr>
        <w:t>tal on</w:t>
      </w:r>
      <w:r w:rsidR="00026C1C" w:rsidRPr="00FA726B">
        <w:rPr>
          <w:szCs w:val="18"/>
        </w:rPr>
        <w:t xml:space="preserve"> ainuõigus emiteeri</w:t>
      </w:r>
      <w:r w:rsidR="002B2BD1">
        <w:rPr>
          <w:szCs w:val="18"/>
        </w:rPr>
        <w:t>da</w:t>
      </w:r>
      <w:r w:rsidR="00026C1C" w:rsidRPr="00FA726B">
        <w:rPr>
          <w:szCs w:val="18"/>
        </w:rPr>
        <w:t xml:space="preserve"> euroalal</w:t>
      </w:r>
      <w:r w:rsidR="002B2BD1" w:rsidRPr="002B2BD1">
        <w:rPr>
          <w:szCs w:val="18"/>
        </w:rPr>
        <w:t xml:space="preserve"> </w:t>
      </w:r>
      <w:r w:rsidR="002B2BD1" w:rsidRPr="00FA726B">
        <w:rPr>
          <w:szCs w:val="18"/>
        </w:rPr>
        <w:t>pangatäht</w:t>
      </w:r>
      <w:r w:rsidR="002B2BD1">
        <w:rPr>
          <w:szCs w:val="18"/>
        </w:rPr>
        <w:t>i</w:t>
      </w:r>
      <w:r w:rsidR="00026C1C" w:rsidRPr="00FA726B">
        <w:rPr>
          <w:szCs w:val="18"/>
        </w:rPr>
        <w:t xml:space="preserve">. Koostöös </w:t>
      </w:r>
      <w:r w:rsidR="00470AF4" w:rsidRPr="00FA726B">
        <w:rPr>
          <w:szCs w:val="18"/>
        </w:rPr>
        <w:t xml:space="preserve">liikmesriikide </w:t>
      </w:r>
      <w:r w:rsidR="00026C1C" w:rsidRPr="00FA726B">
        <w:rPr>
          <w:szCs w:val="18"/>
        </w:rPr>
        <w:t xml:space="preserve">finantsjärelevalveasutustega teostab </w:t>
      </w:r>
      <w:r w:rsidR="00470AF4" w:rsidRPr="00FA726B">
        <w:rPr>
          <w:szCs w:val="18"/>
        </w:rPr>
        <w:t xml:space="preserve">EKP </w:t>
      </w:r>
      <w:r w:rsidR="00026C1C" w:rsidRPr="00FA726B">
        <w:rPr>
          <w:szCs w:val="18"/>
        </w:rPr>
        <w:t>finantsstabiilsuse tagamiseks krediidiasutuste üle järelevalvet.</w:t>
      </w:r>
      <w:r w:rsidR="00C907CE" w:rsidRPr="001D5EA8">
        <w:t xml:space="preserve"> </w:t>
      </w:r>
      <w:r w:rsidR="001A1945" w:rsidRPr="001A1945">
        <w:t>EKP tähtsaim otsustusorgan on EKP nõukogu, kuhu kuuluvad EKP juhatuse liikmed ja euroala liikmesriikide keskpankade presidendid.</w:t>
      </w:r>
    </w:p>
    <w:p w:rsidR="00A77B3E" w:rsidRPr="00FA726B" w:rsidRDefault="00A77B3E" w:rsidP="00873F3E">
      <w:pPr>
        <w:rPr>
          <w:szCs w:val="18"/>
        </w:rPr>
      </w:pPr>
      <w:bookmarkStart w:id="35" w:name="h.49x2ik5"/>
      <w:bookmarkEnd w:id="35"/>
    </w:p>
    <w:p w:rsidR="00332674" w:rsidRPr="00FA726B" w:rsidRDefault="0056179D" w:rsidP="00051930">
      <w:pPr>
        <w:pStyle w:val="Heading3"/>
      </w:pPr>
      <w:bookmarkStart w:id="36" w:name="_Toc450826403"/>
      <w:r w:rsidRPr="00FA726B">
        <w:t>Nõuandvad organid</w:t>
      </w:r>
      <w:bookmarkStart w:id="37" w:name="h.2p2csry"/>
      <w:bookmarkStart w:id="38" w:name="h.147n2zr"/>
      <w:bookmarkEnd w:id="36"/>
      <w:bookmarkEnd w:id="37"/>
      <w:bookmarkEnd w:id="38"/>
    </w:p>
    <w:p w:rsidR="00A77B3E" w:rsidRPr="00FA726B" w:rsidRDefault="0056179D" w:rsidP="00FC5224">
      <w:pPr>
        <w:pStyle w:val="Heading4"/>
      </w:pPr>
      <w:bookmarkStart w:id="39" w:name="_Toc450826404"/>
      <w:r w:rsidRPr="00FA726B">
        <w:t>Regioonide Komitee</w:t>
      </w:r>
      <w:bookmarkEnd w:id="39"/>
      <w:r w:rsidRPr="00FA726B">
        <w:t xml:space="preserve"> </w:t>
      </w:r>
    </w:p>
    <w:p w:rsidR="00B2413C" w:rsidRPr="00FA726B" w:rsidRDefault="00160807" w:rsidP="00FA0BA4">
      <w:hyperlink r:id="rId79" w:history="1">
        <w:r w:rsidR="00B2413C" w:rsidRPr="00FA726B">
          <w:rPr>
            <w:rStyle w:val="Hyperlink"/>
          </w:rPr>
          <w:t>http://europa.eu/about-eu/institutions-bodies/cor/index_et.htm</w:t>
        </w:r>
      </w:hyperlink>
      <w:bookmarkStart w:id="40" w:name="h.3o7alnk"/>
      <w:bookmarkEnd w:id="40"/>
    </w:p>
    <w:p w:rsidR="00A77B3E" w:rsidRPr="00FA726B" w:rsidRDefault="006B41B3" w:rsidP="00FA0BA4">
      <w:pPr>
        <w:rPr>
          <w:szCs w:val="18"/>
        </w:rPr>
      </w:pPr>
      <w:r w:rsidRPr="00FA726B">
        <w:rPr>
          <w:szCs w:val="18"/>
        </w:rPr>
        <w:t xml:space="preserve">Regioonide Komitee on 1994. aastal loodud Euroopa Parlamenti, nõukogu ja komisjoni abistav nõuandev organ, mis </w:t>
      </w:r>
      <w:r w:rsidR="0056179D" w:rsidRPr="00FA726B">
        <w:rPr>
          <w:szCs w:val="18"/>
        </w:rPr>
        <w:t xml:space="preserve">koosneb Euroopa regioonide ja kohalike omavalitsuste esindajatest, kelle </w:t>
      </w:r>
      <w:r w:rsidR="00D21D8C">
        <w:rPr>
          <w:szCs w:val="18"/>
        </w:rPr>
        <w:t>nimeta</w:t>
      </w:r>
      <w:r w:rsidR="0056179D" w:rsidRPr="00FA726B">
        <w:rPr>
          <w:szCs w:val="18"/>
        </w:rPr>
        <w:t xml:space="preserve">vad liikmesriigid. Lissaboni lepingu kohaselt ei või komitee liikmete arv ületada 350, komitee koosseisu määrab kindlaks nõukogu komisjoni ettepaneku põhjal. Eestist on Regioonide Komitees </w:t>
      </w:r>
      <w:r w:rsidR="00833F94">
        <w:rPr>
          <w:szCs w:val="18"/>
        </w:rPr>
        <w:t>alates 2016. aastast kuu</w:t>
      </w:r>
      <w:r w:rsidR="00446F5D" w:rsidRPr="00FA726B">
        <w:rPr>
          <w:szCs w:val="18"/>
        </w:rPr>
        <w:t>s</w:t>
      </w:r>
      <w:r w:rsidR="0056179D" w:rsidRPr="00FA726B">
        <w:rPr>
          <w:szCs w:val="18"/>
        </w:rPr>
        <w:t xml:space="preserve"> esindajat</w:t>
      </w:r>
      <w:r w:rsidR="00AE341B">
        <w:rPr>
          <w:rStyle w:val="FootnoteReference"/>
          <w:szCs w:val="18"/>
        </w:rPr>
        <w:footnoteReference w:id="25"/>
      </w:r>
      <w:r w:rsidR="00F8417B" w:rsidRPr="00FA726B">
        <w:rPr>
          <w:szCs w:val="18"/>
        </w:rPr>
        <w:t xml:space="preserve">, nende </w:t>
      </w:r>
      <w:r w:rsidR="0056179D" w:rsidRPr="00FA726B">
        <w:rPr>
          <w:szCs w:val="18"/>
        </w:rPr>
        <w:t xml:space="preserve">kandidaadid esitab nõukogule </w:t>
      </w:r>
      <w:r w:rsidR="00833F94">
        <w:rPr>
          <w:szCs w:val="18"/>
        </w:rPr>
        <w:t xml:space="preserve">ametisse nimetamiseks </w:t>
      </w:r>
      <w:r w:rsidR="0056179D" w:rsidRPr="00FA726B">
        <w:rPr>
          <w:szCs w:val="18"/>
        </w:rPr>
        <w:t xml:space="preserve">Vabariigi Valitsus </w:t>
      </w:r>
      <w:r w:rsidR="003A2682">
        <w:rPr>
          <w:szCs w:val="18"/>
        </w:rPr>
        <w:t xml:space="preserve">riigihalduse </w:t>
      </w:r>
      <w:r w:rsidR="0056179D" w:rsidRPr="00FA726B">
        <w:rPr>
          <w:szCs w:val="18"/>
        </w:rPr>
        <w:t xml:space="preserve">ministri ettepanekul. </w:t>
      </w:r>
      <w:r w:rsidR="00AD452D">
        <w:rPr>
          <w:szCs w:val="18"/>
        </w:rPr>
        <w:t>A</w:t>
      </w:r>
      <w:r w:rsidR="0056179D" w:rsidRPr="00FA726B">
        <w:rPr>
          <w:szCs w:val="18"/>
        </w:rPr>
        <w:t xml:space="preserve">luslepingute </w:t>
      </w:r>
      <w:r w:rsidR="00CD15DA" w:rsidRPr="00FA726B">
        <w:rPr>
          <w:szCs w:val="18"/>
        </w:rPr>
        <w:t>kohaselt</w:t>
      </w:r>
      <w:r w:rsidR="00080DBC" w:rsidRPr="00FA726B">
        <w:rPr>
          <w:szCs w:val="18"/>
        </w:rPr>
        <w:t xml:space="preserve"> </w:t>
      </w:r>
      <w:r w:rsidR="0056179D" w:rsidRPr="00FA726B">
        <w:rPr>
          <w:szCs w:val="18"/>
        </w:rPr>
        <w:t xml:space="preserve">on nõukogul ja komisjonil enne aktide vastuvõtmist kohustus konsulteerida komiteega tema pädevusse kuuluvates küsimustes. Regioonide Komitee käib koos Brüsselis. </w:t>
      </w:r>
    </w:p>
    <w:p w:rsidR="00A77B3E" w:rsidRPr="00FA726B" w:rsidRDefault="0056179D" w:rsidP="00FC5224">
      <w:pPr>
        <w:pStyle w:val="Heading4"/>
      </w:pPr>
      <w:bookmarkStart w:id="41" w:name="h.23ckvvd"/>
      <w:bookmarkStart w:id="42" w:name="_Toc450826405"/>
      <w:bookmarkEnd w:id="41"/>
      <w:r w:rsidRPr="00FA726B">
        <w:t>Majandus- ja Sotsiaalkomitee</w:t>
      </w:r>
      <w:bookmarkEnd w:id="42"/>
    </w:p>
    <w:p w:rsidR="00332674" w:rsidRPr="00FA726B" w:rsidRDefault="00160807" w:rsidP="00FA0BA4">
      <w:hyperlink r:id="rId80" w:history="1">
        <w:r w:rsidR="0056179D" w:rsidRPr="00FA726B">
          <w:rPr>
            <w:rStyle w:val="Hyperlink"/>
          </w:rPr>
          <w:t>http</w:t>
        </w:r>
      </w:hyperlink>
      <w:hyperlink r:id="rId81" w:history="1">
        <w:r w:rsidR="0056179D" w:rsidRPr="00FA726B">
          <w:rPr>
            <w:rStyle w:val="Hyperlink"/>
          </w:rPr>
          <w:t>://</w:t>
        </w:r>
      </w:hyperlink>
      <w:hyperlink r:id="rId82" w:history="1">
        <w:r w:rsidR="0056179D" w:rsidRPr="00FA726B">
          <w:rPr>
            <w:rStyle w:val="Hyperlink"/>
          </w:rPr>
          <w:t>www</w:t>
        </w:r>
      </w:hyperlink>
      <w:hyperlink r:id="rId83" w:history="1">
        <w:r w:rsidR="0056179D" w:rsidRPr="00FA726B">
          <w:rPr>
            <w:rStyle w:val="Hyperlink"/>
          </w:rPr>
          <w:t>.</w:t>
        </w:r>
      </w:hyperlink>
      <w:hyperlink r:id="rId84" w:history="1">
        <w:r w:rsidR="0056179D" w:rsidRPr="00FA726B">
          <w:rPr>
            <w:rStyle w:val="Hyperlink"/>
          </w:rPr>
          <w:t>eesc</w:t>
        </w:r>
      </w:hyperlink>
      <w:hyperlink r:id="rId85" w:history="1">
        <w:r w:rsidR="0056179D" w:rsidRPr="00FA726B">
          <w:rPr>
            <w:rStyle w:val="Hyperlink"/>
          </w:rPr>
          <w:t>.</w:t>
        </w:r>
      </w:hyperlink>
      <w:hyperlink r:id="rId86" w:history="1">
        <w:r w:rsidR="0056179D" w:rsidRPr="00FA726B">
          <w:rPr>
            <w:rStyle w:val="Hyperlink"/>
          </w:rPr>
          <w:t>europa</w:t>
        </w:r>
      </w:hyperlink>
      <w:hyperlink r:id="rId87" w:history="1">
        <w:r w:rsidR="0056179D" w:rsidRPr="00FA726B">
          <w:rPr>
            <w:rStyle w:val="Hyperlink"/>
          </w:rPr>
          <w:t>.</w:t>
        </w:r>
      </w:hyperlink>
      <w:hyperlink r:id="rId88" w:history="1">
        <w:r w:rsidR="0056179D" w:rsidRPr="00FA726B">
          <w:rPr>
            <w:rStyle w:val="Hyperlink"/>
          </w:rPr>
          <w:t>eu</w:t>
        </w:r>
      </w:hyperlink>
      <w:hyperlink r:id="rId89" w:history="1">
        <w:r w:rsidR="0056179D" w:rsidRPr="00FA726B">
          <w:rPr>
            <w:rStyle w:val="Hyperlink"/>
          </w:rPr>
          <w:t>/</w:t>
        </w:r>
      </w:hyperlink>
      <w:hyperlink r:id="rId90" w:history="1">
        <w:r w:rsidR="0056179D" w:rsidRPr="00FA726B">
          <w:rPr>
            <w:rStyle w:val="Hyperlink"/>
          </w:rPr>
          <w:t>index</w:t>
        </w:r>
      </w:hyperlink>
      <w:hyperlink r:id="rId91" w:history="1">
        <w:r w:rsidR="0056179D" w:rsidRPr="00FA726B">
          <w:rPr>
            <w:rStyle w:val="Hyperlink"/>
          </w:rPr>
          <w:t>_</w:t>
        </w:r>
      </w:hyperlink>
      <w:hyperlink r:id="rId92" w:history="1">
        <w:r w:rsidR="0056179D" w:rsidRPr="00FA726B">
          <w:rPr>
            <w:rStyle w:val="Hyperlink"/>
          </w:rPr>
          <w:t>et</w:t>
        </w:r>
      </w:hyperlink>
      <w:hyperlink r:id="rId93" w:history="1">
        <w:r w:rsidR="0056179D" w:rsidRPr="00FA726B">
          <w:rPr>
            <w:rStyle w:val="Hyperlink"/>
          </w:rPr>
          <w:t>.</w:t>
        </w:r>
      </w:hyperlink>
      <w:hyperlink r:id="rId94" w:history="1">
        <w:r w:rsidR="0056179D" w:rsidRPr="00FA726B">
          <w:rPr>
            <w:rStyle w:val="Hyperlink"/>
          </w:rPr>
          <w:t>asp</w:t>
        </w:r>
      </w:hyperlink>
      <w:bookmarkStart w:id="43" w:name="h.ihv636"/>
      <w:bookmarkEnd w:id="43"/>
    </w:p>
    <w:p w:rsidR="00A77B3E" w:rsidRPr="00FA726B" w:rsidRDefault="00A316BF" w:rsidP="00FA0BA4">
      <w:pPr>
        <w:rPr>
          <w:szCs w:val="18"/>
        </w:rPr>
      </w:pPr>
      <w:r>
        <w:rPr>
          <w:szCs w:val="18"/>
        </w:rPr>
        <w:t xml:space="preserve">Majandus- ja Sotsiaalkomitee on </w:t>
      </w:r>
      <w:r w:rsidR="0056179D" w:rsidRPr="00FA726B">
        <w:rPr>
          <w:szCs w:val="18"/>
        </w:rPr>
        <w:t xml:space="preserve">Euroopa Parlamenti, nõukogu ja komisjoni abistav nõuandev organ, mis koosneb ELi eri majanduslike ja sotsiaalsete </w:t>
      </w:r>
      <w:r w:rsidR="00D21D8C">
        <w:rPr>
          <w:szCs w:val="18"/>
        </w:rPr>
        <w:t>rühma</w:t>
      </w:r>
      <w:r w:rsidR="0056179D" w:rsidRPr="00FA726B">
        <w:rPr>
          <w:szCs w:val="18"/>
        </w:rPr>
        <w:t xml:space="preserve">de esindajatest. Lissaboni lepingu kohaselt ei või komitee liikmete arv ületada 350, komitee koosseisu määrab kindlaks nõukogu </w:t>
      </w:r>
      <w:r w:rsidR="0056179D" w:rsidRPr="00FA726B">
        <w:rPr>
          <w:szCs w:val="18"/>
        </w:rPr>
        <w:lastRenderedPageBreak/>
        <w:t xml:space="preserve">komisjoni ettepaneku põhjal. Eestist on komitees </w:t>
      </w:r>
      <w:r w:rsidR="00674C3A">
        <w:rPr>
          <w:szCs w:val="18"/>
        </w:rPr>
        <w:t xml:space="preserve">alates 2016. aastast </w:t>
      </w:r>
      <w:r w:rsidR="00182128">
        <w:rPr>
          <w:szCs w:val="18"/>
        </w:rPr>
        <w:t>kuu</w:t>
      </w:r>
      <w:r w:rsidR="00E46761" w:rsidRPr="00FA726B">
        <w:rPr>
          <w:szCs w:val="18"/>
        </w:rPr>
        <w:t xml:space="preserve">s </w:t>
      </w:r>
      <w:r w:rsidR="0056179D" w:rsidRPr="00FA726B">
        <w:rPr>
          <w:szCs w:val="18"/>
        </w:rPr>
        <w:t>esindajat</w:t>
      </w:r>
      <w:r w:rsidR="006A332B">
        <w:rPr>
          <w:rStyle w:val="FootnoteReference"/>
          <w:szCs w:val="18"/>
        </w:rPr>
        <w:footnoteReference w:id="26"/>
      </w:r>
      <w:r w:rsidR="0056179D" w:rsidRPr="00FA726B">
        <w:rPr>
          <w:szCs w:val="18"/>
        </w:rPr>
        <w:t xml:space="preserve"> ning kandidaadid esitab nõukogule Vabariigi Valitsus </w:t>
      </w:r>
      <w:r w:rsidR="00DE20FC" w:rsidRPr="00DE20FC">
        <w:rPr>
          <w:szCs w:val="18"/>
        </w:rPr>
        <w:t xml:space="preserve">tervise- </w:t>
      </w:r>
      <w:r w:rsidR="00DE20FC">
        <w:rPr>
          <w:szCs w:val="18"/>
        </w:rPr>
        <w:t xml:space="preserve">ja </w:t>
      </w:r>
      <w:r w:rsidR="00DE20FC" w:rsidRPr="00DE20FC">
        <w:rPr>
          <w:szCs w:val="18"/>
        </w:rPr>
        <w:t>töö</w:t>
      </w:r>
      <w:r w:rsidR="00930006" w:rsidRPr="00DE20FC">
        <w:rPr>
          <w:szCs w:val="18"/>
        </w:rPr>
        <w:t>ministri</w:t>
      </w:r>
      <w:r w:rsidR="0056179D" w:rsidRPr="00FA726B">
        <w:rPr>
          <w:szCs w:val="18"/>
        </w:rPr>
        <w:t xml:space="preserve"> ettepanekul. </w:t>
      </w:r>
      <w:r w:rsidR="008B3B14">
        <w:rPr>
          <w:szCs w:val="18"/>
        </w:rPr>
        <w:t xml:space="preserve">Kokkuleppeliselt esindavad tööandjaid kaks ja töövõtjaid kaks kandidaati ning ülejäänud kaks kandidaati esindavad kolmandat sektorit. </w:t>
      </w:r>
      <w:r w:rsidR="0056179D" w:rsidRPr="00FA726B">
        <w:rPr>
          <w:szCs w:val="18"/>
        </w:rPr>
        <w:t xml:space="preserve">Aluslepingute järgi on nõukogul ja komisjonil enne aktide vastuvõtmist kohustus konsulteerida komiteega tema pädevusse kuuluvates küsimustes. Komitee kohtumised toimuvad Brüsselis. </w:t>
      </w:r>
    </w:p>
    <w:p w:rsidR="00A77B3E" w:rsidRPr="00FA726B" w:rsidRDefault="002E3AAC" w:rsidP="00051930">
      <w:pPr>
        <w:pStyle w:val="Heading3"/>
      </w:pPr>
      <w:bookmarkStart w:id="44" w:name="_Toc450826406"/>
      <w:r>
        <w:t>Euroopa Liidu</w:t>
      </w:r>
      <w:r w:rsidR="00C359E4" w:rsidRPr="00FA726B">
        <w:t xml:space="preserve"> </w:t>
      </w:r>
      <w:r w:rsidR="0056179D" w:rsidRPr="00FA726B">
        <w:t>ametid</w:t>
      </w:r>
      <w:bookmarkEnd w:id="44"/>
    </w:p>
    <w:p w:rsidR="00A77B3E" w:rsidRPr="00FA726B" w:rsidRDefault="00160807" w:rsidP="00FA0BA4">
      <w:hyperlink r:id="rId95" w:history="1">
        <w:r w:rsidR="0056179D" w:rsidRPr="00FA726B">
          <w:rPr>
            <w:rStyle w:val="Hyperlink"/>
          </w:rPr>
          <w:t>http</w:t>
        </w:r>
      </w:hyperlink>
      <w:hyperlink r:id="rId96" w:history="1">
        <w:r w:rsidR="0056179D" w:rsidRPr="00FA726B">
          <w:rPr>
            <w:rStyle w:val="Hyperlink"/>
          </w:rPr>
          <w:t>://</w:t>
        </w:r>
      </w:hyperlink>
      <w:hyperlink r:id="rId97" w:history="1">
        <w:r w:rsidR="0056179D" w:rsidRPr="00FA726B">
          <w:rPr>
            <w:rStyle w:val="Hyperlink"/>
          </w:rPr>
          <w:t>europa</w:t>
        </w:r>
      </w:hyperlink>
      <w:hyperlink r:id="rId98" w:history="1">
        <w:r w:rsidR="0056179D" w:rsidRPr="00FA726B">
          <w:rPr>
            <w:rStyle w:val="Hyperlink"/>
          </w:rPr>
          <w:t>.</w:t>
        </w:r>
      </w:hyperlink>
      <w:hyperlink r:id="rId99" w:history="1">
        <w:r w:rsidR="0056179D" w:rsidRPr="00FA726B">
          <w:rPr>
            <w:rStyle w:val="Hyperlink"/>
          </w:rPr>
          <w:t>eu</w:t>
        </w:r>
      </w:hyperlink>
      <w:hyperlink r:id="rId100" w:history="1">
        <w:r w:rsidR="0056179D" w:rsidRPr="00FA726B">
          <w:rPr>
            <w:rStyle w:val="Hyperlink"/>
          </w:rPr>
          <w:t>/</w:t>
        </w:r>
      </w:hyperlink>
      <w:hyperlink r:id="rId101" w:history="1">
        <w:r w:rsidR="0056179D" w:rsidRPr="00FA726B">
          <w:rPr>
            <w:rStyle w:val="Hyperlink"/>
          </w:rPr>
          <w:t>about</w:t>
        </w:r>
      </w:hyperlink>
      <w:hyperlink r:id="rId102" w:history="1">
        <w:r w:rsidR="0056179D" w:rsidRPr="00FA726B">
          <w:rPr>
            <w:rStyle w:val="Hyperlink"/>
          </w:rPr>
          <w:t>-</w:t>
        </w:r>
      </w:hyperlink>
      <w:hyperlink r:id="rId103" w:history="1">
        <w:r w:rsidR="0056179D" w:rsidRPr="00FA726B">
          <w:rPr>
            <w:rStyle w:val="Hyperlink"/>
          </w:rPr>
          <w:t>eu</w:t>
        </w:r>
      </w:hyperlink>
      <w:hyperlink r:id="rId104" w:history="1">
        <w:r w:rsidR="0056179D" w:rsidRPr="00FA726B">
          <w:rPr>
            <w:rStyle w:val="Hyperlink"/>
          </w:rPr>
          <w:t>/</w:t>
        </w:r>
      </w:hyperlink>
      <w:hyperlink r:id="rId105" w:history="1">
        <w:r w:rsidR="0056179D" w:rsidRPr="00FA726B">
          <w:rPr>
            <w:rStyle w:val="Hyperlink"/>
          </w:rPr>
          <w:t>agencies</w:t>
        </w:r>
      </w:hyperlink>
      <w:hyperlink r:id="rId106" w:history="1">
        <w:r w:rsidR="0056179D" w:rsidRPr="00FA726B">
          <w:rPr>
            <w:rStyle w:val="Hyperlink"/>
          </w:rPr>
          <w:t>/</w:t>
        </w:r>
      </w:hyperlink>
      <w:hyperlink r:id="rId107" w:history="1">
        <w:r w:rsidR="0056179D" w:rsidRPr="00FA726B">
          <w:rPr>
            <w:rStyle w:val="Hyperlink"/>
          </w:rPr>
          <w:t>index</w:t>
        </w:r>
      </w:hyperlink>
      <w:hyperlink r:id="rId108" w:history="1">
        <w:r w:rsidR="0056179D" w:rsidRPr="00FA726B">
          <w:rPr>
            <w:rStyle w:val="Hyperlink"/>
          </w:rPr>
          <w:t>_</w:t>
        </w:r>
      </w:hyperlink>
      <w:hyperlink r:id="rId109" w:history="1">
        <w:r w:rsidR="0056179D" w:rsidRPr="00FA726B">
          <w:rPr>
            <w:rStyle w:val="Hyperlink"/>
          </w:rPr>
          <w:t>et</w:t>
        </w:r>
      </w:hyperlink>
      <w:hyperlink r:id="rId110" w:history="1">
        <w:r w:rsidR="0056179D" w:rsidRPr="00FA726B">
          <w:rPr>
            <w:rStyle w:val="Hyperlink"/>
          </w:rPr>
          <w:t>.</w:t>
        </w:r>
      </w:hyperlink>
      <w:hyperlink r:id="rId111" w:history="1">
        <w:r w:rsidR="0056179D" w:rsidRPr="00FA726B">
          <w:rPr>
            <w:rStyle w:val="Hyperlink"/>
          </w:rPr>
          <w:t>htm</w:t>
        </w:r>
      </w:hyperlink>
      <w:r w:rsidR="0056179D" w:rsidRPr="00FA726B">
        <w:t xml:space="preserve"> </w:t>
      </w:r>
    </w:p>
    <w:p w:rsidR="00A77B3E" w:rsidRPr="00FA726B" w:rsidRDefault="00C359E4" w:rsidP="00FA0BA4">
      <w:r w:rsidRPr="00FA726B">
        <w:t xml:space="preserve">ELi </w:t>
      </w:r>
      <w:r w:rsidR="0056179D" w:rsidRPr="00FA726B">
        <w:t xml:space="preserve">ametid on poolsõltumatud valitsusvälised juriidilised isikud, mis asutatakse </w:t>
      </w:r>
      <w:r w:rsidRPr="00FA726B">
        <w:t xml:space="preserve">konkreetsete ülesannete täitmiseks </w:t>
      </w:r>
      <w:r w:rsidR="0056179D" w:rsidRPr="00FA726B">
        <w:rPr>
          <w:szCs w:val="18"/>
        </w:rPr>
        <w:t>alusleping</w:t>
      </w:r>
      <w:r w:rsidR="0056179D" w:rsidRPr="00FA726B">
        <w:t>u vastava artikli alusel või komisjoni ettepan</w:t>
      </w:r>
      <w:r w:rsidRPr="00FA726B">
        <w:t>ekul nõukogu otsusega. Ameteid</w:t>
      </w:r>
      <w:r w:rsidR="0056179D" w:rsidRPr="00FA726B">
        <w:t xml:space="preserve"> luuakse ELi teatud pädevusse kuuluvate konkreetsete tehniliste, teadus- või haldusülesannete täitmiseks, nende kaudu kaasatakse ELi tegevusse huvi</w:t>
      </w:r>
      <w:r w:rsidR="00C33423">
        <w:t>rühmi</w:t>
      </w:r>
      <w:r w:rsidR="0056179D" w:rsidRPr="00FA726B">
        <w:t xml:space="preserve"> ning arendatakse valdkondlikku oskustea</w:t>
      </w:r>
      <w:r w:rsidRPr="00FA726B">
        <w:t>vet. Eesti esindajad ametite</w:t>
      </w:r>
      <w:r w:rsidR="0056179D" w:rsidRPr="00FA726B">
        <w:t xml:space="preserve"> juhtorganitesse nimetab vastava valdkonna eest vastutav minister </w:t>
      </w:r>
      <w:r w:rsidR="00460E76">
        <w:t>(vt lisa 3</w:t>
      </w:r>
      <w:r w:rsidR="006816CD">
        <w:t>.</w:t>
      </w:r>
      <w:r w:rsidR="00460E76">
        <w:t xml:space="preserve"> A</w:t>
      </w:r>
      <w:r w:rsidRPr="00FA726B">
        <w:t>metite</w:t>
      </w:r>
      <w:r w:rsidR="00460E76">
        <w:t xml:space="preserve"> nimekiri</w:t>
      </w:r>
      <w:r w:rsidR="00EF7B3F" w:rsidRPr="00FA726B">
        <w:t>). Ametite</w:t>
      </w:r>
      <w:r w:rsidR="0056179D" w:rsidRPr="00FA726B">
        <w:t xml:space="preserve"> tööd juhitakse ja korralda</w:t>
      </w:r>
      <w:r w:rsidR="00B75891" w:rsidRPr="00FA726B">
        <w:t>ta</w:t>
      </w:r>
      <w:r w:rsidR="0056179D" w:rsidRPr="00FA726B">
        <w:t xml:space="preserve">kse </w:t>
      </w:r>
      <w:r w:rsidR="00C33423">
        <w:t>üldjuhul</w:t>
      </w:r>
      <w:r w:rsidR="0056179D" w:rsidRPr="00FA726B">
        <w:t xml:space="preserve"> haldusnõukogude kaudu, kuhu liikmesriigid ni</w:t>
      </w:r>
      <w:r w:rsidR="00EF7B3F" w:rsidRPr="00FA726B">
        <w:t>metavad oma esindajad. Ameti</w:t>
      </w:r>
      <w:r w:rsidR="00C33423">
        <w:t>d</w:t>
      </w:r>
      <w:r w:rsidR="0056179D" w:rsidRPr="00FA726B">
        <w:t xml:space="preserve"> paiknevad eri liikmesrii</w:t>
      </w:r>
      <w:r w:rsidR="00A70026">
        <w:t xml:space="preserve">kides. </w:t>
      </w:r>
      <w:r w:rsidR="006C6221">
        <w:t xml:space="preserve">Eestis asub </w:t>
      </w:r>
      <w:r w:rsidR="00C33423">
        <w:t>v</w:t>
      </w:r>
      <w:r w:rsidR="009018A5">
        <w:t xml:space="preserve">abadusel, turvalisusel ja õigusel rajaneva ala suuremahuliste IT-süsteemide operatiivjuhtimise Euroopa ameti (eu-LISA) peakontor. </w:t>
      </w:r>
      <w:r w:rsidR="00A70026">
        <w:t>Lisaks on teatud liidu</w:t>
      </w:r>
      <w:r w:rsidR="0056179D" w:rsidRPr="00FA726B">
        <w:t xml:space="preserve"> programmide haldamiseks loodud täitevasutusi või rakendusameteid, mille asukoht on Euroopa Komisjonis, Brüsselis või Luksemburgis.</w:t>
      </w:r>
    </w:p>
    <w:p w:rsidR="009919FA" w:rsidRPr="00FA726B" w:rsidRDefault="009919FA" w:rsidP="00F4358A">
      <w:bookmarkStart w:id="45" w:name="h.32hioqz"/>
      <w:bookmarkEnd w:id="45"/>
      <w:r w:rsidRPr="00FA726B">
        <w:br w:type="page"/>
      </w:r>
    </w:p>
    <w:p w:rsidR="00A77B3E" w:rsidRPr="00FA726B" w:rsidRDefault="0056179D" w:rsidP="00051930">
      <w:pPr>
        <w:pStyle w:val="Heading1"/>
      </w:pPr>
      <w:bookmarkStart w:id="46" w:name="_Toc450826407"/>
      <w:r w:rsidRPr="00FA726B">
        <w:lastRenderedPageBreak/>
        <w:t>Euroopa Liidu õigusloome</w:t>
      </w:r>
      <w:bookmarkEnd w:id="46"/>
    </w:p>
    <w:p w:rsidR="00F41ACF" w:rsidRPr="00FA726B" w:rsidRDefault="006672A7" w:rsidP="00FA0BA4">
      <w:pPr>
        <w:rPr>
          <w:szCs w:val="18"/>
        </w:rPr>
      </w:pPr>
      <w:bookmarkStart w:id="47" w:name="h.1hmsyys"/>
      <w:bookmarkEnd w:id="47"/>
      <w:r w:rsidRPr="00FA726B">
        <w:t>Euroopa</w:t>
      </w:r>
      <w:r w:rsidRPr="00FA726B">
        <w:rPr>
          <w:szCs w:val="18"/>
        </w:rPr>
        <w:t xml:space="preserve"> Liidu</w:t>
      </w:r>
      <w:r w:rsidR="00F41ACF" w:rsidRPr="00FA726B">
        <w:rPr>
          <w:szCs w:val="18"/>
        </w:rPr>
        <w:t xml:space="preserve"> õigusruum ei ole võrreldav riigis</w:t>
      </w:r>
      <w:r w:rsidR="00F124E9" w:rsidRPr="00FA726B">
        <w:rPr>
          <w:szCs w:val="18"/>
        </w:rPr>
        <w:t xml:space="preserve">isese ega ka </w:t>
      </w:r>
      <w:r w:rsidR="00F41ACF" w:rsidRPr="00FA726B">
        <w:rPr>
          <w:szCs w:val="18"/>
        </w:rPr>
        <w:t xml:space="preserve">rahvusvahelise õigusruumiga. Euroopa Liidu õigus moodustab rahvusvahelises õiguses omaenda õiguskorra, mis on lahutamatu osa liikmesriikide õigussüsteemist. Nii sedastas Euroopa Kohus kohtuasjades </w:t>
      </w:r>
      <w:r w:rsidR="00F41ACF" w:rsidRPr="00FA726B">
        <w:rPr>
          <w:i/>
          <w:szCs w:val="18"/>
        </w:rPr>
        <w:t>Van Gend en Loos</w:t>
      </w:r>
      <w:r w:rsidR="00F41ACF" w:rsidRPr="00FA726B">
        <w:rPr>
          <w:rStyle w:val="FootnoteReference"/>
          <w:szCs w:val="18"/>
        </w:rPr>
        <w:footnoteReference w:id="27"/>
      </w:r>
      <w:r w:rsidR="00F41ACF" w:rsidRPr="00FA726B">
        <w:rPr>
          <w:szCs w:val="18"/>
        </w:rPr>
        <w:t xml:space="preserve"> ja </w:t>
      </w:r>
      <w:r w:rsidR="00F41ACF" w:rsidRPr="00FA726B">
        <w:rPr>
          <w:i/>
          <w:szCs w:val="18"/>
        </w:rPr>
        <w:t>Flaminio Costa versus ENEL</w:t>
      </w:r>
      <w:r w:rsidR="00F41ACF" w:rsidRPr="00FA726B">
        <w:rPr>
          <w:rStyle w:val="FootnoteReference"/>
          <w:szCs w:val="18"/>
        </w:rPr>
        <w:footnoteReference w:id="28"/>
      </w:r>
      <w:r w:rsidR="00F41ACF" w:rsidRPr="00FA726B">
        <w:rPr>
          <w:szCs w:val="18"/>
        </w:rPr>
        <w:t>.</w:t>
      </w:r>
      <w:r w:rsidR="00080DBC" w:rsidRPr="00FA726B">
        <w:rPr>
          <w:szCs w:val="18"/>
        </w:rPr>
        <w:t xml:space="preserve"> </w:t>
      </w:r>
      <w:r w:rsidR="00F41ACF" w:rsidRPr="00FA726B">
        <w:rPr>
          <w:szCs w:val="18"/>
        </w:rPr>
        <w:t xml:space="preserve">Nimetatud kohtulahenditest tulenevad ka Euroopa Liidu õiguskorda iseloomustavad </w:t>
      </w:r>
      <w:r w:rsidR="00F41ACF" w:rsidRPr="00FA726B">
        <w:rPr>
          <w:b/>
          <w:szCs w:val="18"/>
        </w:rPr>
        <w:t>vahetu õigusmõju</w:t>
      </w:r>
      <w:r w:rsidR="00F41ACF" w:rsidRPr="00FA726B">
        <w:rPr>
          <w:szCs w:val="18"/>
        </w:rPr>
        <w:t xml:space="preserve"> ja </w:t>
      </w:r>
      <w:r w:rsidR="00F41ACF" w:rsidRPr="00FA726B">
        <w:rPr>
          <w:b/>
          <w:szCs w:val="18"/>
        </w:rPr>
        <w:t>ülimuslikkuse põhimõtted</w:t>
      </w:r>
      <w:r w:rsidR="00141555" w:rsidRPr="00FA726B">
        <w:rPr>
          <w:szCs w:val="18"/>
        </w:rPr>
        <w:t xml:space="preserve">. </w:t>
      </w:r>
      <w:r w:rsidR="00F41ACF" w:rsidRPr="00FA726B">
        <w:rPr>
          <w:szCs w:val="18"/>
        </w:rPr>
        <w:t>Kõige laiemas mõttes tähendab vahetu õigusmõju seda, et Euroopa Liidu õiguse subjektide hulka ei kuulu mitte ainult liikmesriigid, vaid ka</w:t>
      </w:r>
      <w:r w:rsidR="00E17883" w:rsidRPr="00FA726B">
        <w:rPr>
          <w:szCs w:val="18"/>
        </w:rPr>
        <w:t xml:space="preserve"> liikmesriikide kodanikud ja</w:t>
      </w:r>
      <w:r w:rsidR="00F41ACF" w:rsidRPr="00FA726B">
        <w:rPr>
          <w:szCs w:val="18"/>
        </w:rPr>
        <w:t xml:space="preserve"> juriidilised isikud ning liikmesriigi kohtutes </w:t>
      </w:r>
      <w:r w:rsidR="00236FEC" w:rsidRPr="00FA726B">
        <w:rPr>
          <w:szCs w:val="18"/>
        </w:rPr>
        <w:t>saavad üksikisikud EL</w:t>
      </w:r>
      <w:r w:rsidR="00C33423">
        <w:rPr>
          <w:szCs w:val="18"/>
        </w:rPr>
        <w:t>i</w:t>
      </w:r>
      <w:r w:rsidR="00F41ACF" w:rsidRPr="00FA726B">
        <w:rPr>
          <w:szCs w:val="18"/>
        </w:rPr>
        <w:t xml:space="preserve"> õigusele tugineda, kui see on piisavalt täpne, selge ja tingimusteta. Euroopa Liidu õiguse ülimuslikkuse põhimõtte kohaselt peab riigisisene õigus olema kooskõlas Euroopa Liidu õigusega ning vastuolus</w:t>
      </w:r>
      <w:r w:rsidR="00141555" w:rsidRPr="00FA726B">
        <w:rPr>
          <w:szCs w:val="18"/>
        </w:rPr>
        <w:t xml:space="preserve"> </w:t>
      </w:r>
      <w:r w:rsidR="00F41ACF" w:rsidRPr="00FA726B">
        <w:rPr>
          <w:szCs w:val="18"/>
        </w:rPr>
        <w:t xml:space="preserve">olevad riigisisesed õigusnormid tuleb jätta kohaldamata. </w:t>
      </w:r>
    </w:p>
    <w:p w:rsidR="003E09F4" w:rsidRPr="00FA726B" w:rsidRDefault="00F41ACF" w:rsidP="00100D8C">
      <w:pPr>
        <w:rPr>
          <w:szCs w:val="18"/>
        </w:rPr>
      </w:pPr>
      <w:r w:rsidRPr="00FA726B">
        <w:rPr>
          <w:szCs w:val="18"/>
        </w:rPr>
        <w:t xml:space="preserve">Euroopa Liidu õiguskord tugineb õigusallikatel, mille kaudu liit </w:t>
      </w:r>
      <w:r w:rsidR="000C13C7" w:rsidRPr="00FA726B">
        <w:rPr>
          <w:szCs w:val="18"/>
        </w:rPr>
        <w:t xml:space="preserve">saavutab </w:t>
      </w:r>
      <w:r w:rsidRPr="00FA726B">
        <w:rPr>
          <w:szCs w:val="18"/>
        </w:rPr>
        <w:t>oma e</w:t>
      </w:r>
      <w:r w:rsidR="000C13C7" w:rsidRPr="00FA726B">
        <w:rPr>
          <w:szCs w:val="18"/>
        </w:rPr>
        <w:t>esmärke</w:t>
      </w:r>
      <w:r w:rsidRPr="00FA726B">
        <w:rPr>
          <w:szCs w:val="18"/>
        </w:rPr>
        <w:t xml:space="preserve">. Euroopa Liidu õiguse allikad on kõik oma olemuselt erinevad ning </w:t>
      </w:r>
      <w:r w:rsidR="008D5EDF" w:rsidRPr="00FA726B">
        <w:rPr>
          <w:szCs w:val="18"/>
        </w:rPr>
        <w:t xml:space="preserve">esmase ja teisese õiguse </w:t>
      </w:r>
      <w:r w:rsidRPr="00FA726B">
        <w:rPr>
          <w:szCs w:val="18"/>
        </w:rPr>
        <w:t xml:space="preserve">vahel on võimalik moodustada hierarhia. </w:t>
      </w:r>
    </w:p>
    <w:p w:rsidR="00A77B3E" w:rsidRPr="00FA726B" w:rsidRDefault="0056179D" w:rsidP="00051930">
      <w:pPr>
        <w:pStyle w:val="Heading2"/>
      </w:pPr>
      <w:bookmarkStart w:id="48" w:name="_Toc450826408"/>
      <w:r w:rsidRPr="00FA726B">
        <w:t>Euroopa Liidu õiguse allikad ja hierarhia</w:t>
      </w:r>
      <w:bookmarkEnd w:id="48"/>
    </w:p>
    <w:p w:rsidR="00F41ACF" w:rsidRPr="00FA726B" w:rsidRDefault="00F41ACF" w:rsidP="00FA0BA4">
      <w:pPr>
        <w:rPr>
          <w:szCs w:val="18"/>
        </w:rPr>
      </w:pPr>
      <w:r w:rsidRPr="00FA726B">
        <w:rPr>
          <w:szCs w:val="18"/>
        </w:rPr>
        <w:t xml:space="preserve">ELi õigus jaguneb esmaseks ja teiseseks õiguseks. Esmase õiguse moodustavad ELi </w:t>
      </w:r>
      <w:r w:rsidRPr="00FA726B">
        <w:rPr>
          <w:b/>
          <w:bCs/>
          <w:szCs w:val="18"/>
        </w:rPr>
        <w:t>aluslepingud</w:t>
      </w:r>
      <w:r w:rsidRPr="00FA726B">
        <w:rPr>
          <w:szCs w:val="18"/>
        </w:rPr>
        <w:t xml:space="preserve">, mis on põhiolemuselt ELi õigusaktide hierarhias kõige kõrgemal seisvad aktid. Kõige tähtsamad ELi aluslepingud on </w:t>
      </w:r>
      <w:r w:rsidRPr="00FA726B">
        <w:rPr>
          <w:b/>
          <w:bCs/>
          <w:szCs w:val="18"/>
        </w:rPr>
        <w:t>Euroopa Liidu</w:t>
      </w:r>
      <w:r w:rsidRPr="00FA726B">
        <w:rPr>
          <w:szCs w:val="18"/>
        </w:rPr>
        <w:t xml:space="preserve"> </w:t>
      </w:r>
      <w:r w:rsidRPr="00FA726B">
        <w:rPr>
          <w:b/>
          <w:bCs/>
          <w:szCs w:val="18"/>
        </w:rPr>
        <w:t>leping</w:t>
      </w:r>
      <w:r w:rsidRPr="00FA726B">
        <w:rPr>
          <w:szCs w:val="18"/>
        </w:rPr>
        <w:t xml:space="preserve"> </w:t>
      </w:r>
      <w:r w:rsidR="00951A76" w:rsidRPr="00FA726B">
        <w:rPr>
          <w:b/>
          <w:szCs w:val="18"/>
        </w:rPr>
        <w:t>(</w:t>
      </w:r>
      <w:r w:rsidR="007A27AC">
        <w:rPr>
          <w:b/>
          <w:szCs w:val="18"/>
        </w:rPr>
        <w:t>EL</w:t>
      </w:r>
      <w:r w:rsidR="00DC14B9">
        <w:rPr>
          <w:b/>
          <w:szCs w:val="18"/>
        </w:rPr>
        <w:t>i</w:t>
      </w:r>
      <w:r w:rsidR="007A27AC">
        <w:rPr>
          <w:b/>
          <w:szCs w:val="18"/>
        </w:rPr>
        <w:t xml:space="preserve"> leping</w:t>
      </w:r>
      <w:r w:rsidR="00951A76" w:rsidRPr="00FA726B">
        <w:rPr>
          <w:b/>
          <w:szCs w:val="18"/>
        </w:rPr>
        <w:t>)</w:t>
      </w:r>
      <w:r w:rsidR="00951A76" w:rsidRPr="00FA726B">
        <w:rPr>
          <w:szCs w:val="18"/>
        </w:rPr>
        <w:t xml:space="preserve"> </w:t>
      </w:r>
      <w:r w:rsidRPr="00FA726B">
        <w:rPr>
          <w:szCs w:val="18"/>
        </w:rPr>
        <w:t xml:space="preserve">ja </w:t>
      </w:r>
      <w:r w:rsidRPr="00FA726B">
        <w:rPr>
          <w:b/>
          <w:bCs/>
          <w:szCs w:val="18"/>
        </w:rPr>
        <w:t>Euroopa Liidu</w:t>
      </w:r>
      <w:r w:rsidRPr="00FA726B">
        <w:rPr>
          <w:szCs w:val="18"/>
        </w:rPr>
        <w:t xml:space="preserve"> </w:t>
      </w:r>
      <w:r w:rsidRPr="00FA726B">
        <w:rPr>
          <w:b/>
          <w:bCs/>
          <w:szCs w:val="18"/>
        </w:rPr>
        <w:t>toimimise leping</w:t>
      </w:r>
      <w:r w:rsidR="00951A76" w:rsidRPr="00FA726B">
        <w:rPr>
          <w:b/>
          <w:bCs/>
          <w:szCs w:val="18"/>
        </w:rPr>
        <w:t xml:space="preserve"> (ELTL)</w:t>
      </w:r>
      <w:r w:rsidRPr="00FA726B">
        <w:rPr>
          <w:rStyle w:val="FootnoteReference"/>
          <w:szCs w:val="18"/>
        </w:rPr>
        <w:footnoteReference w:id="29"/>
      </w:r>
      <w:r w:rsidRPr="00FA726B">
        <w:rPr>
          <w:szCs w:val="18"/>
        </w:rPr>
        <w:t xml:space="preserve">, milles määratletakse ELi seadusandliku võimu alus ja ulatus. Teisisõnu saavad ELi institutsioonid ja kogu EL tegutseda vaid neile aluslepingutega antud volituste </w:t>
      </w:r>
      <w:r w:rsidR="00B26E50">
        <w:rPr>
          <w:szCs w:val="18"/>
        </w:rPr>
        <w:t>ja</w:t>
      </w:r>
      <w:r w:rsidRPr="00FA726B">
        <w:rPr>
          <w:szCs w:val="18"/>
        </w:rPr>
        <w:t xml:space="preserve"> seatud eesmärkide piires</w:t>
      </w:r>
      <w:r w:rsidRPr="00FA726B">
        <w:rPr>
          <w:rStyle w:val="FootnoteReference"/>
          <w:szCs w:val="18"/>
        </w:rPr>
        <w:footnoteReference w:id="30"/>
      </w:r>
      <w:r w:rsidRPr="00FA726B">
        <w:rPr>
          <w:szCs w:val="18"/>
        </w:rPr>
        <w:t xml:space="preserve"> ning nende vastu võetud õigusaktid peavad põhinema mõnel konkreetsel aluslepingu artiklil. Esmase õiguse hulka kuulub ka </w:t>
      </w:r>
      <w:r w:rsidRPr="00FA726B">
        <w:rPr>
          <w:b/>
          <w:szCs w:val="18"/>
        </w:rPr>
        <w:t>Euroopa Liidu põhiõiguste harta</w:t>
      </w:r>
      <w:r w:rsidRPr="00FA726B">
        <w:rPr>
          <w:szCs w:val="18"/>
        </w:rPr>
        <w:t>,</w:t>
      </w:r>
      <w:r w:rsidR="006354DD">
        <w:rPr>
          <w:szCs w:val="18"/>
        </w:rPr>
        <w:t xml:space="preserve"> millel on EL</w:t>
      </w:r>
      <w:r w:rsidR="00C91EF2">
        <w:rPr>
          <w:szCs w:val="18"/>
        </w:rPr>
        <w:t>i</w:t>
      </w:r>
      <w:r w:rsidR="006354DD">
        <w:rPr>
          <w:szCs w:val="18"/>
        </w:rPr>
        <w:t xml:space="preserve"> lepingu</w:t>
      </w:r>
      <w:r w:rsidRPr="00FA726B">
        <w:rPr>
          <w:szCs w:val="18"/>
        </w:rPr>
        <w:t xml:space="preserve"> artikli 6 kohaselt aluslepingutega võrreldes samaväärne õigusjõud. </w:t>
      </w:r>
    </w:p>
    <w:p w:rsidR="00F41ACF" w:rsidRPr="00FA726B" w:rsidRDefault="00F41ACF" w:rsidP="00FA0BA4">
      <w:pPr>
        <w:rPr>
          <w:szCs w:val="18"/>
        </w:rPr>
      </w:pPr>
      <w:r w:rsidRPr="00FA726B">
        <w:rPr>
          <w:szCs w:val="18"/>
        </w:rPr>
        <w:t xml:space="preserve">Osa esmasest õigusest moodustavad ka </w:t>
      </w:r>
      <w:r w:rsidRPr="00FA726B">
        <w:rPr>
          <w:b/>
          <w:bCs/>
          <w:szCs w:val="18"/>
        </w:rPr>
        <w:t>ELi</w:t>
      </w:r>
      <w:r w:rsidRPr="00FA726B">
        <w:rPr>
          <w:szCs w:val="18"/>
        </w:rPr>
        <w:t xml:space="preserve"> </w:t>
      </w:r>
      <w:r w:rsidRPr="00FA726B">
        <w:rPr>
          <w:b/>
          <w:bCs/>
          <w:szCs w:val="18"/>
        </w:rPr>
        <w:t xml:space="preserve">õiguse </w:t>
      </w:r>
      <w:r w:rsidR="00566ADA">
        <w:rPr>
          <w:b/>
          <w:bCs/>
          <w:szCs w:val="18"/>
        </w:rPr>
        <w:t xml:space="preserve">üldtunnustatud </w:t>
      </w:r>
      <w:r w:rsidRPr="00FA726B">
        <w:rPr>
          <w:b/>
          <w:bCs/>
          <w:szCs w:val="18"/>
        </w:rPr>
        <w:t>põhimõtted</w:t>
      </w:r>
      <w:r w:rsidRPr="00FA726B">
        <w:rPr>
          <w:rStyle w:val="FootnoteReference"/>
          <w:szCs w:val="18"/>
        </w:rPr>
        <w:footnoteReference w:id="31"/>
      </w:r>
      <w:r w:rsidR="00930006" w:rsidRPr="00930006">
        <w:rPr>
          <w:bCs/>
          <w:szCs w:val="18"/>
        </w:rPr>
        <w:t>,</w:t>
      </w:r>
      <w:r w:rsidRPr="00FA726B">
        <w:rPr>
          <w:szCs w:val="18"/>
        </w:rPr>
        <w:t xml:space="preserve"> mida leiab nii kirjutatud kui ka kirjutamata õigusest. Euroopa Liidu õiguse </w:t>
      </w:r>
      <w:r w:rsidR="002E0CDC">
        <w:rPr>
          <w:szCs w:val="18"/>
        </w:rPr>
        <w:t>üld</w:t>
      </w:r>
      <w:r w:rsidRPr="00FA726B">
        <w:rPr>
          <w:szCs w:val="18"/>
        </w:rPr>
        <w:t xml:space="preserve">põhimõtted kuuluvad küll esmase õiguse hulka, kuid olemuslikult on nad aluslepingutega võrdsed või asetsevad pigem aluslepingutest allpool. See tähendab, et õiguse </w:t>
      </w:r>
      <w:r w:rsidR="002E0CDC">
        <w:rPr>
          <w:szCs w:val="18"/>
        </w:rPr>
        <w:t>üld</w:t>
      </w:r>
      <w:r w:rsidRPr="00FA726B">
        <w:rPr>
          <w:szCs w:val="18"/>
        </w:rPr>
        <w:t>põhimõtteid kasutatakse aluslepingute sätete tõlgendamisel, kuid neid ei saa kasutada aluslepingute kehtivuse või õiguspärasuse hindamisel. Seevastu Euroopa Liidu teiseste</w:t>
      </w:r>
      <w:r w:rsidR="00321DDE">
        <w:rPr>
          <w:szCs w:val="18"/>
        </w:rPr>
        <w:t>st</w:t>
      </w:r>
      <w:r w:rsidRPr="00FA726B">
        <w:rPr>
          <w:szCs w:val="18"/>
        </w:rPr>
        <w:t xml:space="preserve"> õigusaktide</w:t>
      </w:r>
      <w:r w:rsidR="00321DDE">
        <w:rPr>
          <w:szCs w:val="18"/>
        </w:rPr>
        <w:t>st</w:t>
      </w:r>
      <w:r w:rsidRPr="00FA726B">
        <w:rPr>
          <w:szCs w:val="18"/>
        </w:rPr>
        <w:t xml:space="preserve"> asuvad õiguse </w:t>
      </w:r>
      <w:r w:rsidR="002E0CDC">
        <w:rPr>
          <w:szCs w:val="18"/>
        </w:rPr>
        <w:t>üld</w:t>
      </w:r>
      <w:r w:rsidRPr="00FA726B">
        <w:rPr>
          <w:szCs w:val="18"/>
        </w:rPr>
        <w:t xml:space="preserve">põhimõtted hierarhias kõrgemal. Õiguse </w:t>
      </w:r>
      <w:r w:rsidR="002E0CDC">
        <w:rPr>
          <w:szCs w:val="18"/>
        </w:rPr>
        <w:t>üld</w:t>
      </w:r>
      <w:r w:rsidRPr="00FA726B">
        <w:rPr>
          <w:szCs w:val="18"/>
        </w:rPr>
        <w:t xml:space="preserve">põhimõtteid kasutatakse nii teiseste õigusaktide tõlgendamisel kui ka nende õiguspärasuse ja kehtivuse hindamisel. Teisesed õigusaktid peavad alati olema kooskõlas õiguse </w:t>
      </w:r>
      <w:r w:rsidR="002E0CDC">
        <w:rPr>
          <w:szCs w:val="18"/>
        </w:rPr>
        <w:t>üld</w:t>
      </w:r>
      <w:r w:rsidRPr="00FA726B">
        <w:rPr>
          <w:szCs w:val="18"/>
        </w:rPr>
        <w:t xml:space="preserve">põhimõtetega. Arvestatava osa ELi õiguse üldpõhimõtteid on loonud Euroopa Kohus, kes on toonud õiguse põhimõtteid ELi õigusesse üle nii rahvusvahelisest õigusest kui ka liikmesriikide riigisiseste õiguskordade ühiste õiguspõhimõtete seast. </w:t>
      </w:r>
    </w:p>
    <w:p w:rsidR="00F41ACF" w:rsidRPr="00FA726B" w:rsidRDefault="00F41ACF" w:rsidP="00FA0BA4">
      <w:pPr>
        <w:rPr>
          <w:szCs w:val="18"/>
        </w:rPr>
      </w:pPr>
      <w:r w:rsidRPr="00FA726B">
        <w:rPr>
          <w:szCs w:val="18"/>
        </w:rPr>
        <w:t xml:space="preserve">ELi sõlmitud </w:t>
      </w:r>
      <w:r w:rsidRPr="00FA726B">
        <w:rPr>
          <w:b/>
          <w:bCs/>
          <w:szCs w:val="18"/>
        </w:rPr>
        <w:t>rahvusvahelised lepingud</w:t>
      </w:r>
      <w:r w:rsidR="009304B3">
        <w:rPr>
          <w:b/>
          <w:bCs/>
          <w:szCs w:val="18"/>
        </w:rPr>
        <w:t xml:space="preserve"> (ELi rahvusvahelised lepingud)</w:t>
      </w:r>
      <w:r w:rsidRPr="00FA726B">
        <w:rPr>
          <w:rStyle w:val="FootnoteReference"/>
        </w:rPr>
        <w:footnoteReference w:id="32"/>
      </w:r>
      <w:r w:rsidRPr="00FA726B">
        <w:rPr>
          <w:szCs w:val="18"/>
        </w:rPr>
        <w:t xml:space="preserve"> kolmandate riikide või rahvusvaheliste organisatsioonidega seovad liitu rahvusvaheliselt ning on seega samuti osa liidu enda õigusruumist ja üheks õiguse allikaks.</w:t>
      </w:r>
      <w:r w:rsidR="00DC48F6">
        <w:rPr>
          <w:szCs w:val="18"/>
        </w:rPr>
        <w:t xml:space="preserve"> ELi rahvusvaheliste lepingute riigisisese menetluse kohta </w:t>
      </w:r>
      <w:r w:rsidR="00DC48F6" w:rsidRPr="00A942E7">
        <w:t xml:space="preserve">vt lisaks käsiraamatu </w:t>
      </w:r>
      <w:r w:rsidR="00DC48F6">
        <w:t>alapeatükki 3.2. Seisukohtade kujundamine.</w:t>
      </w:r>
    </w:p>
    <w:p w:rsidR="00F41ACF" w:rsidRPr="00FA726B" w:rsidRDefault="00F41ACF" w:rsidP="00FA0BA4">
      <w:pPr>
        <w:rPr>
          <w:szCs w:val="18"/>
        </w:rPr>
      </w:pPr>
      <w:r w:rsidRPr="00FA726B">
        <w:rPr>
          <w:szCs w:val="18"/>
        </w:rPr>
        <w:lastRenderedPageBreak/>
        <w:t xml:space="preserve">Teisese õiguse moodustavad ELi </w:t>
      </w:r>
      <w:r w:rsidRPr="00FA726B">
        <w:rPr>
          <w:b/>
          <w:szCs w:val="18"/>
        </w:rPr>
        <w:t>institutsioonide õigusaktid</w:t>
      </w:r>
      <w:r w:rsidRPr="00FA726B">
        <w:rPr>
          <w:szCs w:val="18"/>
        </w:rPr>
        <w:t>, mis asetsevad hierarhias esmastest õigusaktidest</w:t>
      </w:r>
      <w:r w:rsidR="00321DDE" w:rsidRPr="00321DDE">
        <w:rPr>
          <w:szCs w:val="18"/>
        </w:rPr>
        <w:t xml:space="preserve"> </w:t>
      </w:r>
      <w:r w:rsidR="00321DDE" w:rsidRPr="00FA726B">
        <w:rPr>
          <w:szCs w:val="18"/>
        </w:rPr>
        <w:t>allpool</w:t>
      </w:r>
      <w:r w:rsidRPr="00FA726B">
        <w:rPr>
          <w:szCs w:val="18"/>
        </w:rPr>
        <w:t>. Teisene õigus peab alati olem</w:t>
      </w:r>
      <w:r w:rsidR="004F7C31">
        <w:rPr>
          <w:szCs w:val="18"/>
        </w:rPr>
        <w:t>a kooskõlas esmase õigusega. ELTL</w:t>
      </w:r>
      <w:r w:rsidR="00321DDE">
        <w:rPr>
          <w:szCs w:val="18"/>
        </w:rPr>
        <w:t>i</w:t>
      </w:r>
      <w:r w:rsidRPr="00FA726B">
        <w:rPr>
          <w:szCs w:val="18"/>
        </w:rPr>
        <w:t xml:space="preserve"> artikli 288 kohaselt võtavad institutsioonid liidu pädevuse teostamisel vastu </w:t>
      </w:r>
      <w:r w:rsidRPr="00FA726B">
        <w:rPr>
          <w:b/>
          <w:szCs w:val="18"/>
        </w:rPr>
        <w:t>määrusi</w:t>
      </w:r>
      <w:r w:rsidRPr="00FA726B">
        <w:rPr>
          <w:szCs w:val="18"/>
        </w:rPr>
        <w:t xml:space="preserve"> (</w:t>
      </w:r>
      <w:r w:rsidRPr="00FA726B">
        <w:rPr>
          <w:i/>
          <w:iCs/>
          <w:szCs w:val="18"/>
        </w:rPr>
        <w:t>regulations</w:t>
      </w:r>
      <w:r w:rsidRPr="00FA726B">
        <w:rPr>
          <w:szCs w:val="18"/>
        </w:rPr>
        <w:t xml:space="preserve">), </w:t>
      </w:r>
      <w:r w:rsidRPr="00FA726B">
        <w:rPr>
          <w:b/>
          <w:szCs w:val="18"/>
        </w:rPr>
        <w:t>direktiive</w:t>
      </w:r>
      <w:r w:rsidRPr="00FA726B">
        <w:rPr>
          <w:szCs w:val="18"/>
        </w:rPr>
        <w:t xml:space="preserve"> (</w:t>
      </w:r>
      <w:r w:rsidRPr="00FA726B">
        <w:rPr>
          <w:i/>
          <w:iCs/>
          <w:szCs w:val="18"/>
        </w:rPr>
        <w:t>directives</w:t>
      </w:r>
      <w:r w:rsidRPr="00FA726B">
        <w:rPr>
          <w:szCs w:val="18"/>
        </w:rPr>
        <w:t xml:space="preserve">), </w:t>
      </w:r>
      <w:r w:rsidRPr="00FA726B">
        <w:rPr>
          <w:b/>
          <w:szCs w:val="18"/>
        </w:rPr>
        <w:t>otsuseid</w:t>
      </w:r>
      <w:r w:rsidRPr="00FA726B">
        <w:rPr>
          <w:szCs w:val="18"/>
        </w:rPr>
        <w:t xml:space="preserve"> (</w:t>
      </w:r>
      <w:r w:rsidRPr="00FA726B">
        <w:rPr>
          <w:i/>
          <w:iCs/>
          <w:szCs w:val="18"/>
        </w:rPr>
        <w:t>decisions</w:t>
      </w:r>
      <w:r w:rsidRPr="00FA726B">
        <w:rPr>
          <w:szCs w:val="18"/>
        </w:rPr>
        <w:t>),</w:t>
      </w:r>
      <w:r w:rsidRPr="00FA726B">
        <w:rPr>
          <w:rStyle w:val="FootnoteReference"/>
          <w:szCs w:val="18"/>
        </w:rPr>
        <w:footnoteReference w:id="33"/>
      </w:r>
      <w:r w:rsidRPr="00FA726B">
        <w:rPr>
          <w:szCs w:val="18"/>
        </w:rPr>
        <w:t xml:space="preserve"> </w:t>
      </w:r>
      <w:r w:rsidRPr="009E3933">
        <w:rPr>
          <w:b/>
          <w:szCs w:val="18"/>
        </w:rPr>
        <w:t>soovitusi</w:t>
      </w:r>
      <w:r w:rsidRPr="00FA726B">
        <w:rPr>
          <w:szCs w:val="18"/>
        </w:rPr>
        <w:t xml:space="preserve"> (</w:t>
      </w:r>
      <w:r w:rsidRPr="00FA726B">
        <w:rPr>
          <w:i/>
          <w:iCs/>
          <w:szCs w:val="18"/>
        </w:rPr>
        <w:t>recommendations</w:t>
      </w:r>
      <w:r w:rsidRPr="00FA726B">
        <w:rPr>
          <w:szCs w:val="18"/>
        </w:rPr>
        <w:t xml:space="preserve">) ja </w:t>
      </w:r>
      <w:r w:rsidRPr="009E3933">
        <w:rPr>
          <w:b/>
          <w:szCs w:val="18"/>
        </w:rPr>
        <w:t>arvamusi</w:t>
      </w:r>
      <w:r w:rsidRPr="00FA726B">
        <w:rPr>
          <w:szCs w:val="18"/>
        </w:rPr>
        <w:t xml:space="preserve"> (</w:t>
      </w:r>
      <w:r w:rsidRPr="00FA726B">
        <w:rPr>
          <w:i/>
          <w:iCs/>
          <w:szCs w:val="18"/>
        </w:rPr>
        <w:t>opinions</w:t>
      </w:r>
      <w:r w:rsidRPr="00FA726B">
        <w:rPr>
          <w:szCs w:val="18"/>
        </w:rPr>
        <w:t>).</w:t>
      </w:r>
      <w:r w:rsidRPr="00FA726B">
        <w:rPr>
          <w:rStyle w:val="FootnoteReference"/>
          <w:szCs w:val="18"/>
        </w:rPr>
        <w:footnoteReference w:id="34"/>
      </w:r>
      <w:r w:rsidRPr="00FA726B">
        <w:rPr>
          <w:szCs w:val="18"/>
        </w:rPr>
        <w:t xml:space="preserve"> Nimetatud akte võet</w:t>
      </w:r>
      <w:r w:rsidR="004F7C31">
        <w:rPr>
          <w:szCs w:val="18"/>
        </w:rPr>
        <w:t>akse vastu ELTL</w:t>
      </w:r>
      <w:r w:rsidR="00321DDE">
        <w:rPr>
          <w:szCs w:val="18"/>
        </w:rPr>
        <w:t>i</w:t>
      </w:r>
      <w:r w:rsidRPr="00FA726B">
        <w:rPr>
          <w:szCs w:val="18"/>
        </w:rPr>
        <w:t xml:space="preserve"> sätete alusel ja nende täitmiseks, mistõttu peab teisene õigusakt alati sisaldama viidet selle õiguslikule alusele. Seejuures võib aluslepingus olla täpsustatud vastuvõetava akti liik, kuid tihtipeale näeb alusleping ette üksnes meetmete võtmise ega täpsusta, kas meede tuleb võtta määruse, direktiivi või ots</w:t>
      </w:r>
      <w:r w:rsidR="004F7C31">
        <w:rPr>
          <w:szCs w:val="18"/>
        </w:rPr>
        <w:t>use kujul. ELTL</w:t>
      </w:r>
      <w:r w:rsidR="00321DDE">
        <w:rPr>
          <w:szCs w:val="18"/>
        </w:rPr>
        <w:t>i</w:t>
      </w:r>
      <w:r w:rsidRPr="00FA726B">
        <w:rPr>
          <w:szCs w:val="18"/>
        </w:rPr>
        <w:t xml:space="preserve"> artikli 296 kohaselt, kui aluslepingus ei ole täpsustatud vastuvõetava</w:t>
      </w:r>
      <w:r w:rsidR="00080DBC" w:rsidRPr="00FA726B">
        <w:rPr>
          <w:szCs w:val="18"/>
        </w:rPr>
        <w:t xml:space="preserve"> </w:t>
      </w:r>
      <w:r w:rsidRPr="00FA726B">
        <w:rPr>
          <w:szCs w:val="18"/>
        </w:rPr>
        <w:t xml:space="preserve">õigusakti liiki, otsustavad institutsioonid akti liigi igal üksikul juhul eraldi, lähtudes kohaldatavast menetlusest ja proportsionaalsuse põhimõttest. </w:t>
      </w:r>
    </w:p>
    <w:p w:rsidR="00F41ACF" w:rsidRPr="00FA726B" w:rsidRDefault="00F41ACF" w:rsidP="00FA0BA4">
      <w:pPr>
        <w:rPr>
          <w:szCs w:val="18"/>
        </w:rPr>
      </w:pPr>
      <w:r w:rsidRPr="00FA726B">
        <w:rPr>
          <w:szCs w:val="18"/>
        </w:rPr>
        <w:t>Peamised teisesed õigusaktid – määrused, direktiivid ja otsused – ei ole omavahel hierarhilises suhtes. See tähendab, et määrused ei ole direktiivide suhtes mingil moel ülimuslikud ega vastupidi. Küll</w:t>
      </w:r>
      <w:r w:rsidR="00F47B71" w:rsidRPr="00FA726B">
        <w:rPr>
          <w:szCs w:val="18"/>
        </w:rPr>
        <w:t xml:space="preserve"> aga võib </w:t>
      </w:r>
      <w:r w:rsidRPr="00FA726B">
        <w:rPr>
          <w:szCs w:val="18"/>
        </w:rPr>
        <w:t xml:space="preserve">esineda </w:t>
      </w:r>
      <w:r w:rsidR="00F47B71" w:rsidRPr="00FA726B">
        <w:rPr>
          <w:szCs w:val="18"/>
        </w:rPr>
        <w:t>seadusandlikke akte</w:t>
      </w:r>
      <w:r w:rsidRPr="00FA726B">
        <w:rPr>
          <w:szCs w:val="18"/>
        </w:rPr>
        <w:t>, mille koha</w:t>
      </w:r>
      <w:r w:rsidR="00F47B71" w:rsidRPr="00FA726B">
        <w:rPr>
          <w:szCs w:val="18"/>
        </w:rPr>
        <w:t xml:space="preserve">selt võetakse vastu täiendavaid või valdkonda </w:t>
      </w:r>
      <w:r w:rsidRPr="00FA726B">
        <w:rPr>
          <w:szCs w:val="18"/>
        </w:rPr>
        <w:t xml:space="preserve">täpsemini reguleerivaid akte. </w:t>
      </w:r>
    </w:p>
    <w:p w:rsidR="00F41ACF" w:rsidRPr="00A942E7" w:rsidRDefault="00F41ACF" w:rsidP="00A942E7">
      <w:r w:rsidRPr="00FA726B">
        <w:t xml:space="preserve">Alates Lissaboni lepingust liigitatakse institutsioonide õigusaktid </w:t>
      </w:r>
      <w:r w:rsidRPr="00FA726B">
        <w:rPr>
          <w:b/>
          <w:bCs/>
        </w:rPr>
        <w:t>seadusandlikeks aktideks</w:t>
      </w:r>
      <w:r w:rsidRPr="00FA726B">
        <w:t xml:space="preserve"> ja muudeks aktideks. Muud kui seadusandlikud aktid on </w:t>
      </w:r>
      <w:r w:rsidRPr="00FA726B">
        <w:rPr>
          <w:b/>
          <w:bCs/>
        </w:rPr>
        <w:t xml:space="preserve">delegeeritud </w:t>
      </w:r>
      <w:r w:rsidR="00867723">
        <w:rPr>
          <w:b/>
          <w:bCs/>
        </w:rPr>
        <w:t>õigus</w:t>
      </w:r>
      <w:r w:rsidRPr="00FA726B">
        <w:rPr>
          <w:b/>
          <w:bCs/>
        </w:rPr>
        <w:t xml:space="preserve">aktid </w:t>
      </w:r>
      <w:r w:rsidRPr="00FA726B">
        <w:t xml:space="preserve">ja </w:t>
      </w:r>
      <w:r w:rsidRPr="00FA726B">
        <w:rPr>
          <w:b/>
          <w:bCs/>
        </w:rPr>
        <w:t>rakendusaktid</w:t>
      </w:r>
      <w:r w:rsidRPr="00FA726B">
        <w:t xml:space="preserve">. Nii seadusandlikud aktid kui ka delegeeritud </w:t>
      </w:r>
      <w:r w:rsidR="00867723">
        <w:t xml:space="preserve">õigusaktid </w:t>
      </w:r>
      <w:r w:rsidRPr="00FA726B">
        <w:t>ja rakendusaktid esinevad määruste, direktiivide või otsuste kujul</w:t>
      </w:r>
      <w:r w:rsidR="00867723">
        <w:t xml:space="preserve">. See </w:t>
      </w:r>
      <w:r w:rsidRPr="00FA726B">
        <w:t xml:space="preserve">tähendab, et </w:t>
      </w:r>
      <w:r w:rsidR="00166991">
        <w:t xml:space="preserve">ELi </w:t>
      </w:r>
      <w:r w:rsidRPr="00FA726B">
        <w:t xml:space="preserve">määrus võib olla nii seadusandlik akt, delegeeritud </w:t>
      </w:r>
      <w:r w:rsidR="000D3F4A">
        <w:t>õigus</w:t>
      </w:r>
      <w:r w:rsidRPr="00FA726B">
        <w:t>akt kui ka rakendusakt</w:t>
      </w:r>
      <w:r w:rsidR="00F55E09">
        <w:t>,</w:t>
      </w:r>
      <w:r w:rsidRPr="00FA726B">
        <w:t xml:space="preserve"> ning sama kehtib ka direktiivide ja otsuste puhul. See, kas tegemist on seadusandliku, delegeeritud või rakendusaktiga</w:t>
      </w:r>
      <w:r w:rsidR="006F41EC" w:rsidRPr="00FA726B">
        <w:t>,</w:t>
      </w:r>
      <w:r w:rsidRPr="00FA726B">
        <w:t xml:space="preserve"> </w:t>
      </w:r>
      <w:r w:rsidR="00F55E09">
        <w:t xml:space="preserve">ei </w:t>
      </w:r>
      <w:r w:rsidRPr="00FA726B">
        <w:t>sõltu</w:t>
      </w:r>
      <w:r w:rsidR="00A547D7" w:rsidRPr="00FA726B">
        <w:t xml:space="preserve"> mitte niivõrd sisust</w:t>
      </w:r>
      <w:r w:rsidR="00963BE0">
        <w:rPr>
          <w:rStyle w:val="FootnoteReference"/>
          <w:szCs w:val="18"/>
        </w:rPr>
        <w:footnoteReference w:id="35"/>
      </w:r>
      <w:r w:rsidR="00A547D7" w:rsidRPr="00FA726B">
        <w:t>, vaid</w:t>
      </w:r>
      <w:r w:rsidR="00080DBC" w:rsidRPr="00FA726B">
        <w:t xml:space="preserve"> </w:t>
      </w:r>
      <w:r w:rsidRPr="00FA726B">
        <w:t>akti vastuvõtmise viisist. Seadusandlikud aktid on aktid, mis on vastu võetud seadusandliku menetluse teel. Sõna „seadusandlik“ viitab seega akti vastuvõtmise menetlusele. Seadusandlikku menetlust on kahte liiki</w:t>
      </w:r>
      <w:r w:rsidR="00321DDE">
        <w:t>:</w:t>
      </w:r>
      <w:r w:rsidRPr="00FA726B">
        <w:t xml:space="preserve"> </w:t>
      </w:r>
      <w:r w:rsidRPr="00FA726B">
        <w:rPr>
          <w:b/>
        </w:rPr>
        <w:t>seadusandlik tavamenetlus</w:t>
      </w:r>
      <w:r w:rsidRPr="00FA726B">
        <w:t xml:space="preserve"> ja </w:t>
      </w:r>
      <w:r w:rsidRPr="00FA726B">
        <w:rPr>
          <w:b/>
        </w:rPr>
        <w:t>seadusandlik erimenetlus</w:t>
      </w:r>
      <w:r w:rsidRPr="00FA726B">
        <w:t xml:space="preserve">. Seadusandliku tavamenetluse teel võtavad õigusakte vastu ELi seadusandjad Euroopa Parlament ja nõukogu Euroopa Komisjoni ettepaneku põhjal. Seadusandliku erimenetluse korral võtab aluslepingute eri sätetes ettenähtud </w:t>
      </w:r>
      <w:r w:rsidRPr="00A942E7">
        <w:t>juhtudel määruse, direktiivi või otsuse vastu Euroopa Parlament nõukogu osavõtul või vastupidi, nõukogu Euroopa Parlamendi osavõtul</w:t>
      </w:r>
      <w:r w:rsidR="00D61774" w:rsidRPr="00A942E7">
        <w:t>. T</w:t>
      </w:r>
      <w:r w:rsidR="00FA01FB" w:rsidRPr="00A942E7">
        <w:t xml:space="preserve">äpsemalt vt </w:t>
      </w:r>
      <w:r w:rsidR="00007C98" w:rsidRPr="00A942E7">
        <w:t xml:space="preserve">käsiraamatu </w:t>
      </w:r>
      <w:r w:rsidR="00372B8C" w:rsidRPr="00A942E7">
        <w:t>ala</w:t>
      </w:r>
      <w:r w:rsidR="00930006" w:rsidRPr="00A942E7">
        <w:t>p</w:t>
      </w:r>
      <w:r w:rsidR="00372B8C" w:rsidRPr="00A942E7">
        <w:t>eatükki</w:t>
      </w:r>
      <w:r w:rsidRPr="00A942E7">
        <w:t xml:space="preserve"> 2.3</w:t>
      </w:r>
      <w:r w:rsidR="003502AF" w:rsidRPr="00A942E7">
        <w:t>. Euroopa Liidu õigusloome menetlus</w:t>
      </w:r>
      <w:r w:rsidRPr="00A942E7">
        <w:t xml:space="preserve">. </w:t>
      </w:r>
    </w:p>
    <w:p w:rsidR="003E09F4" w:rsidRPr="00A942E7" w:rsidRDefault="00F41ACF" w:rsidP="00A942E7">
      <w:r w:rsidRPr="00A942E7">
        <w:t xml:space="preserve">Delegeeritud </w:t>
      </w:r>
      <w:r w:rsidR="00867723">
        <w:t>õigus</w:t>
      </w:r>
      <w:r w:rsidRPr="00A942E7">
        <w:t>aktid ja rakendusaktid ei ole seadusandlikud aktid, nende aktide vastuvõtmisel ei kasutata seadusandlikku menetlust (vt</w:t>
      </w:r>
      <w:r w:rsidR="00600ACC" w:rsidRPr="00A942E7">
        <w:t xml:space="preserve"> lisaks</w:t>
      </w:r>
      <w:r w:rsidRPr="00A942E7">
        <w:t xml:space="preserve"> </w:t>
      </w:r>
      <w:r w:rsidR="00007C98" w:rsidRPr="00A942E7">
        <w:t xml:space="preserve">käsiraamatu </w:t>
      </w:r>
      <w:r w:rsidR="00930CFF" w:rsidRPr="00A942E7">
        <w:t>punkti</w:t>
      </w:r>
      <w:r w:rsidRPr="00A942E7">
        <w:t xml:space="preserve"> 2.</w:t>
      </w:r>
      <w:r w:rsidR="00007C98" w:rsidRPr="00A942E7">
        <w:t xml:space="preserve">1.2. Delegeeritud </w:t>
      </w:r>
      <w:r w:rsidR="00166991">
        <w:t>õigus</w:t>
      </w:r>
      <w:r w:rsidR="00007C98" w:rsidRPr="00A942E7">
        <w:t>aktid ja rakendusaktid</w:t>
      </w:r>
      <w:r w:rsidR="00040B12" w:rsidRPr="00A942E7">
        <w:t xml:space="preserve">). </w:t>
      </w:r>
      <w:r w:rsidRPr="00A942E7">
        <w:t xml:space="preserve">Olemuslikult on delegeeritud </w:t>
      </w:r>
      <w:r w:rsidR="002133BB">
        <w:t xml:space="preserve">õigusaktid </w:t>
      </w:r>
      <w:r w:rsidRPr="00A942E7">
        <w:t xml:space="preserve">ja rakendusaktid </w:t>
      </w:r>
      <w:r w:rsidR="00A95E7D">
        <w:t xml:space="preserve">ELi </w:t>
      </w:r>
      <w:r w:rsidRPr="00A942E7">
        <w:t>õigusakti</w:t>
      </w:r>
      <w:r w:rsidR="00B23924" w:rsidRPr="00A942E7">
        <w:t>de hierarhias madalamalseisvad</w:t>
      </w:r>
      <w:r w:rsidR="00D1760A" w:rsidRPr="00A942E7">
        <w:t xml:space="preserve"> </w:t>
      </w:r>
      <w:r w:rsidRPr="00A942E7">
        <w:t xml:space="preserve">kui seadusandlikud aktid. </w:t>
      </w:r>
    </w:p>
    <w:p w:rsidR="00A77B3E" w:rsidRPr="00FA726B" w:rsidRDefault="0056179D" w:rsidP="00051930">
      <w:pPr>
        <w:pStyle w:val="Heading3"/>
      </w:pPr>
      <w:bookmarkStart w:id="49" w:name="h.41mghml"/>
      <w:bookmarkStart w:id="50" w:name="_Toc450826409"/>
      <w:bookmarkEnd w:id="49"/>
      <w:r w:rsidRPr="00FA726B">
        <w:t>Seadusandlikud aktid</w:t>
      </w:r>
      <w:bookmarkEnd w:id="50"/>
    </w:p>
    <w:p w:rsidR="00A77F21" w:rsidRPr="00FA726B" w:rsidRDefault="00B05797" w:rsidP="00FA0BA4">
      <w:pPr>
        <w:rPr>
          <w:szCs w:val="18"/>
        </w:rPr>
      </w:pPr>
      <w:r>
        <w:rPr>
          <w:szCs w:val="18"/>
        </w:rPr>
        <w:t>S</w:t>
      </w:r>
      <w:r w:rsidR="00A77F21" w:rsidRPr="00FA726B">
        <w:rPr>
          <w:szCs w:val="18"/>
        </w:rPr>
        <w:t xml:space="preserve">eadusandlikke akte </w:t>
      </w:r>
      <w:r>
        <w:rPr>
          <w:szCs w:val="18"/>
        </w:rPr>
        <w:t xml:space="preserve">on </w:t>
      </w:r>
      <w:r w:rsidR="00A77F21" w:rsidRPr="00FA726B">
        <w:rPr>
          <w:szCs w:val="18"/>
        </w:rPr>
        <w:t>kolm</w:t>
      </w:r>
      <w:r w:rsidR="00D747CB" w:rsidRPr="00FA726B">
        <w:rPr>
          <w:szCs w:val="18"/>
        </w:rPr>
        <w:t>e liiki</w:t>
      </w:r>
      <w:r w:rsidR="00321DDE">
        <w:rPr>
          <w:szCs w:val="18"/>
        </w:rPr>
        <w:t>:</w:t>
      </w:r>
      <w:r w:rsidR="00D747CB" w:rsidRPr="00FA726B">
        <w:rPr>
          <w:szCs w:val="18"/>
        </w:rPr>
        <w:t xml:space="preserve"> määrused, direktiivid ja</w:t>
      </w:r>
      <w:r w:rsidR="00A77F21" w:rsidRPr="00FA726B">
        <w:rPr>
          <w:szCs w:val="18"/>
        </w:rPr>
        <w:t xml:space="preserve"> otsused. </w:t>
      </w:r>
      <w:r w:rsidR="00664FBE" w:rsidRPr="00FA726B">
        <w:rPr>
          <w:szCs w:val="18"/>
        </w:rPr>
        <w:t>F</w:t>
      </w:r>
      <w:r w:rsidR="00A77F21" w:rsidRPr="00FA726B">
        <w:rPr>
          <w:szCs w:val="18"/>
        </w:rPr>
        <w:t xml:space="preserve">ormaalselt on akt seadusandlik siis, kui selle vastuvõtmisel on kasutatud seadusandlikku tavamenetlust või seadusandlikku erimenetlust, akti sisu on teisejärguline. </w:t>
      </w:r>
    </w:p>
    <w:p w:rsidR="00A77F21" w:rsidRPr="00FA726B" w:rsidRDefault="00A77F21" w:rsidP="00FC5224">
      <w:pPr>
        <w:pStyle w:val="Heading4"/>
      </w:pPr>
      <w:bookmarkStart w:id="51" w:name="_Toc450826410"/>
      <w:r w:rsidRPr="00FA726B">
        <w:t>Määrus</w:t>
      </w:r>
      <w:bookmarkEnd w:id="51"/>
      <w:r w:rsidRPr="00FA726B">
        <w:t xml:space="preserve"> </w:t>
      </w:r>
    </w:p>
    <w:p w:rsidR="00A77F21" w:rsidRPr="00FA726B" w:rsidRDefault="004F7C31" w:rsidP="00FA0BA4">
      <w:pPr>
        <w:rPr>
          <w:szCs w:val="18"/>
        </w:rPr>
      </w:pPr>
      <w:r>
        <w:rPr>
          <w:szCs w:val="18"/>
        </w:rPr>
        <w:t>ELTL</w:t>
      </w:r>
      <w:r w:rsidR="00321DDE">
        <w:rPr>
          <w:szCs w:val="18"/>
        </w:rPr>
        <w:t>i</w:t>
      </w:r>
      <w:r w:rsidR="00A77F21" w:rsidRPr="00FA726B">
        <w:rPr>
          <w:szCs w:val="18"/>
        </w:rPr>
        <w:t xml:space="preserve"> artikli 288 kohaselt on määrus ELi õigusakt, mida kohaldatakse üldiselt ning mis on </w:t>
      </w:r>
      <w:r w:rsidR="00A77F21" w:rsidRPr="00FA726B">
        <w:rPr>
          <w:b/>
          <w:bCs/>
          <w:szCs w:val="18"/>
        </w:rPr>
        <w:t>tervikuna siduv</w:t>
      </w:r>
      <w:r w:rsidR="00A77F21" w:rsidRPr="00FA726B">
        <w:rPr>
          <w:szCs w:val="18"/>
        </w:rPr>
        <w:t xml:space="preserve"> ja </w:t>
      </w:r>
      <w:r w:rsidR="00A77F21" w:rsidRPr="00FA726B">
        <w:rPr>
          <w:b/>
          <w:bCs/>
          <w:szCs w:val="18"/>
        </w:rPr>
        <w:t>vahetult kohaldatav</w:t>
      </w:r>
      <w:r w:rsidR="00A77F21" w:rsidRPr="00FA726B">
        <w:t xml:space="preserve"> </w:t>
      </w:r>
      <w:r w:rsidR="00A77F21" w:rsidRPr="00FA726B">
        <w:rPr>
          <w:szCs w:val="18"/>
        </w:rPr>
        <w:t xml:space="preserve">kõikides liikmesriikides. Määruse jõustumisel tuleb kehtetuks tunnistada kõik niisugused riigisisesed õigusaktid, mille tulemuseks võiks olla määruse </w:t>
      </w:r>
      <w:r w:rsidR="00A77F21" w:rsidRPr="00FA726B">
        <w:rPr>
          <w:szCs w:val="18"/>
        </w:rPr>
        <w:lastRenderedPageBreak/>
        <w:t>vahetu õigusmõju takistamine.</w:t>
      </w:r>
      <w:r w:rsidR="00A77F21" w:rsidRPr="00FA726B">
        <w:rPr>
          <w:rStyle w:val="FootnoteReference"/>
        </w:rPr>
        <w:footnoteReference w:id="36"/>
      </w:r>
      <w:r w:rsidR="00A77F21" w:rsidRPr="00FA726B">
        <w:rPr>
          <w:szCs w:val="18"/>
        </w:rPr>
        <w:t xml:space="preserve"> Määrus ei anna õigusi ja kohustusi mitte üksnes liikmesriikidele, vaid sellest tulenevad vahetult õigused ja kohustused ka liikmesriikide kodanikele</w:t>
      </w:r>
      <w:r w:rsidR="00664FBE" w:rsidRPr="00FA726B">
        <w:rPr>
          <w:szCs w:val="18"/>
        </w:rPr>
        <w:t xml:space="preserve"> ning</w:t>
      </w:r>
      <w:r w:rsidR="00A77F21" w:rsidRPr="00FA726B">
        <w:rPr>
          <w:szCs w:val="18"/>
        </w:rPr>
        <w:t xml:space="preserve"> juriidilistele isikutele.</w:t>
      </w:r>
    </w:p>
    <w:p w:rsidR="00A77F21" w:rsidRPr="00FA726B" w:rsidRDefault="00A77F21" w:rsidP="00FA0BA4">
      <w:pPr>
        <w:rPr>
          <w:szCs w:val="18"/>
        </w:rPr>
      </w:pPr>
      <w:r w:rsidRPr="00FA726B">
        <w:rPr>
          <w:szCs w:val="18"/>
        </w:rPr>
        <w:t>Määruse ühetaoline ja vahetu kohaldamine tähendab teisisõnu seda, et määrus ei vaja eraldi riigisisesesse õigus</w:t>
      </w:r>
      <w:r w:rsidR="00FA7D95">
        <w:rPr>
          <w:szCs w:val="18"/>
        </w:rPr>
        <w:t xml:space="preserve">esse ülevõtmist. </w:t>
      </w:r>
      <w:r w:rsidR="00D2219D" w:rsidRPr="00FA726B">
        <w:rPr>
          <w:szCs w:val="18"/>
        </w:rPr>
        <w:t>M</w:t>
      </w:r>
      <w:r w:rsidRPr="00FA726B">
        <w:rPr>
          <w:szCs w:val="18"/>
        </w:rPr>
        <w:t>ääruse sätete kopeerimine või ümberkirjutamine riigisisestesse õigusaktidesse on k</w:t>
      </w:r>
      <w:r w:rsidR="00D2219D" w:rsidRPr="00FA726B">
        <w:rPr>
          <w:szCs w:val="18"/>
        </w:rPr>
        <w:t>oguni keelatud. Põhimõttelisel</w:t>
      </w:r>
      <w:r w:rsidRPr="00FA726B">
        <w:rPr>
          <w:szCs w:val="18"/>
        </w:rPr>
        <w:t xml:space="preserve">t võib määrust võrrelda seadusega: ta hakkab liikmesriigi territooriumil kehtima niisugusel kujul, nagu ta vastu võetakse – Eesti seaduste, Vabariigi Valitsuse </w:t>
      </w:r>
      <w:r w:rsidR="00777B05" w:rsidRPr="00FA726B">
        <w:rPr>
          <w:szCs w:val="18"/>
        </w:rPr>
        <w:t>ja ministrite määruste kõrval ning</w:t>
      </w:r>
      <w:r w:rsidRPr="00FA726B">
        <w:rPr>
          <w:szCs w:val="18"/>
        </w:rPr>
        <w:t xml:space="preserve"> on nende suhtes ülimuslik. </w:t>
      </w:r>
    </w:p>
    <w:p w:rsidR="00A77F21" w:rsidRPr="00FA726B" w:rsidRDefault="00A77F21" w:rsidP="00FA0BA4">
      <w:pPr>
        <w:rPr>
          <w:szCs w:val="18"/>
        </w:rPr>
      </w:pPr>
      <w:r w:rsidRPr="00FA726B">
        <w:rPr>
          <w:szCs w:val="18"/>
        </w:rPr>
        <w:t>EL</w:t>
      </w:r>
      <w:r w:rsidR="00C91EF2">
        <w:rPr>
          <w:szCs w:val="18"/>
        </w:rPr>
        <w:t>i</w:t>
      </w:r>
      <w:r w:rsidRPr="00FA726B">
        <w:rPr>
          <w:szCs w:val="18"/>
        </w:rPr>
        <w:t xml:space="preserve"> määruste riigisisesesse õigusse ülevõtmise keeldu ei tohi aga segamini ajada nende rakendamise nõudega, mis võib tuleneda neist õigusaktidest enestest. Tihti on määrusega </w:t>
      </w:r>
      <w:r w:rsidR="00152F7E" w:rsidRPr="00FA726B">
        <w:rPr>
          <w:szCs w:val="18"/>
        </w:rPr>
        <w:t xml:space="preserve">võimatu </w:t>
      </w:r>
      <w:r w:rsidRPr="00FA726B">
        <w:rPr>
          <w:szCs w:val="18"/>
        </w:rPr>
        <w:t xml:space="preserve">ette näha detailseid mehhanisme selle terviklikuks rakendumiseks, sest liikmesriikide õigussüsteemid ja haldusorganid on väga erinevad. Nii võibki ELi määrus näiteks sätestada, et liikmesriigid nimetavad riigisisese õigusaktiga pädeva asutuse, mis ELi õigusaktiga kehtestatud regulatsiooni rakendamist korraldab ja tagab. </w:t>
      </w:r>
    </w:p>
    <w:p w:rsidR="00D1760A" w:rsidRPr="00A942E7" w:rsidRDefault="00D1760A" w:rsidP="00A942E7">
      <w:r w:rsidRPr="00A942E7">
        <w:t>EL</w:t>
      </w:r>
      <w:r w:rsidR="00C91EF2" w:rsidRPr="00A942E7">
        <w:t>i</w:t>
      </w:r>
      <w:r w:rsidRPr="00A942E7">
        <w:t xml:space="preserve"> määruste rakendamise kohta </w:t>
      </w:r>
      <w:r w:rsidR="00670153" w:rsidRPr="00A942E7">
        <w:t xml:space="preserve">vaata lisaks käsiraamatu </w:t>
      </w:r>
      <w:r w:rsidR="00144D91" w:rsidRPr="00A942E7">
        <w:t>alapeatükki</w:t>
      </w:r>
      <w:r w:rsidR="0062077B" w:rsidRPr="00A942E7">
        <w:t xml:space="preserve"> 7.2. Euroopa Liidu määruste rakendamine</w:t>
      </w:r>
      <w:r w:rsidRPr="00A942E7">
        <w:t>.</w:t>
      </w:r>
    </w:p>
    <w:p w:rsidR="00A77F21" w:rsidRPr="00FA726B" w:rsidRDefault="00A77F21" w:rsidP="00FC5224">
      <w:pPr>
        <w:pStyle w:val="Heading4"/>
      </w:pPr>
      <w:bookmarkStart w:id="52" w:name="_Toc450826411"/>
      <w:r w:rsidRPr="00FA726B">
        <w:t>Direktiiv</w:t>
      </w:r>
      <w:bookmarkEnd w:id="52"/>
      <w:r w:rsidRPr="00FA726B">
        <w:t xml:space="preserve"> </w:t>
      </w:r>
    </w:p>
    <w:p w:rsidR="00095ACE" w:rsidRDefault="00095ACE" w:rsidP="009C365D">
      <w:r>
        <w:t>Nimetuse poolest ilmselt kõige tuntum EL</w:t>
      </w:r>
      <w:r w:rsidR="00321DDE">
        <w:t>i</w:t>
      </w:r>
      <w:r>
        <w:t xml:space="preserve"> õigusakt – direktiiv – on</w:t>
      </w:r>
      <w:r w:rsidR="004F7C31">
        <w:t xml:space="preserve"> ka meetmena üsna eriline. ELTL</w:t>
      </w:r>
      <w:r w:rsidR="00321DDE">
        <w:t>i</w:t>
      </w:r>
      <w:r>
        <w:t xml:space="preserve"> artikkel 288 sätestab, et direktiiv on saavutatava tulemuse seisukohalt siduv iga liikmesriigi suhtes, kellele see on adresseeritud, kuid jätab vormi ja meetodite valiku liikmesriigi otsustada. Erinevalt määrusest ei pea direktiiv olema adresseeritud kõikidele liikmesriikidele. </w:t>
      </w:r>
    </w:p>
    <w:p w:rsidR="00095ACE" w:rsidRDefault="00095ACE" w:rsidP="009C365D">
      <w:r>
        <w:t>Kui määrust tuleb liikmesriigis kohaldada tervikuna just sellisena</w:t>
      </w:r>
      <w:r w:rsidR="00B31FA9">
        <w:t>,</w:t>
      </w:r>
      <w:r>
        <w:t xml:space="preserve"> nagu määrus on vastu võetud, siis direktiiv võimaldab teatavat paindlikkust ning annab liikmesriigile kaalutlusõiguse otsustada, kuidas ja milliste riigisiseste meetmetega kõige paremal moel saavutada direktiivis ettenähtud eesmärki. Seega erineb direktiiv määrusest peamiselt seetõttu, et direktiiv tuleb liikmesriigil riigisisesesse õigusesse üle võtta direktiivis ettenähtud tähtajaks. Direktiivi ülevõtmiseks võib olla vaja muuta mõnd riigisisest õigusakti või kehtestada uus õigusakt. Direktiivi ülevõtmine võib aga olla ka rakenduslikuma iseloomuga, näiteks annab Vabariigi Valitsus mõnele asutusele </w:t>
      </w:r>
      <w:r w:rsidR="003C63A5">
        <w:t>lisa</w:t>
      </w:r>
      <w:r>
        <w:t>ülesande. Direktiive kasutatakse eeskätt sellistes valdkondades, kus eesmärgiks on liikmesriikide õiguskordi ühtlustada.</w:t>
      </w:r>
    </w:p>
    <w:p w:rsidR="00095ACE" w:rsidRPr="009C365D" w:rsidRDefault="00095ACE" w:rsidP="009C365D">
      <w:pPr>
        <w:rPr>
          <w:rStyle w:val="Emphasis"/>
        </w:rPr>
      </w:pPr>
      <w:r w:rsidRPr="009C365D">
        <w:t xml:space="preserve">Direktiivi ülevõtmise põhimõtteid selgitatakse täpsemalt käsiraamatu </w:t>
      </w:r>
      <w:r w:rsidR="003F7153">
        <w:t>alapeatükis 7.3. Euroopa Liidu direktiivide ülevõtmine</w:t>
      </w:r>
      <w:r w:rsidRPr="009C365D">
        <w:rPr>
          <w:rStyle w:val="Emphasis"/>
        </w:rPr>
        <w:t>.</w:t>
      </w:r>
    </w:p>
    <w:p w:rsidR="00A77F21" w:rsidRPr="00FA726B" w:rsidRDefault="00A77F21" w:rsidP="00FC5224">
      <w:pPr>
        <w:pStyle w:val="Heading4"/>
      </w:pPr>
      <w:bookmarkStart w:id="53" w:name="_Toc450826412"/>
      <w:r w:rsidRPr="00FA726B">
        <w:t>Otsus</w:t>
      </w:r>
      <w:bookmarkEnd w:id="53"/>
      <w:r w:rsidRPr="00FA726B">
        <w:t xml:space="preserve"> </w:t>
      </w:r>
    </w:p>
    <w:p w:rsidR="00A77F21" w:rsidRPr="00FA726B" w:rsidRDefault="004F7C31" w:rsidP="00FA0BA4">
      <w:pPr>
        <w:rPr>
          <w:szCs w:val="18"/>
        </w:rPr>
      </w:pPr>
      <w:r>
        <w:rPr>
          <w:szCs w:val="18"/>
        </w:rPr>
        <w:t>ELTL</w:t>
      </w:r>
      <w:r w:rsidR="00F63BDF">
        <w:rPr>
          <w:szCs w:val="18"/>
        </w:rPr>
        <w:t>i</w:t>
      </w:r>
      <w:r w:rsidR="00A77F21" w:rsidRPr="00FA726B">
        <w:rPr>
          <w:szCs w:val="18"/>
        </w:rPr>
        <w:t xml:space="preserve"> artikli 288 kohaselt on otsus õigusakt, mis </w:t>
      </w:r>
      <w:r w:rsidR="00803B2A">
        <w:rPr>
          <w:szCs w:val="18"/>
        </w:rPr>
        <w:t xml:space="preserve">nii nagu </w:t>
      </w:r>
      <w:r w:rsidR="00A77F21" w:rsidRPr="00FA726B">
        <w:rPr>
          <w:szCs w:val="18"/>
        </w:rPr>
        <w:t>määrus on tervikuna siduv. Kui otsuses täpsustatakse selle adressaadid, on see siduv vaid nimetatud adressaatidele. Otsus võib olla suunatud mõnele liikmesriigile – mis tähendab ühtlasi, et riik peab seda täitma – või siis liikmesriigis tegutsevale füüsilisele ja juriidilisele isikule – sellisel juhul peab otsust täitma asjaomane isik.</w:t>
      </w:r>
    </w:p>
    <w:p w:rsidR="003E09F4" w:rsidRDefault="004F7C31" w:rsidP="00FA0BA4">
      <w:pPr>
        <w:rPr>
          <w:szCs w:val="18"/>
        </w:rPr>
      </w:pPr>
      <w:r>
        <w:rPr>
          <w:szCs w:val="18"/>
        </w:rPr>
        <w:t>ELTL</w:t>
      </w:r>
      <w:r w:rsidR="00F63BDF">
        <w:rPr>
          <w:szCs w:val="18"/>
        </w:rPr>
        <w:t>i</w:t>
      </w:r>
      <w:r>
        <w:rPr>
          <w:szCs w:val="18"/>
        </w:rPr>
        <w:t xml:space="preserve"> a</w:t>
      </w:r>
      <w:r w:rsidR="00A77F21" w:rsidRPr="00FA726B">
        <w:rPr>
          <w:szCs w:val="18"/>
        </w:rPr>
        <w:t>rtiklist 288 ei tulene, et otsused oleksid vahetult kohaldatavad. Euroopa Kohtu kohtupraktika kohaselt või</w:t>
      </w:r>
      <w:r w:rsidR="00F63BDF">
        <w:rPr>
          <w:szCs w:val="18"/>
        </w:rPr>
        <w:t>b</w:t>
      </w:r>
      <w:r w:rsidR="00A77F21" w:rsidRPr="00FA726B">
        <w:rPr>
          <w:szCs w:val="18"/>
        </w:rPr>
        <w:t xml:space="preserve"> kõik</w:t>
      </w:r>
      <w:r w:rsidR="008406E8">
        <w:rPr>
          <w:szCs w:val="18"/>
        </w:rPr>
        <w:t>idel</w:t>
      </w:r>
      <w:r w:rsidR="00A77F21" w:rsidRPr="00FA726B">
        <w:rPr>
          <w:szCs w:val="18"/>
        </w:rPr>
        <w:t xml:space="preserve"> siduva</w:t>
      </w:r>
      <w:r w:rsidR="008406E8">
        <w:rPr>
          <w:szCs w:val="18"/>
        </w:rPr>
        <w:t>tel</w:t>
      </w:r>
      <w:r w:rsidR="00A77F21" w:rsidRPr="00FA726B">
        <w:rPr>
          <w:szCs w:val="18"/>
        </w:rPr>
        <w:t xml:space="preserve"> EL</w:t>
      </w:r>
      <w:r w:rsidR="008406E8">
        <w:rPr>
          <w:szCs w:val="18"/>
        </w:rPr>
        <w:t>i</w:t>
      </w:r>
      <w:r w:rsidR="00A77F21" w:rsidRPr="00FA726B">
        <w:rPr>
          <w:szCs w:val="18"/>
        </w:rPr>
        <w:t xml:space="preserve"> õiguse vormid</w:t>
      </w:r>
      <w:r w:rsidR="008406E8">
        <w:rPr>
          <w:szCs w:val="18"/>
        </w:rPr>
        <w:t>el</w:t>
      </w:r>
      <w:r w:rsidR="00A77F21" w:rsidRPr="00FA726B">
        <w:rPr>
          <w:szCs w:val="18"/>
        </w:rPr>
        <w:t xml:space="preserve"> siiski o</w:t>
      </w:r>
      <w:r w:rsidR="008406E8">
        <w:rPr>
          <w:szCs w:val="18"/>
        </w:rPr>
        <w:t>lla</w:t>
      </w:r>
      <w:r w:rsidR="00A77F21" w:rsidRPr="00FA726B">
        <w:rPr>
          <w:szCs w:val="18"/>
        </w:rPr>
        <w:t xml:space="preserve"> vahetu õigusmõju. Nii on Euroopa Kohus sedastanud, et asjaolu, et aluslepingute kohaselt on vaid määrused </w:t>
      </w:r>
      <w:r w:rsidR="00A77F21" w:rsidRPr="00FA726B">
        <w:rPr>
          <w:szCs w:val="18"/>
        </w:rPr>
        <w:lastRenderedPageBreak/>
        <w:t>sõna</w:t>
      </w:r>
      <w:r w:rsidR="00F63BDF" w:rsidRPr="00FA726B">
        <w:rPr>
          <w:szCs w:val="18"/>
        </w:rPr>
        <w:t>selge</w:t>
      </w:r>
      <w:r w:rsidR="00A77F21" w:rsidRPr="00FA726B">
        <w:rPr>
          <w:szCs w:val="18"/>
        </w:rPr>
        <w:t>lt vahetult kohaldatavad, ei tähenda, et teis</w:t>
      </w:r>
      <w:r w:rsidR="008406E8">
        <w:rPr>
          <w:szCs w:val="18"/>
        </w:rPr>
        <w:t>t</w:t>
      </w:r>
      <w:r w:rsidR="00A77F21" w:rsidRPr="00FA726B">
        <w:rPr>
          <w:szCs w:val="18"/>
        </w:rPr>
        <w:t>e</w:t>
      </w:r>
      <w:r w:rsidR="008406E8">
        <w:rPr>
          <w:szCs w:val="18"/>
        </w:rPr>
        <w:t>l</w:t>
      </w:r>
      <w:r w:rsidR="00A77F21" w:rsidRPr="00FA726B">
        <w:rPr>
          <w:szCs w:val="18"/>
        </w:rPr>
        <w:t xml:space="preserve"> õigusaktid</w:t>
      </w:r>
      <w:r w:rsidR="008406E8">
        <w:rPr>
          <w:szCs w:val="18"/>
        </w:rPr>
        <w:t>el</w:t>
      </w:r>
      <w:r w:rsidR="00A77F21" w:rsidRPr="00FA726B">
        <w:rPr>
          <w:szCs w:val="18"/>
        </w:rPr>
        <w:t xml:space="preserve"> (sh otsused) ei võiks o</w:t>
      </w:r>
      <w:r w:rsidR="008406E8">
        <w:rPr>
          <w:szCs w:val="18"/>
        </w:rPr>
        <w:t>lla</w:t>
      </w:r>
      <w:r w:rsidR="00A77F21" w:rsidRPr="00FA726B">
        <w:rPr>
          <w:szCs w:val="18"/>
        </w:rPr>
        <w:t xml:space="preserve"> samasugust õigusmõju</w:t>
      </w:r>
      <w:r w:rsidR="00F161FA" w:rsidRPr="00FA726B">
        <w:rPr>
          <w:szCs w:val="18"/>
        </w:rPr>
        <w:t>.</w:t>
      </w:r>
      <w:r w:rsidR="00A77F21" w:rsidRPr="00FA726B">
        <w:rPr>
          <w:rStyle w:val="FootnoteReference"/>
          <w:szCs w:val="18"/>
        </w:rPr>
        <w:footnoteReference w:id="37"/>
      </w:r>
    </w:p>
    <w:p w:rsidR="002060E4" w:rsidRPr="00FA726B" w:rsidRDefault="002060E4" w:rsidP="002060E4">
      <w:pPr>
        <w:pStyle w:val="Heading3"/>
      </w:pPr>
      <w:bookmarkStart w:id="54" w:name="_Toc450231070"/>
      <w:bookmarkStart w:id="55" w:name="_Toc450826413"/>
      <w:r w:rsidRPr="00FA726B">
        <w:t xml:space="preserve">Delegeeritud </w:t>
      </w:r>
      <w:r>
        <w:t>õigus</w:t>
      </w:r>
      <w:r w:rsidRPr="00FA726B">
        <w:t>aktid ja rakendusaktid</w:t>
      </w:r>
      <w:bookmarkEnd w:id="54"/>
      <w:bookmarkEnd w:id="55"/>
    </w:p>
    <w:p w:rsidR="002060E4" w:rsidRPr="00FA726B" w:rsidRDefault="002060E4" w:rsidP="002060E4">
      <w:r w:rsidRPr="00FA726B">
        <w:rPr>
          <w:szCs w:val="18"/>
        </w:rPr>
        <w:t>Kuigi ELi teisesest õigusloomest rääkides viidatakse üldiselt seadusandliku tava- või erimenetluse raames vastuvõetud õigusaktidele, võtab enam</w:t>
      </w:r>
      <w:r>
        <w:rPr>
          <w:szCs w:val="18"/>
        </w:rPr>
        <w:t>iku</w:t>
      </w:r>
      <w:r w:rsidRPr="00FA726B">
        <w:rPr>
          <w:szCs w:val="18"/>
        </w:rPr>
        <w:t xml:space="preserve"> teisestest õigusaktidest vastu komisjon, kes võib nii iga aasta vastu võtta üle kümne korra rohkem õigusakte kui seadusandja. </w:t>
      </w:r>
      <w:r w:rsidRPr="00FA726B">
        <w:t xml:space="preserve">Komisjonil on õigus teiseseid õigusakte vastu võtta vaid siis, kui seadusandja on talle selleks seadusandliku aktiga pädevuse delegeerinud. Selliseid komisjoni õigusakte nimetatakse delegeeritud </w:t>
      </w:r>
      <w:r>
        <w:t>õigus</w:t>
      </w:r>
      <w:r w:rsidRPr="00FA726B">
        <w:t>aktideks vastavalt ELTL</w:t>
      </w:r>
      <w:r>
        <w:t>i</w:t>
      </w:r>
      <w:r w:rsidRPr="00FA726B">
        <w:t xml:space="preserve"> artiklile 290 ja rakendusaktideks vastavalt ELTL</w:t>
      </w:r>
      <w:r>
        <w:t>i</w:t>
      </w:r>
      <w:r w:rsidRPr="00FA726B">
        <w:t xml:space="preserve"> artikli 291 lõikele 2. Nagu seadusandlikke akte, nimetatakse ka delegeeritud </w:t>
      </w:r>
      <w:r w:rsidR="007E17F7">
        <w:t xml:space="preserve">õigusakte </w:t>
      </w:r>
      <w:r w:rsidRPr="00FA726B">
        <w:t>ja rakendusakte määrusteks, direktiivideks ja otsusteks. Selguse huvides lisatakse nende õigusaktide pealkirjadesse sõna „delegeeritud“ või „rakendus-“.</w:t>
      </w:r>
    </w:p>
    <w:p w:rsidR="002060E4" w:rsidRPr="00FA726B" w:rsidRDefault="002060E4" w:rsidP="002060E4">
      <w:pPr>
        <w:rPr>
          <w:szCs w:val="18"/>
        </w:rPr>
      </w:pPr>
      <w:r w:rsidRPr="00FA726B">
        <w:rPr>
          <w:szCs w:val="18"/>
        </w:rPr>
        <w:t xml:space="preserve">Seadusandliku pädevuse komisjonile delegeerimine võib olla vajalik mitmel põhjusel. Seadusandja tasandil ei ole otstarbekas ega tihti ka võimalik kõiki küsimusi detailideni reguleerida. Lisaks on seadusandlik </w:t>
      </w:r>
      <w:r w:rsidRPr="00FA726B">
        <w:t>menetlus</w:t>
      </w:r>
      <w:r w:rsidRPr="00FA726B">
        <w:rPr>
          <w:szCs w:val="18"/>
        </w:rPr>
        <w:t xml:space="preserve"> aeganõudev. Delegeerimine võimaldab seadusandjal vähendada nii oma töökoormust kui ka õigusaktide vastuvõtmiseks kuluvat aega. Kuna delegeeritud </w:t>
      </w:r>
      <w:r>
        <w:rPr>
          <w:szCs w:val="18"/>
        </w:rPr>
        <w:t xml:space="preserve">õigusakte </w:t>
      </w:r>
      <w:r w:rsidRPr="00FA726B">
        <w:rPr>
          <w:szCs w:val="18"/>
        </w:rPr>
        <w:t xml:space="preserve">ja rakendusakte menetletakse üldiselt koos liikmesriike esindavate ekspertidega, toob see otsustusprotsessi liikmesriikidele lähemale. Sellise koostöö kaudu saab komisjon nii tehnilise </w:t>
      </w:r>
      <w:r w:rsidRPr="00D335F7">
        <w:rPr>
          <w:szCs w:val="18"/>
        </w:rPr>
        <w:t>regulatsiooni</w:t>
      </w:r>
      <w:r w:rsidRPr="00FA726B">
        <w:rPr>
          <w:szCs w:val="18"/>
        </w:rPr>
        <w:t xml:space="preserve"> kehtestamiseks vajalikku teavet kui ka informatsiooni liikmesriikide poliitiliste eelistuste kohta. </w:t>
      </w:r>
      <w:r w:rsidRPr="00FA726B">
        <w:t xml:space="preserve">Liikmesriikidel on võimalik end komisjoni tegevusega kursis hoida ja kui seadusandlik akt seda ette näeb, siis ka komisjoni kontrollida. Samuti lihtsustab liikmesriikide ekspertide kaasatus õigusaktide riigisisest rakendamist ja kohaldamist. Seetõttu saavutatakse seadusandlikus menetluses </w:t>
      </w:r>
      <w:r>
        <w:t>üldjuhul</w:t>
      </w:r>
      <w:r w:rsidRPr="00FA726B">
        <w:t xml:space="preserve"> põhimõttelised kokkulepped ning </w:t>
      </w:r>
      <w:r>
        <w:t xml:space="preserve">vajaduse korral </w:t>
      </w:r>
      <w:r w:rsidRPr="00FA726B">
        <w:t>nähakse ette võimalus seadusandlikku akti hiljem täiendada, täpsustada, muuta või lihtsalt valdkonna tehnilisele arengule vastavalt aja</w:t>
      </w:r>
      <w:r>
        <w:t>koha</w:t>
      </w:r>
      <w:r w:rsidRPr="00FA726B">
        <w:t xml:space="preserve">stada. </w:t>
      </w:r>
    </w:p>
    <w:p w:rsidR="002060E4" w:rsidRPr="00FA726B" w:rsidRDefault="002060E4" w:rsidP="002060E4">
      <w:r w:rsidRPr="00923824">
        <w:rPr>
          <w:b/>
        </w:rPr>
        <w:t xml:space="preserve">Kui seadusandja soovib volitada komisjoni delegeeritud </w:t>
      </w:r>
      <w:r>
        <w:rPr>
          <w:b/>
        </w:rPr>
        <w:t xml:space="preserve">õigusakti </w:t>
      </w:r>
      <w:r w:rsidRPr="00923824">
        <w:rPr>
          <w:b/>
        </w:rPr>
        <w:t>või rakendusakti vastu võtma, peab ta selle seadusandlikus aktis sõnaselgelt sätestama</w:t>
      </w:r>
      <w:r w:rsidRPr="00FA726B">
        <w:t xml:space="preserve">. Delegeeritud </w:t>
      </w:r>
      <w:r>
        <w:t>õigus</w:t>
      </w:r>
      <w:r w:rsidRPr="00FA726B">
        <w:t xml:space="preserve">akti puhul peab seadusandja seadusandlikus aktis sõnastama delegeerimise eesmärgid, sisu, ulatuse ja kestuse, rakendusakti puhul aga kindlaks määrama, millist tüüpi komitees tuleb menetleda rakendusakti eelnõu. Tulenevalt delegeeritud </w:t>
      </w:r>
      <w:r>
        <w:t xml:space="preserve">õigusaktide </w:t>
      </w:r>
      <w:r w:rsidRPr="00FA726B">
        <w:t xml:space="preserve">ja rakendusaktide erinevusest on komisjoni </w:t>
      </w:r>
      <w:r>
        <w:t xml:space="preserve">pädevus </w:t>
      </w:r>
      <w:r w:rsidRPr="00FA726B">
        <w:t xml:space="preserve">delegeeritud </w:t>
      </w:r>
      <w:r>
        <w:t>õigus</w:t>
      </w:r>
      <w:r w:rsidRPr="00FA726B">
        <w:t xml:space="preserve">aktide menetlemisel </w:t>
      </w:r>
      <w:r>
        <w:t xml:space="preserve">suurem </w:t>
      </w:r>
      <w:r w:rsidRPr="00FA726B">
        <w:t xml:space="preserve">kui rakendusaktide menetlemisel. Kui seadusandja delegeerib komisjonile pädevuse võtta vastu delegeeritud </w:t>
      </w:r>
      <w:r>
        <w:t>õigus</w:t>
      </w:r>
      <w:r w:rsidRPr="00FA726B">
        <w:t xml:space="preserve">akt, kasutab komisjon oma kaalutlusõigust, et täita seadusandja ülesannet. Rakendusakte võtavad aga üldiselt vastu liikmesriigid ise ning seadusandja delegeerib rakendusakti vastuvõtmiseks pädevuse komisjonile </w:t>
      </w:r>
      <w:r>
        <w:t xml:space="preserve">või nõukogule </w:t>
      </w:r>
      <w:r w:rsidRPr="00FA726B">
        <w:t xml:space="preserve">vaid siis, kui leiab, et terves liidus on seadusandliku akti rakendamiseks vaja ühetaolisi tingimusi. </w:t>
      </w:r>
    </w:p>
    <w:p w:rsidR="002060E4" w:rsidRPr="00FA726B" w:rsidRDefault="002060E4" w:rsidP="002060E4">
      <w:r w:rsidRPr="00FA726B">
        <w:rPr>
          <w:szCs w:val="18"/>
        </w:rPr>
        <w:t xml:space="preserve">Vaatamata delegeeritud </w:t>
      </w:r>
      <w:r>
        <w:rPr>
          <w:szCs w:val="18"/>
        </w:rPr>
        <w:t xml:space="preserve">õigusaktide </w:t>
      </w:r>
      <w:r w:rsidRPr="00FA726B">
        <w:rPr>
          <w:szCs w:val="18"/>
        </w:rPr>
        <w:t xml:space="preserve">ja rakendusaktide </w:t>
      </w:r>
      <w:r w:rsidRPr="00FA726B">
        <w:t>erinevus</w:t>
      </w:r>
      <w:r>
        <w:t>t</w:t>
      </w:r>
      <w:r w:rsidRPr="00FA726B">
        <w:t>ele</w:t>
      </w:r>
      <w:r w:rsidRPr="00FA726B">
        <w:rPr>
          <w:szCs w:val="18"/>
        </w:rPr>
        <w:t xml:space="preserve">, on nende üksteisest </w:t>
      </w:r>
      <w:r w:rsidRPr="00FA726B">
        <w:t>eristamine osutunud praktikas keeruliseks. ELTL</w:t>
      </w:r>
      <w:r>
        <w:t>i</w:t>
      </w:r>
      <w:r w:rsidRPr="00FA726B">
        <w:t xml:space="preserve"> artikli 290 ja artikli 291 lõike 2 kohaselt on delegeeritud </w:t>
      </w:r>
      <w:r>
        <w:t>õigus</w:t>
      </w:r>
      <w:r w:rsidRPr="00FA726B">
        <w:t>aktid üldkohaldatavad ning täiendavad või muudavad seadusandliku akti mitteolemuslikke osi, rakendusaktid aga rakendavad seadusandlikku akti. Kuna täiendamist ei ole tihti võimalik rakendamisest eristada, on institutsioonide vahel tekkinud vaidlused, mis on mitmel korral lõppenud Euroopa Kohtus. Kohus on aga hoidunud seadusandjale eristamise kriteeriumi</w:t>
      </w:r>
      <w:r>
        <w:t>d</w:t>
      </w:r>
      <w:r w:rsidRPr="00FA726B">
        <w:t xml:space="preserve">e ettekirjutamisest </w:t>
      </w:r>
      <w:r w:rsidRPr="00FA726B">
        <w:lastRenderedPageBreak/>
        <w:t>ning rõhutanud tema ulatuslikku kaalutlusõigust, mis lubab otsustada kas delegeeritud või rakendusakti kasuks.</w:t>
      </w:r>
      <w:r w:rsidRPr="00FA726B">
        <w:rPr>
          <w:rStyle w:val="FootnoteReference"/>
          <w:rFonts w:eastAsiaTheme="majorEastAsia"/>
        </w:rPr>
        <w:footnoteReference w:id="38"/>
      </w:r>
    </w:p>
    <w:p w:rsidR="002060E4" w:rsidRPr="00FA726B" w:rsidRDefault="002060E4" w:rsidP="002060E4">
      <w:pPr>
        <w:pStyle w:val="Heading4"/>
      </w:pPr>
      <w:bookmarkStart w:id="56" w:name="_Toc450231071"/>
      <w:bookmarkStart w:id="57" w:name="_Toc450826414"/>
      <w:r w:rsidRPr="00FA726B">
        <w:t xml:space="preserve">Delegeeritud </w:t>
      </w:r>
      <w:r>
        <w:t>õigus</w:t>
      </w:r>
      <w:r w:rsidRPr="00FA726B">
        <w:t>aktid</w:t>
      </w:r>
      <w:bookmarkEnd w:id="56"/>
      <w:bookmarkEnd w:id="57"/>
      <w:r w:rsidRPr="00FA726B">
        <w:t xml:space="preserve"> </w:t>
      </w:r>
    </w:p>
    <w:p w:rsidR="002060E4" w:rsidRPr="00FA726B" w:rsidRDefault="002060E4" w:rsidP="002060E4">
      <w:pPr>
        <w:rPr>
          <w:szCs w:val="18"/>
        </w:rPr>
      </w:pPr>
      <w:r w:rsidRPr="00FA726B">
        <w:t xml:space="preserve">Delegeeritud </w:t>
      </w:r>
      <w:r>
        <w:t>õigus</w:t>
      </w:r>
      <w:r w:rsidRPr="00FA726B">
        <w:t xml:space="preserve">aktide vastuvõtmise võimaluse lisamine </w:t>
      </w:r>
      <w:r w:rsidRPr="00FA726B">
        <w:rPr>
          <w:szCs w:val="18"/>
        </w:rPr>
        <w:t xml:space="preserve">ELTLi oli üks suurimatest muudatustest, mis Lissaboni lepinguga tehti. </w:t>
      </w:r>
      <w:r w:rsidRPr="00FA726B">
        <w:t>Delegeeritud</w:t>
      </w:r>
      <w:r w:rsidRPr="00FA726B">
        <w:rPr>
          <w:szCs w:val="18"/>
        </w:rPr>
        <w:t xml:space="preserve"> </w:t>
      </w:r>
      <w:r>
        <w:rPr>
          <w:szCs w:val="18"/>
        </w:rPr>
        <w:t>õigus</w:t>
      </w:r>
      <w:r w:rsidRPr="00FA726B">
        <w:rPr>
          <w:szCs w:val="18"/>
        </w:rPr>
        <w:t xml:space="preserve">aktid </w:t>
      </w:r>
      <w:r w:rsidRPr="00FA726B">
        <w:t>on oma olemuselt üldkohaldatavad ning nende eesmärk on täiendada või muuta seadusandliku akti mitteolemuslikke osi.</w:t>
      </w:r>
      <w:r w:rsidRPr="00FA726B">
        <w:rPr>
          <w:szCs w:val="18"/>
        </w:rPr>
        <w:t xml:space="preserve"> Võrreldes varem kehtinud komit</w:t>
      </w:r>
      <w:r>
        <w:rPr>
          <w:szCs w:val="18"/>
        </w:rPr>
        <w:t>ee</w:t>
      </w:r>
      <w:r w:rsidRPr="00FA726B">
        <w:rPr>
          <w:szCs w:val="18"/>
        </w:rPr>
        <w:t xml:space="preserve">menetlustega, milles Euroopa Parlamendil sõnaõigus </w:t>
      </w:r>
      <w:r>
        <w:rPr>
          <w:szCs w:val="18"/>
        </w:rPr>
        <w:t xml:space="preserve">peaaegu </w:t>
      </w:r>
      <w:r w:rsidRPr="00FA726B">
        <w:rPr>
          <w:szCs w:val="18"/>
        </w:rPr>
        <w:t xml:space="preserve">puudus, on delegeeritud </w:t>
      </w:r>
      <w:r>
        <w:rPr>
          <w:szCs w:val="18"/>
        </w:rPr>
        <w:t>õigus</w:t>
      </w:r>
      <w:r w:rsidRPr="00FA726B">
        <w:rPr>
          <w:szCs w:val="18"/>
        </w:rPr>
        <w:t xml:space="preserve">aktide menetluses parlamendil nõukoguga võrdne õigus </w:t>
      </w:r>
      <w:r>
        <w:rPr>
          <w:szCs w:val="18"/>
        </w:rPr>
        <w:t xml:space="preserve">õigusakti eelnõu menetlemises osaleda ja </w:t>
      </w:r>
      <w:r w:rsidRPr="00FA726B">
        <w:rPr>
          <w:szCs w:val="18"/>
        </w:rPr>
        <w:t xml:space="preserve">komisjoni tegevust kontrollida. </w:t>
      </w:r>
    </w:p>
    <w:p w:rsidR="002060E4" w:rsidRPr="00FA726B" w:rsidRDefault="002060E4" w:rsidP="002060E4">
      <w:pPr>
        <w:rPr>
          <w:szCs w:val="18"/>
        </w:rPr>
      </w:pPr>
      <w:r w:rsidRPr="00FA726B">
        <w:rPr>
          <w:szCs w:val="18"/>
        </w:rPr>
        <w:t xml:space="preserve">Parlament ja nõukogu koos delegeerivad komisjonile õiguse võtta vastu delegeeritud </w:t>
      </w:r>
      <w:r>
        <w:rPr>
          <w:szCs w:val="18"/>
        </w:rPr>
        <w:t>õigus</w:t>
      </w:r>
      <w:r w:rsidRPr="00FA726B">
        <w:rPr>
          <w:szCs w:val="18"/>
        </w:rPr>
        <w:t xml:space="preserve">akte, kuid </w:t>
      </w:r>
      <w:r w:rsidRPr="00FA726B">
        <w:t>mõlemad</w:t>
      </w:r>
      <w:r w:rsidRPr="00FA726B">
        <w:rPr>
          <w:szCs w:val="18"/>
        </w:rPr>
        <w:t xml:space="preserve"> institutsioonid eraldi võivad komisjonilt delegeeritud </w:t>
      </w:r>
      <w:r>
        <w:rPr>
          <w:szCs w:val="18"/>
        </w:rPr>
        <w:t>õigus</w:t>
      </w:r>
      <w:r w:rsidRPr="00FA726B">
        <w:rPr>
          <w:szCs w:val="18"/>
        </w:rPr>
        <w:t xml:space="preserve">aktide vastuvõtmise pädevuse igal ajal tagasi võtta. Komisjon esitab delegeeritud </w:t>
      </w:r>
      <w:r>
        <w:rPr>
          <w:szCs w:val="18"/>
        </w:rPr>
        <w:t>õigus</w:t>
      </w:r>
      <w:r w:rsidRPr="00FA726B">
        <w:rPr>
          <w:szCs w:val="18"/>
        </w:rPr>
        <w:t>aktid ühe</w:t>
      </w:r>
      <w:r>
        <w:rPr>
          <w:szCs w:val="18"/>
        </w:rPr>
        <w:t xml:space="preserve">l </w:t>
      </w:r>
      <w:r w:rsidRPr="00FA726B">
        <w:rPr>
          <w:szCs w:val="18"/>
        </w:rPr>
        <w:t>a</w:t>
      </w:r>
      <w:r>
        <w:rPr>
          <w:szCs w:val="18"/>
        </w:rPr>
        <w:t>jal</w:t>
      </w:r>
      <w:r w:rsidRPr="00FA726B">
        <w:rPr>
          <w:szCs w:val="18"/>
        </w:rPr>
        <w:t xml:space="preserve"> nii parlamendile kui ka nõukogule, kuid need jõustuvad vaid siis, kui kumbki institutsioon ei esita ettenähtud tähtaja jooksul jõustumisele vastuväited.</w:t>
      </w:r>
      <w:r w:rsidRPr="00FA726B">
        <w:rPr>
          <w:rStyle w:val="FootnoteReference"/>
          <w:rFonts w:eastAsiaTheme="majorEastAsia"/>
          <w:szCs w:val="18"/>
        </w:rPr>
        <w:footnoteReference w:id="39"/>
      </w:r>
      <w:r w:rsidRPr="00FA726B">
        <w:rPr>
          <w:szCs w:val="18"/>
        </w:rPr>
        <w:t xml:space="preserve"> </w:t>
      </w:r>
      <w:r>
        <w:rPr>
          <w:szCs w:val="18"/>
        </w:rPr>
        <w:t>Isegi k</w:t>
      </w:r>
      <w:r w:rsidRPr="00FA726B">
        <w:rPr>
          <w:szCs w:val="18"/>
        </w:rPr>
        <w:t xml:space="preserve">ui komisjon </w:t>
      </w:r>
      <w:r>
        <w:rPr>
          <w:szCs w:val="18"/>
        </w:rPr>
        <w:t>on liitnud volitused, sidudes mitmed õigusaktid ühte kogumisse (</w:t>
      </w:r>
      <w:r w:rsidRPr="0062356D">
        <w:rPr>
          <w:i/>
          <w:szCs w:val="18"/>
        </w:rPr>
        <w:t>bundles</w:t>
      </w:r>
      <w:r>
        <w:rPr>
          <w:szCs w:val="18"/>
        </w:rPr>
        <w:t xml:space="preserve">), on </w:t>
      </w:r>
      <w:r w:rsidRPr="00FA726B">
        <w:rPr>
          <w:szCs w:val="18"/>
        </w:rPr>
        <w:t xml:space="preserve">nõukogul ja parlamendil õigus esitada vastuväide kogumist vaid ühele delegeeritud </w:t>
      </w:r>
      <w:r>
        <w:rPr>
          <w:szCs w:val="18"/>
        </w:rPr>
        <w:t>õigus</w:t>
      </w:r>
      <w:r w:rsidRPr="00FA726B">
        <w:rPr>
          <w:szCs w:val="18"/>
        </w:rPr>
        <w:t xml:space="preserve">aktile – </w:t>
      </w:r>
      <w:r>
        <w:rPr>
          <w:szCs w:val="18"/>
        </w:rPr>
        <w:t xml:space="preserve">ilma et </w:t>
      </w:r>
      <w:r w:rsidRPr="00FA726B">
        <w:rPr>
          <w:szCs w:val="18"/>
        </w:rPr>
        <w:t>see mõjuta</w:t>
      </w:r>
      <w:r>
        <w:rPr>
          <w:szCs w:val="18"/>
        </w:rPr>
        <w:t>ks</w:t>
      </w:r>
      <w:r w:rsidRPr="00FA726B">
        <w:rPr>
          <w:szCs w:val="18"/>
        </w:rPr>
        <w:t xml:space="preserve"> teiste kogumi hulgas olevate delegeeritud </w:t>
      </w:r>
      <w:r>
        <w:rPr>
          <w:szCs w:val="18"/>
        </w:rPr>
        <w:t>õigus</w:t>
      </w:r>
      <w:r w:rsidRPr="00FA726B">
        <w:rPr>
          <w:szCs w:val="18"/>
        </w:rPr>
        <w:t xml:space="preserve">aktide kehtivust. </w:t>
      </w:r>
    </w:p>
    <w:p w:rsidR="002060E4" w:rsidRPr="00FA726B" w:rsidRDefault="002060E4" w:rsidP="002060E4">
      <w:pPr>
        <w:rPr>
          <w:szCs w:val="18"/>
        </w:rPr>
      </w:pPr>
      <w:r w:rsidRPr="00A942E7">
        <w:t xml:space="preserve">Komisjon </w:t>
      </w:r>
      <w:r>
        <w:t xml:space="preserve">peab arvestama </w:t>
      </w:r>
      <w:r w:rsidRPr="00A942E7">
        <w:t xml:space="preserve">delegeeritud </w:t>
      </w:r>
      <w:r>
        <w:t>õigus</w:t>
      </w:r>
      <w:r w:rsidRPr="00A942E7">
        <w:t>aktide vastuvõtmisel</w:t>
      </w:r>
      <w:r>
        <w:t xml:space="preserve"> 2016. aastal jõustunud institutsioonidevahelisele parema õigusloome kokkuleppele lisatud </w:t>
      </w:r>
      <w:r w:rsidRPr="00006F30">
        <w:rPr>
          <w:color w:val="auto"/>
          <w:szCs w:val="18"/>
        </w:rPr>
        <w:t>Euroopa Parlamendi, nõ</w:t>
      </w:r>
      <w:r>
        <w:rPr>
          <w:color w:val="auto"/>
          <w:szCs w:val="18"/>
        </w:rPr>
        <w:t xml:space="preserve">ukogu ja komisjoni ühisseisukohta </w:t>
      </w:r>
      <w:r w:rsidRPr="00006F30">
        <w:rPr>
          <w:color w:val="auto"/>
          <w:szCs w:val="18"/>
        </w:rPr>
        <w:t>delegeeritud õigusaktide kohta</w:t>
      </w:r>
      <w:r>
        <w:rPr>
          <w:color w:val="auto"/>
          <w:szCs w:val="18"/>
        </w:rPr>
        <w:t>.</w:t>
      </w:r>
      <w:r>
        <w:rPr>
          <w:rStyle w:val="FootnoteReference"/>
          <w:color w:val="auto"/>
          <w:szCs w:val="18"/>
        </w:rPr>
        <w:footnoteReference w:id="40"/>
      </w:r>
      <w:r w:rsidRPr="005105EC">
        <w:rPr>
          <w:color w:val="auto"/>
          <w:szCs w:val="18"/>
        </w:rPr>
        <w:t xml:space="preserve"> </w:t>
      </w:r>
      <w:r>
        <w:t xml:space="preserve">Kuigi ühisseisukoht </w:t>
      </w:r>
      <w:r w:rsidRPr="00A942E7">
        <w:t>ei ole õiguslikult siduv dokument</w:t>
      </w:r>
      <w:r>
        <w:t xml:space="preserve">, on </w:t>
      </w:r>
      <w:r>
        <w:rPr>
          <w:szCs w:val="18"/>
        </w:rPr>
        <w:t xml:space="preserve">kolm </w:t>
      </w:r>
      <w:r>
        <w:t>institutsiooni selle allkirjastamisega võtnud kohustuse teha kogu menetluse vältel koostööd</w:t>
      </w:r>
      <w:r w:rsidRPr="008B2466">
        <w:t xml:space="preserve">, et delegeeritud volituste kasutamine oleks sujuv ning et oleks tagatud </w:t>
      </w:r>
      <w:r>
        <w:t>parlamendi</w:t>
      </w:r>
      <w:r w:rsidRPr="008B2466">
        <w:t xml:space="preserve"> ja nõukogu tõhus kontroll </w:t>
      </w:r>
      <w:r>
        <w:t>komisjoni tegevuse</w:t>
      </w:r>
      <w:r w:rsidRPr="008B2466">
        <w:t xml:space="preserve"> üle. </w:t>
      </w:r>
      <w:r>
        <w:t xml:space="preserve">Vastavalt ühisseisukohale konsulteerib komisjon delegeeritud õigusaktide eelnõude ettevalmistamisel liikmesriikide määratud ekspertidega ja annab ka nõukogu ja parlamendi esindajatele võimaluse konsultatsioonidest osa võtta. Samuti võib komisjon korraldada avalikke konsultatsioone sidusrühmadega. Koosolekute lõpus või nende alusel meetmete võtmisel annab komisjon ülevaate arutelude põhjal tehtud järeldustest ja edasistest plaanidest, sealhulgas sellest, kuidas ta kavatseb ekspertide seisukohti arvesse võtta. </w:t>
      </w:r>
      <w:r w:rsidRPr="008B2466">
        <w:t xml:space="preserve">Kolm institutsiooni </w:t>
      </w:r>
      <w:r>
        <w:t>on võtnud endale kohustuse luua</w:t>
      </w:r>
      <w:r w:rsidRPr="008B2466">
        <w:t xml:space="preserve"> hiljemalt 2017. aasta lõpuks delegeeritud õigusaktide register</w:t>
      </w:r>
      <w:r>
        <w:t xml:space="preserve">. </w:t>
      </w:r>
    </w:p>
    <w:p w:rsidR="002060E4" w:rsidRPr="00FA726B" w:rsidRDefault="002060E4" w:rsidP="002060E4">
      <w:pPr>
        <w:pStyle w:val="Heading4"/>
      </w:pPr>
      <w:bookmarkStart w:id="58" w:name="_Toc450231072"/>
      <w:bookmarkStart w:id="59" w:name="_Toc450826415"/>
      <w:r w:rsidRPr="00FA726B">
        <w:t>Rakendusaktid</w:t>
      </w:r>
      <w:bookmarkEnd w:id="58"/>
      <w:bookmarkEnd w:id="59"/>
    </w:p>
    <w:p w:rsidR="002060E4" w:rsidRPr="00FA726B" w:rsidRDefault="002060E4" w:rsidP="002060E4">
      <w:pPr>
        <w:rPr>
          <w:szCs w:val="18"/>
        </w:rPr>
      </w:pPr>
      <w:r w:rsidRPr="00FA726B">
        <w:rPr>
          <w:szCs w:val="18"/>
        </w:rPr>
        <w:t>Liidu õiguslikult siduvate aktide rakendamiseks peavad liikmesriigid võtma riigisisese õiguse meetmeid. Kui aga rakendamiseks on vaja kehtestada terves liidus ühetaolisi tingimusi, peab rakendusakte vastu võtma komisjon</w:t>
      </w:r>
      <w:r w:rsidRPr="00FA726B">
        <w:rPr>
          <w:bCs/>
          <w:szCs w:val="18"/>
        </w:rPr>
        <w:t xml:space="preserve"> või aluslepingus ettenähtud erandjuhtudel nõukogu</w:t>
      </w:r>
      <w:r w:rsidRPr="00FA726B">
        <w:rPr>
          <w:szCs w:val="18"/>
        </w:rPr>
        <w:t xml:space="preserve">. Erinevalt delegeeritud </w:t>
      </w:r>
      <w:r>
        <w:rPr>
          <w:szCs w:val="18"/>
        </w:rPr>
        <w:t>õigus</w:t>
      </w:r>
      <w:r w:rsidRPr="00FA726B">
        <w:rPr>
          <w:szCs w:val="18"/>
        </w:rPr>
        <w:t xml:space="preserve">aktide vastuvõtmise menetlusest, mida kontrollib komisjon, piirab komisjoni volitusi rakendusaktide vastuvõtmisel õiguslikult siduv regulatsioon. Komisjoni rakendusvolituste </w:t>
      </w:r>
      <w:r w:rsidRPr="00FA726B">
        <w:rPr>
          <w:szCs w:val="18"/>
        </w:rPr>
        <w:lastRenderedPageBreak/>
        <w:t>menetlust ja kontrolli</w:t>
      </w:r>
      <w:r>
        <w:rPr>
          <w:szCs w:val="18"/>
        </w:rPr>
        <w:t>,</w:t>
      </w:r>
      <w:r w:rsidRPr="00FA726B">
        <w:rPr>
          <w:szCs w:val="18"/>
        </w:rPr>
        <w:t xml:space="preserve"> mida liikmesriigid komisjoni tegevuse üle teostavad</w:t>
      </w:r>
      <w:r>
        <w:rPr>
          <w:szCs w:val="18"/>
        </w:rPr>
        <w:t>,</w:t>
      </w:r>
      <w:r w:rsidRPr="00FA726B">
        <w:rPr>
          <w:szCs w:val="18"/>
        </w:rPr>
        <w:t xml:space="preserve"> reguleerib määrus (EL) nr 182/2011.</w:t>
      </w:r>
      <w:r w:rsidRPr="00FA726B">
        <w:rPr>
          <w:rStyle w:val="FootnoteReference"/>
          <w:rFonts w:eastAsiaTheme="majorEastAsia"/>
          <w:szCs w:val="18"/>
        </w:rPr>
        <w:footnoteReference w:id="41"/>
      </w:r>
    </w:p>
    <w:p w:rsidR="002060E4" w:rsidRPr="00FA726B" w:rsidRDefault="002060E4" w:rsidP="002060E4">
      <w:pPr>
        <w:rPr>
          <w:szCs w:val="18"/>
        </w:rPr>
      </w:pPr>
      <w:r w:rsidRPr="00FA726B">
        <w:rPr>
          <w:szCs w:val="18"/>
        </w:rPr>
        <w:t>Rakendusakte võtab komisjon vastu koos komiteedega, kuhu kuuluvad liikmesriikide esindajad. Komitee eesistujaks on komisjoni esindaja, kes ise hääletamisel ei osale. Iga komitee võtab eesistuja ettepanekul liikmete lihthäälteenamusega vastu töökorra, mille aluseks on komisjoni koostatud ja Euroopa Liidu Teatajas avaldatud standardeeskirjad</w:t>
      </w:r>
      <w:r>
        <w:rPr>
          <w:rStyle w:val="FootnoteReference"/>
          <w:szCs w:val="18"/>
        </w:rPr>
        <w:footnoteReference w:id="42"/>
      </w:r>
      <w:r w:rsidRPr="00FA726B">
        <w:rPr>
          <w:szCs w:val="18"/>
        </w:rPr>
        <w:t xml:space="preserve">. Eri valdkondades on kokku moodustatud </w:t>
      </w:r>
      <w:r>
        <w:rPr>
          <w:szCs w:val="18"/>
        </w:rPr>
        <w:t>umbes</w:t>
      </w:r>
      <w:r w:rsidRPr="00FA726B">
        <w:rPr>
          <w:szCs w:val="18"/>
        </w:rPr>
        <w:t xml:space="preserve"> 3</w:t>
      </w:r>
      <w:r>
        <w:rPr>
          <w:szCs w:val="18"/>
        </w:rPr>
        <w:t>0</w:t>
      </w:r>
      <w:r w:rsidRPr="00FA726B">
        <w:rPr>
          <w:szCs w:val="18"/>
        </w:rPr>
        <w:t>0 komit</w:t>
      </w:r>
      <w:r>
        <w:rPr>
          <w:szCs w:val="18"/>
        </w:rPr>
        <w:t xml:space="preserve">eemenetluse </w:t>
      </w:r>
      <w:r w:rsidRPr="00FA726B">
        <w:rPr>
          <w:szCs w:val="18"/>
        </w:rPr>
        <w:t>komitee</w:t>
      </w:r>
      <w:r>
        <w:rPr>
          <w:szCs w:val="18"/>
        </w:rPr>
        <w:t>d</w:t>
      </w:r>
      <w:r>
        <w:rPr>
          <w:rStyle w:val="FootnoteReference"/>
          <w:szCs w:val="18"/>
        </w:rPr>
        <w:footnoteReference w:id="43"/>
      </w:r>
      <w:r w:rsidRPr="00FA726B">
        <w:rPr>
          <w:szCs w:val="18"/>
        </w:rPr>
        <w:t>, mis käivad koos eri sagedusega vajaduse</w:t>
      </w:r>
      <w:r>
        <w:rPr>
          <w:szCs w:val="18"/>
        </w:rPr>
        <w:t xml:space="preserve"> järgi</w:t>
      </w:r>
      <w:r w:rsidRPr="00FA726B">
        <w:rPr>
          <w:szCs w:val="18"/>
        </w:rPr>
        <w:t>. Komisjonil on kohustus pidada komiteemenetluste registrit, milles on muu</w:t>
      </w:r>
      <w:r>
        <w:rPr>
          <w:szCs w:val="18"/>
        </w:rPr>
        <w:t xml:space="preserve"> </w:t>
      </w:r>
      <w:r w:rsidRPr="00FA726B">
        <w:rPr>
          <w:szCs w:val="18"/>
        </w:rPr>
        <w:t>hulgas avaldatud komiteede nimekiri, komiteede koosolekute päevakorrad, rakendusaktide eelnõud, mille kohta komiteedel palutakse esitada arvamus</w:t>
      </w:r>
      <w:r>
        <w:rPr>
          <w:szCs w:val="18"/>
        </w:rPr>
        <w:t>,</w:t>
      </w:r>
      <w:r w:rsidRPr="00FA726B">
        <w:rPr>
          <w:szCs w:val="18"/>
        </w:rPr>
        <w:t xml:space="preserve"> ja hääletustulemused.</w:t>
      </w:r>
    </w:p>
    <w:p w:rsidR="002060E4" w:rsidRPr="00FA726B" w:rsidRDefault="002060E4" w:rsidP="002060E4">
      <w:pPr>
        <w:rPr>
          <w:szCs w:val="18"/>
        </w:rPr>
      </w:pPr>
      <w:r w:rsidRPr="00FA726B">
        <w:rPr>
          <w:szCs w:val="18"/>
        </w:rPr>
        <w:t>Komitee pädevus ja kohaldatavad menetlusreeglid sõltuvad menetluse tüübist. Määrus (EL) nr 182/2011 näeb ette kaks menetluse tüüpi, kontrollimenetluse ja nõuandemenetluse. Lisaks on kasutusel ka vanas komit</w:t>
      </w:r>
      <w:r>
        <w:rPr>
          <w:szCs w:val="18"/>
        </w:rPr>
        <w:t xml:space="preserve">eemenetluse </w:t>
      </w:r>
      <w:r w:rsidRPr="00FA726B">
        <w:rPr>
          <w:szCs w:val="18"/>
        </w:rPr>
        <w:t>otsuses</w:t>
      </w:r>
      <w:r w:rsidRPr="00FA726B">
        <w:rPr>
          <w:rStyle w:val="FootnoteReference"/>
          <w:rFonts w:eastAsiaTheme="majorEastAsia"/>
          <w:szCs w:val="18"/>
        </w:rPr>
        <w:footnoteReference w:id="44"/>
      </w:r>
      <w:r w:rsidRPr="00FA726B">
        <w:rPr>
          <w:szCs w:val="18"/>
        </w:rPr>
        <w:t xml:space="preserve"> sätestatud kontrolliga regulatiivmenetlus – selle kasutamine tuleneb kehtivatest seadusandlikest aktidest, mi</w:t>
      </w:r>
      <w:r>
        <w:rPr>
          <w:szCs w:val="18"/>
        </w:rPr>
        <w:t>lle</w:t>
      </w:r>
      <w:r w:rsidRPr="00FA726B">
        <w:rPr>
          <w:szCs w:val="18"/>
        </w:rPr>
        <w:t xml:space="preserve"> Lissaboni lepinguga vastavusse vii</w:t>
      </w:r>
      <w:r>
        <w:rPr>
          <w:szCs w:val="18"/>
        </w:rPr>
        <w:t>miseks teeb komisjon ettepaneku 2016. aasta lõpuks</w:t>
      </w:r>
      <w:r w:rsidRPr="00FA726B">
        <w:rPr>
          <w:szCs w:val="18"/>
        </w:rPr>
        <w:t>.</w:t>
      </w:r>
      <w:r>
        <w:rPr>
          <w:rStyle w:val="FootnoteReference"/>
          <w:szCs w:val="18"/>
        </w:rPr>
        <w:footnoteReference w:id="45"/>
      </w:r>
      <w:r w:rsidRPr="00FA726B">
        <w:rPr>
          <w:szCs w:val="18"/>
        </w:rPr>
        <w:t xml:space="preserve"> . </w:t>
      </w:r>
    </w:p>
    <w:p w:rsidR="002060E4" w:rsidRPr="00FA726B" w:rsidRDefault="002060E4" w:rsidP="002060E4">
      <w:pPr>
        <w:pStyle w:val="Heading4"/>
      </w:pPr>
      <w:bookmarkStart w:id="60" w:name="_Toc450231073"/>
      <w:bookmarkStart w:id="61" w:name="_Toc450826416"/>
      <w:r w:rsidRPr="00FA726B">
        <w:t>1) Kontrollimenetlus</w:t>
      </w:r>
      <w:bookmarkEnd w:id="60"/>
      <w:bookmarkEnd w:id="61"/>
      <w:r w:rsidRPr="00FA726B">
        <w:t xml:space="preserve"> </w:t>
      </w:r>
    </w:p>
    <w:p w:rsidR="002060E4" w:rsidRPr="00FA726B" w:rsidRDefault="002060E4" w:rsidP="002060E4">
      <w:pPr>
        <w:rPr>
          <w:szCs w:val="18"/>
        </w:rPr>
      </w:pPr>
      <w:r w:rsidRPr="00FA726B">
        <w:rPr>
          <w:szCs w:val="18"/>
        </w:rPr>
        <w:t>Kontro</w:t>
      </w:r>
      <w:r>
        <w:rPr>
          <w:szCs w:val="18"/>
        </w:rPr>
        <w:t>llimenetluse (</w:t>
      </w:r>
      <w:r w:rsidRPr="00905C64">
        <w:rPr>
          <w:i/>
          <w:szCs w:val="18"/>
        </w:rPr>
        <w:t>Examination Procedure</w:t>
      </w:r>
      <w:r>
        <w:rPr>
          <w:szCs w:val="18"/>
        </w:rPr>
        <w:t xml:space="preserve">) </w:t>
      </w:r>
      <w:r w:rsidRPr="00FA726B">
        <w:rPr>
          <w:szCs w:val="18"/>
        </w:rPr>
        <w:t xml:space="preserve">kasutamise näeb seadusandja ette siis, kui seadusandlike õigusaktide rakendamiseks on vaja vastu võtta üldakte või potentsiaalselt olulise mõjuga rakendusakte. Olulise mõjuga aktideks peetakse neid, mis puudutavad ühist põllumajandus- ja kalanduspoliitikat või keskkonna, julgeoleku ja turvalisuse või inimeste, loomade või taimede tervise või ohutuse kaitset. Samuti tuleb rakendusakti eelnõu kontrollikomitees menetleda siis, kui seadusandliku aktiga antakse komisjonile rakendamisvolitused eelarvet </w:t>
      </w:r>
      <w:r>
        <w:rPr>
          <w:szCs w:val="18"/>
        </w:rPr>
        <w:t>märkimisväärselt</w:t>
      </w:r>
      <w:r w:rsidRPr="00FA726B">
        <w:rPr>
          <w:szCs w:val="18"/>
        </w:rPr>
        <w:t xml:space="preserve"> mõjutavate programmide või kolmandatele riikidele </w:t>
      </w:r>
      <w:r>
        <w:rPr>
          <w:szCs w:val="18"/>
        </w:rPr>
        <w:t>mõeld</w:t>
      </w:r>
      <w:r w:rsidRPr="00FA726B">
        <w:rPr>
          <w:szCs w:val="18"/>
        </w:rPr>
        <w:t>ud programmide suhtes.</w:t>
      </w:r>
      <w:r>
        <w:rPr>
          <w:szCs w:val="18"/>
        </w:rPr>
        <w:t xml:space="preserve"> Kontrollimenetlust kohaldatakse valdaval osal juhtudest, umbes 90% rakendusaktidest võetakse vastu kontrollimenetluse teel. </w:t>
      </w:r>
    </w:p>
    <w:p w:rsidR="002060E4" w:rsidRPr="00FA726B" w:rsidRDefault="002060E4" w:rsidP="002060E4">
      <w:pPr>
        <w:rPr>
          <w:szCs w:val="18"/>
        </w:rPr>
      </w:pPr>
      <w:r w:rsidRPr="00FA726B">
        <w:rPr>
          <w:szCs w:val="18"/>
        </w:rPr>
        <w:t>Komitees kehtivad samad hääletusreeglid nagu kvalifitseeritud häälteenamusega hääletamisel nõukogus, st liikmesriikidel on „kaalutud häälte arv“ ja komisjon hääletamisest osa ei võta.</w:t>
      </w:r>
      <w:r w:rsidRPr="00FA726B">
        <w:rPr>
          <w:rStyle w:val="FootnoteReference"/>
          <w:rFonts w:eastAsiaTheme="majorEastAsia"/>
          <w:szCs w:val="18"/>
        </w:rPr>
        <w:footnoteReference w:id="46"/>
      </w:r>
      <w:r w:rsidRPr="00FA726B">
        <w:rPr>
          <w:szCs w:val="18"/>
        </w:rPr>
        <w:t xml:space="preserve"> Seega on komiteel nii negatiivse kui ka positiivse arvamuse andmiseks vaja kokku saada kvalifitseeritud häälteenamus.</w:t>
      </w:r>
      <w:r w:rsidRPr="00FA726B">
        <w:rPr>
          <w:b/>
          <w:szCs w:val="18"/>
        </w:rPr>
        <w:t xml:space="preserve"> </w:t>
      </w:r>
      <w:r w:rsidRPr="00FA726B">
        <w:rPr>
          <w:szCs w:val="18"/>
        </w:rPr>
        <w:t>Komisjon võtab rakendusakti eelnõu vastu siis, kui komitee selle heaks kiidab</w:t>
      </w:r>
      <w:r>
        <w:rPr>
          <w:szCs w:val="18"/>
        </w:rPr>
        <w:t>,</w:t>
      </w:r>
      <w:r w:rsidRPr="00FA726B">
        <w:rPr>
          <w:szCs w:val="18"/>
        </w:rPr>
        <w:t xml:space="preserve"> ning ei võta rakendusakti eelnõu vastu, kui komitee sellele vastu hääletab. Kui komitee ei saa kvalifitseeritud häälteenamust kokku ei rakendusakti eelnõu poolt ega vastu</w:t>
      </w:r>
      <w:r>
        <w:rPr>
          <w:szCs w:val="18"/>
        </w:rPr>
        <w:t xml:space="preserve"> (nn </w:t>
      </w:r>
      <w:r w:rsidRPr="0062356D">
        <w:rPr>
          <w:i/>
          <w:szCs w:val="18"/>
        </w:rPr>
        <w:t>no-opinion</w:t>
      </w:r>
      <w:r>
        <w:rPr>
          <w:szCs w:val="18"/>
        </w:rPr>
        <w:t xml:space="preserve"> olukord)</w:t>
      </w:r>
      <w:r w:rsidRPr="00FA726B">
        <w:rPr>
          <w:szCs w:val="18"/>
        </w:rPr>
        <w:t xml:space="preserve">, võib komisjon eelnõu siiski vastu võtta, kui see ei puuduta maksustamist, finantsteenuseid, inimeste, loomade või taimede tervise või ohutuse kaitset või lõplikke mitmepoolseid kaitsemeetmeid. Ka siis, kui komitee ei avalda arvamust ja eelnõu ei puuduta eelmises lauses loetletud valdkondi, ei saa komisjon eelnõu vastu võtta, kui selline võimalus on seadusandliku aktiga välistatud või komitee lihthäälteenamusega selle vastu hääletab. Praktikas on </w:t>
      </w:r>
      <w:r w:rsidRPr="00FA726B">
        <w:rPr>
          <w:szCs w:val="18"/>
        </w:rPr>
        <w:lastRenderedPageBreak/>
        <w:t>komit</w:t>
      </w:r>
      <w:r>
        <w:rPr>
          <w:szCs w:val="18"/>
        </w:rPr>
        <w:t xml:space="preserve">eemenetluse </w:t>
      </w:r>
      <w:r w:rsidRPr="00FA726B">
        <w:rPr>
          <w:szCs w:val="18"/>
        </w:rPr>
        <w:t>komiteedes komisjoni ja liikmesriikide vahel siiski ladus koostöö ning formaalset häältelugemist tuleb ette harva.</w:t>
      </w:r>
    </w:p>
    <w:p w:rsidR="002060E4" w:rsidRPr="00FA726B" w:rsidRDefault="002060E4" w:rsidP="002060E4">
      <w:pPr>
        <w:rPr>
          <w:szCs w:val="18"/>
        </w:rPr>
      </w:pPr>
      <w:r w:rsidRPr="00FA726B">
        <w:rPr>
          <w:szCs w:val="18"/>
        </w:rPr>
        <w:t xml:space="preserve">Kui komisjon ei saa rakendusakti eelnõu vastu võtta, on tal kaks valikut. Ta võib samale komiteele esitada rakendusakti eelnõu muudetud versiooni või esitada rakendusakti eelnõu muutmata kujul apellatsioonikomiteele </w:t>
      </w:r>
      <w:r>
        <w:rPr>
          <w:szCs w:val="18"/>
        </w:rPr>
        <w:t>lisa</w:t>
      </w:r>
      <w:r w:rsidRPr="00FA726B">
        <w:rPr>
          <w:szCs w:val="18"/>
        </w:rPr>
        <w:t>aruteluks. Apellatsioonikomitee koguneb vajaduse</w:t>
      </w:r>
      <w:r>
        <w:rPr>
          <w:szCs w:val="18"/>
        </w:rPr>
        <w:t xml:space="preserve"> korra</w:t>
      </w:r>
      <w:r w:rsidRPr="00FA726B">
        <w:rPr>
          <w:szCs w:val="18"/>
        </w:rPr>
        <w:t>l liikmesriikide esindajatest, kuid siingi on eesistujaks komisjoni esindaja. Nagu tavaliste komiteede puhulgi otsustavad liikmesriigid ise, kelle nad apellatsioonikomiteesse riiki esindama määravad. Enamasti koosneb apellatsioonikomitee liikmesriigi alalise esindaja asetäitjatest Euroopa Liidu juures, kes üldiselt esindavad riiki ka Coreper I-s. Komisjon võtab rakendusakti eelnõu vastu, kui apellatsioonikomitee hääletab selle poolt</w:t>
      </w:r>
      <w:r>
        <w:rPr>
          <w:szCs w:val="18"/>
        </w:rPr>
        <w:t>,</w:t>
      </w:r>
      <w:r w:rsidRPr="00FA726B">
        <w:rPr>
          <w:szCs w:val="18"/>
        </w:rPr>
        <w:t xml:space="preserve"> ning võib selle vastu võtta siis, kui apellatsioonikomitee arvamust ei avalda. </w:t>
      </w:r>
    </w:p>
    <w:p w:rsidR="002060E4" w:rsidRPr="00FA726B" w:rsidRDefault="002060E4" w:rsidP="002060E4">
      <w:pPr>
        <w:rPr>
          <w:szCs w:val="18"/>
        </w:rPr>
      </w:pPr>
      <w:r w:rsidRPr="00FA726B">
        <w:rPr>
          <w:szCs w:val="18"/>
        </w:rPr>
        <w:t xml:space="preserve">Kontrollimenetlus peaks tagama, et komisjon ei võta </w:t>
      </w:r>
      <w:r>
        <w:rPr>
          <w:szCs w:val="18"/>
        </w:rPr>
        <w:t xml:space="preserve">vastu </w:t>
      </w:r>
      <w:r w:rsidRPr="00FA726B">
        <w:rPr>
          <w:szCs w:val="18"/>
        </w:rPr>
        <w:t>rakendusakte, mis ei ole komitee arvamusega kooskõlas, välja arvatud erakorralistel asjaoludel, kui neid võib kohaldada vaid piiratud ajavahemiku jooksul. Samuti peaks menetlus tagama, et komisjonil oleks võimalik kavandatavaid rakendusakte uuesti läbi vaadata, kui komitee arvamust ei esita, võttes arvesse komitees väljendatud seisukohti.</w:t>
      </w:r>
    </w:p>
    <w:p w:rsidR="002060E4" w:rsidRPr="00FA726B" w:rsidRDefault="002060E4" w:rsidP="002060E4">
      <w:pPr>
        <w:pStyle w:val="Heading4"/>
      </w:pPr>
      <w:bookmarkStart w:id="62" w:name="_Toc450231074"/>
      <w:bookmarkStart w:id="63" w:name="_Toc450826417"/>
      <w:r w:rsidRPr="00FA726B">
        <w:t>2) Nõuandemenetlus</w:t>
      </w:r>
      <w:bookmarkEnd w:id="62"/>
      <w:bookmarkEnd w:id="63"/>
      <w:r w:rsidRPr="00FA726B">
        <w:t xml:space="preserve"> </w:t>
      </w:r>
    </w:p>
    <w:p w:rsidR="002060E4" w:rsidRPr="00FA726B" w:rsidRDefault="002060E4" w:rsidP="002060E4">
      <w:pPr>
        <w:rPr>
          <w:szCs w:val="18"/>
        </w:rPr>
      </w:pPr>
      <w:r w:rsidRPr="00FA726B">
        <w:rPr>
          <w:szCs w:val="18"/>
        </w:rPr>
        <w:t xml:space="preserve">Nõuandemenetlust </w:t>
      </w:r>
      <w:r>
        <w:rPr>
          <w:szCs w:val="18"/>
        </w:rPr>
        <w:t>(</w:t>
      </w:r>
      <w:r w:rsidRPr="00333C54">
        <w:rPr>
          <w:i/>
          <w:szCs w:val="18"/>
        </w:rPr>
        <w:t>Advisory Procedure</w:t>
      </w:r>
      <w:r>
        <w:rPr>
          <w:szCs w:val="18"/>
        </w:rPr>
        <w:t xml:space="preserve">) </w:t>
      </w:r>
      <w:r w:rsidRPr="00FA726B">
        <w:rPr>
          <w:szCs w:val="18"/>
        </w:rPr>
        <w:t xml:space="preserve">kohaldatakse siis, kui puudub alus kontrollimenetluse kohaldamiseks. </w:t>
      </w:r>
      <w:r>
        <w:rPr>
          <w:szCs w:val="18"/>
        </w:rPr>
        <w:t>Nõuandemenetlus erineb kontrollimenetlusest selle poolest, et k</w:t>
      </w:r>
      <w:r w:rsidRPr="00FA726B">
        <w:rPr>
          <w:szCs w:val="18"/>
        </w:rPr>
        <w:t>omitee võib hääletades arvamust avaldada, kuid see ei ole komisjonile õiguslikult siduv. Kui komitees tekib vajadus hääletamiseks, võtab komitee arvamuse erinevalt kontrollimenetlusest vastu lihthäälteenamusega, mis tähendab, et igal liikmesriigil on üks hääl. Kuigi komisjonil ei ole kohustust komitee arvamus</w:t>
      </w:r>
      <w:r>
        <w:rPr>
          <w:szCs w:val="18"/>
        </w:rPr>
        <w:t>t</w:t>
      </w:r>
      <w:r w:rsidRPr="00FA726B">
        <w:rPr>
          <w:szCs w:val="18"/>
        </w:rPr>
        <w:t xml:space="preserve"> arvestada, peab ta võimalikult suurel määral arvesse võtma komitees toimunud arutelude põhjal tehtud järeldusi ja esitatud arvamust. </w:t>
      </w:r>
    </w:p>
    <w:p w:rsidR="002060E4" w:rsidRPr="00FA726B" w:rsidRDefault="002060E4" w:rsidP="002060E4">
      <w:pPr>
        <w:pStyle w:val="Heading4"/>
      </w:pPr>
      <w:bookmarkStart w:id="64" w:name="_Toc450231075"/>
      <w:bookmarkStart w:id="65" w:name="_Toc450826418"/>
      <w:r w:rsidRPr="00FA726B">
        <w:t>3) Kontrolliga regulatiivmenetlus</w:t>
      </w:r>
      <w:bookmarkEnd w:id="64"/>
      <w:bookmarkEnd w:id="65"/>
      <w:r w:rsidRPr="00FA726B">
        <w:t xml:space="preserve"> </w:t>
      </w:r>
    </w:p>
    <w:p w:rsidR="002060E4" w:rsidRDefault="002060E4" w:rsidP="002060E4">
      <w:r>
        <w:t>K</w:t>
      </w:r>
      <w:r w:rsidRPr="00FA726B">
        <w:t xml:space="preserve">ontrolliga regulatiivmenetlust </w:t>
      </w:r>
      <w:r>
        <w:t>(</w:t>
      </w:r>
      <w:r w:rsidRPr="0040001B">
        <w:rPr>
          <w:i/>
        </w:rPr>
        <w:t>Regulatory Committee with Scrutiny</w:t>
      </w:r>
      <w:r>
        <w:t xml:space="preserve">) reguleerib </w:t>
      </w:r>
      <w:r w:rsidRPr="00FA726B">
        <w:t>nõukogu otsus</w:t>
      </w:r>
      <w:r>
        <w:t>e</w:t>
      </w:r>
      <w:r w:rsidRPr="00FA726B">
        <w:t xml:space="preserve"> 1999/468</w:t>
      </w:r>
      <w:r>
        <w:t xml:space="preserve"> artikkel 5a</w:t>
      </w:r>
      <w:r w:rsidRPr="00FA726B">
        <w:rPr>
          <w:rStyle w:val="FootnoteReference"/>
          <w:rFonts w:eastAsiaTheme="majorEastAsia"/>
        </w:rPr>
        <w:footnoteReference w:id="47"/>
      </w:r>
      <w:r w:rsidRPr="00FA726B">
        <w:t>.</w:t>
      </w:r>
      <w:r>
        <w:t xml:space="preserve"> </w:t>
      </w:r>
      <w:r w:rsidRPr="00FA726B">
        <w:t>Kehtivad alusleping</w:t>
      </w:r>
      <w:r>
        <w:t xml:space="preserve">ud ei näe aga </w:t>
      </w:r>
      <w:r w:rsidRPr="00FA726B">
        <w:t xml:space="preserve">enam ette võimalust volitada komisjoni kontrolliga regulatiivmenetluse kasutamiseks ja praegu käivad </w:t>
      </w:r>
      <w:r>
        <w:t xml:space="preserve">ELi </w:t>
      </w:r>
      <w:r w:rsidRPr="00FA726B">
        <w:t xml:space="preserve">institutsioonide vahel läbirääkimised, et ajakohastada seadusandlike aktide sätted, milles nähakse ette kontrolliga </w:t>
      </w:r>
      <w:r>
        <w:t>regulatiivmenetluse kasutamine.</w:t>
      </w:r>
      <w:r>
        <w:rPr>
          <w:rStyle w:val="FootnoteReference"/>
        </w:rPr>
        <w:footnoteReference w:id="48"/>
      </w:r>
      <w:r>
        <w:t xml:space="preserve"> </w:t>
      </w:r>
      <w:r w:rsidRPr="00FA726B">
        <w:t xml:space="preserve">Kontrolliga regulatiivmenetlus oli selle kehtestamise ajal teiste komiteemenetlustega võrreldes samm demokraatlikuma otsustusprotsessi poole, kuna andis selle vastuvõtmisel liikmesriikide ja nõukogu kõrval sõnaõiguse ka </w:t>
      </w:r>
      <w:r>
        <w:t>Euroopa P</w:t>
      </w:r>
      <w:r w:rsidRPr="00FA726B">
        <w:t xml:space="preserve">arlamendile. Seetõttu peetakse seda rakendusaktide ja delegeeritud </w:t>
      </w:r>
      <w:r>
        <w:t>õigus</w:t>
      </w:r>
      <w:r w:rsidRPr="00FA726B">
        <w:t xml:space="preserve">aktide vahelüliks. </w:t>
      </w:r>
    </w:p>
    <w:p w:rsidR="002060E4" w:rsidRPr="00FA726B" w:rsidRDefault="002060E4" w:rsidP="002060E4">
      <w:r w:rsidRPr="00FA726B">
        <w:t xml:space="preserve">Seadusandlike aktide sätete ajakohastamine kontrolliga regulatiivmenetluse kaotamiseks on aeganõudev, kuna sätteid ei saa automaatselt asendada sätetega, millega nähakse ette õigus võtta vastu delegeeritud </w:t>
      </w:r>
      <w:r>
        <w:t>õigus</w:t>
      </w:r>
      <w:r w:rsidRPr="00FA726B">
        <w:t xml:space="preserve">akte. Seadusandjal on otsustusõigus selle üle, kas muuta kontrolliga regulatiivmenetlus delegeeritud </w:t>
      </w:r>
      <w:r>
        <w:t>õigus</w:t>
      </w:r>
      <w:r w:rsidRPr="00FA726B">
        <w:t xml:space="preserve">akti menetluseks või rakendusakti menetluseks kontrollikomitees. Samuti on seadusandjal õigus jätta kumbki variant kasutamata ja muuta seadusandlikku akti. Kuna delegeeritud ja rakendusaktide eristamine on keeruline, on seadusandjal </w:t>
      </w:r>
      <w:r w:rsidRPr="00FA726B">
        <w:lastRenderedPageBreak/>
        <w:t>otsuse langetamine keeruline ka kontrolliga regulatiivmenetlust puudutavate sätete puhul. Otsuste vastuvõtmiseks vajaliku üleminekuperioodi jooksul kasutatakse edasi kontrolliga regulatiivmenetlust.</w:t>
      </w:r>
    </w:p>
    <w:p w:rsidR="00C07F43" w:rsidRPr="00FA726B" w:rsidRDefault="002060E4" w:rsidP="00A85A11">
      <w:r w:rsidRPr="00FA726B">
        <w:t xml:space="preserve">Kontrolliga regulatiivmenetluse komitee avaldab arvamust </w:t>
      </w:r>
      <w:r>
        <w:t>sama moodi kui</w:t>
      </w:r>
      <w:r w:rsidRPr="00FA726B">
        <w:t xml:space="preserve"> kontrollikomitee. Oluliseks erinevuseks on asjaolu, et komisjon peab rakendusakti eelnõu edastama nõukogule ja parlamendile kontrollimiseks ka siis, kui komitee rakendusakti eelnõu heaks kiidab. Komisjon võib rakendusakti vastu võtta vaid siis, kui ei parlament ega nõukogu sellele vastuseisu ei avalda.</w:t>
      </w:r>
      <w:bookmarkStart w:id="66" w:name="h.2grqrue"/>
      <w:bookmarkStart w:id="67" w:name="h.vx1227"/>
      <w:bookmarkEnd w:id="66"/>
      <w:bookmarkEnd w:id="67"/>
    </w:p>
    <w:p w:rsidR="00A77B3E" w:rsidRPr="00FA726B" w:rsidRDefault="0056179D" w:rsidP="00051930">
      <w:pPr>
        <w:pStyle w:val="Heading3"/>
      </w:pPr>
      <w:bookmarkStart w:id="68" w:name="_Toc450826419"/>
      <w:r w:rsidRPr="00FA726B">
        <w:t>Muud aktid</w:t>
      </w:r>
      <w:bookmarkEnd w:id="68"/>
    </w:p>
    <w:p w:rsidR="00A77B3E" w:rsidRPr="00FA726B" w:rsidRDefault="0056179D" w:rsidP="0090497C">
      <w:pPr>
        <w:rPr>
          <w:szCs w:val="18"/>
        </w:rPr>
      </w:pPr>
      <w:r w:rsidRPr="00FA726B">
        <w:rPr>
          <w:szCs w:val="18"/>
        </w:rPr>
        <w:t>Erinevalt ee</w:t>
      </w:r>
      <w:r w:rsidR="00473F33">
        <w:rPr>
          <w:szCs w:val="18"/>
        </w:rPr>
        <w:t>s</w:t>
      </w:r>
      <w:r w:rsidRPr="00FA726B">
        <w:rPr>
          <w:szCs w:val="18"/>
        </w:rPr>
        <w:t xml:space="preserve">pool kirjeldatud õiguslikult siduvatest teisestest aktidest ei ole </w:t>
      </w:r>
      <w:r w:rsidRPr="00FA726B">
        <w:rPr>
          <w:b/>
          <w:bCs/>
          <w:szCs w:val="18"/>
        </w:rPr>
        <w:t>arvamused</w:t>
      </w:r>
      <w:r w:rsidRPr="00FA726B">
        <w:rPr>
          <w:szCs w:val="18"/>
        </w:rPr>
        <w:t xml:space="preserve"> ja </w:t>
      </w:r>
      <w:r w:rsidRPr="00FA726B">
        <w:rPr>
          <w:b/>
          <w:bCs/>
          <w:szCs w:val="18"/>
        </w:rPr>
        <w:t>soovitused</w:t>
      </w:r>
      <w:r w:rsidRPr="00FA726B">
        <w:rPr>
          <w:szCs w:val="18"/>
        </w:rPr>
        <w:t xml:space="preserve"> õiguslikult siduva jõuga,</w:t>
      </w:r>
      <w:r w:rsidRPr="00FA726B">
        <w:rPr>
          <w:rStyle w:val="FootnoteReference"/>
        </w:rPr>
        <w:footnoteReference w:id="49"/>
      </w:r>
      <w:r w:rsidRPr="00FA726B">
        <w:rPr>
          <w:szCs w:val="18"/>
        </w:rPr>
        <w:t xml:space="preserve"> kuid neid käsit</w:t>
      </w:r>
      <w:r w:rsidR="00C47DA6">
        <w:rPr>
          <w:szCs w:val="18"/>
        </w:rPr>
        <w:t>a</w:t>
      </w:r>
      <w:r w:rsidRPr="00FA726B">
        <w:rPr>
          <w:szCs w:val="18"/>
        </w:rPr>
        <w:t xml:space="preserve">takse kui juhtnööre või suuniseid nii õigusloomes kui </w:t>
      </w:r>
      <w:r w:rsidRPr="00FA726B">
        <w:t>ka</w:t>
      </w:r>
      <w:r w:rsidRPr="00FA726B">
        <w:rPr>
          <w:szCs w:val="18"/>
        </w:rPr>
        <w:t xml:space="preserve"> üldises halduskäitumises. Soovitused ja arvamused ei ole õigusaktid. Mõnikord nimetatakse neid ka riigisisese õiguse ühtlustamise kaudseteks allikateks.</w:t>
      </w:r>
    </w:p>
    <w:p w:rsidR="00A77B3E" w:rsidRPr="00FA726B" w:rsidRDefault="004F7C31" w:rsidP="0090497C">
      <w:pPr>
        <w:rPr>
          <w:szCs w:val="18"/>
        </w:rPr>
      </w:pPr>
      <w:r>
        <w:rPr>
          <w:szCs w:val="18"/>
        </w:rPr>
        <w:t>Lisaks ELTLi</w:t>
      </w:r>
      <w:r w:rsidR="0056179D" w:rsidRPr="00FA726B">
        <w:rPr>
          <w:szCs w:val="18"/>
        </w:rPr>
        <w:t xml:space="preserve">s nimetatud teisestele õigusaktidele võib ELi õigusest leida suurel hulgal nn </w:t>
      </w:r>
      <w:r w:rsidR="0056179D" w:rsidRPr="00FA726B">
        <w:rPr>
          <w:b/>
          <w:bCs/>
          <w:szCs w:val="18"/>
        </w:rPr>
        <w:t>leebe regulatsiooni</w:t>
      </w:r>
      <w:r w:rsidR="0056179D" w:rsidRPr="00FA726B">
        <w:rPr>
          <w:szCs w:val="18"/>
        </w:rPr>
        <w:t xml:space="preserve"> dokumente, nagu näiteks teatised, raamdokumendid, ju</w:t>
      </w:r>
      <w:r w:rsidR="00BC13D0">
        <w:rPr>
          <w:szCs w:val="18"/>
        </w:rPr>
        <w:t>hendid, kokkuvõtted, järeldused</w:t>
      </w:r>
      <w:r w:rsidR="00C8591E">
        <w:rPr>
          <w:szCs w:val="18"/>
        </w:rPr>
        <w:t xml:space="preserve"> </w:t>
      </w:r>
      <w:r w:rsidR="0056179D" w:rsidRPr="00FA726B">
        <w:rPr>
          <w:szCs w:val="18"/>
        </w:rPr>
        <w:t xml:space="preserve">ja </w:t>
      </w:r>
      <w:r w:rsidR="00854320">
        <w:rPr>
          <w:szCs w:val="18"/>
        </w:rPr>
        <w:t>kodukorrad</w:t>
      </w:r>
      <w:r w:rsidR="0056179D" w:rsidRPr="00FA726B">
        <w:rPr>
          <w:szCs w:val="18"/>
        </w:rPr>
        <w:t>. Enamik nimetatud dokumentidest ei ole siduvad, see tähendab</w:t>
      </w:r>
      <w:r w:rsidR="00357D32">
        <w:rPr>
          <w:szCs w:val="18"/>
        </w:rPr>
        <w:t>,</w:t>
      </w:r>
      <w:r w:rsidR="0056179D" w:rsidRPr="00FA726B">
        <w:rPr>
          <w:szCs w:val="18"/>
        </w:rPr>
        <w:t xml:space="preserve"> et neil ei ole seaduse jõudu ja need ei ole vastu võetud õigustloovatele aktidele ette nähtud menetlust rakendades. Olgugi et tegemist on pigem soovitusliku iseloomuga dokumentidega, on nende eesmärk siiski teatud käitumist reguleerida või ühtlustada. </w:t>
      </w:r>
      <w:r w:rsidR="00854320">
        <w:rPr>
          <w:szCs w:val="18"/>
        </w:rPr>
        <w:t>Kodukorrad</w:t>
      </w:r>
      <w:r w:rsidR="0056179D" w:rsidRPr="00FA726B">
        <w:rPr>
          <w:szCs w:val="18"/>
        </w:rPr>
        <w:t xml:space="preserve"> on siduvad käitumisjuhendid institutsioonidele, mille tegevust nad reguleerivad. Kuigi ülemkogu järeldused on siduvad üksnes poliitiliselt, on nad ELi edasises arengus siiski määrava tähtsusega. </w:t>
      </w:r>
    </w:p>
    <w:p w:rsidR="00A77B3E" w:rsidRPr="00FA726B" w:rsidRDefault="00854320" w:rsidP="0090497C">
      <w:pPr>
        <w:rPr>
          <w:szCs w:val="18"/>
        </w:rPr>
      </w:pPr>
      <w:r>
        <w:rPr>
          <w:szCs w:val="18"/>
        </w:rPr>
        <w:t>Peale</w:t>
      </w:r>
      <w:r w:rsidR="0056179D" w:rsidRPr="00FA726B">
        <w:rPr>
          <w:szCs w:val="18"/>
        </w:rPr>
        <w:t xml:space="preserve"> aluslepingute ja nimetatud õigusaktide mängivad Euroopa Liidu õigusruumis määravat rolli ka </w:t>
      </w:r>
      <w:r w:rsidR="0056179D" w:rsidRPr="00FA726B">
        <w:rPr>
          <w:b/>
          <w:bCs/>
          <w:szCs w:val="18"/>
        </w:rPr>
        <w:t>Euroopa Kohtu otsused</w:t>
      </w:r>
      <w:r w:rsidR="0056179D" w:rsidRPr="00FA726B">
        <w:rPr>
          <w:szCs w:val="18"/>
        </w:rPr>
        <w:t>. Euroopa Liidu kohtupraktikas on kohus ELi õigusnorme tõlgendanud ning täpsustanud, samuti on kohus loonud ELi õiguse põhimõtteid.</w:t>
      </w:r>
      <w:r w:rsidR="0056179D" w:rsidRPr="00FA726B">
        <w:rPr>
          <w:rStyle w:val="FootnoteReference"/>
        </w:rPr>
        <w:footnoteReference w:id="50"/>
      </w:r>
    </w:p>
    <w:p w:rsidR="00A77B3E" w:rsidRPr="00FA726B" w:rsidRDefault="00E93C7F" w:rsidP="00FC5224">
      <w:pPr>
        <w:pStyle w:val="Heading4"/>
      </w:pPr>
      <w:bookmarkStart w:id="69" w:name="_Toc450826420"/>
      <w:r w:rsidRPr="00FA726B">
        <w:t xml:space="preserve">Endise </w:t>
      </w:r>
      <w:r w:rsidR="0056179D" w:rsidRPr="00FA726B">
        <w:t>II ja III samba aktid</w:t>
      </w:r>
      <w:bookmarkEnd w:id="69"/>
    </w:p>
    <w:p w:rsidR="00BB21A7" w:rsidRPr="00FA726B" w:rsidRDefault="0056179D" w:rsidP="0090497C">
      <w:pPr>
        <w:rPr>
          <w:szCs w:val="18"/>
        </w:rPr>
      </w:pPr>
      <w:r w:rsidRPr="00FA726B">
        <w:rPr>
          <w:szCs w:val="18"/>
        </w:rPr>
        <w:t>Enne Lissaboni lepingu jõustumist kujutati ELi kolmesambalisena. Seetõttu liigitati ELi õigusakte ka I, II ja III samba aktideks. Sellest liigitusest lähtuvalt olid määrused, direktiivid, otsused, soovitused ja arvamused I samba aktid, kuna need võeti vastu ELi I sambasse kuulunud EÜ asutamislepingu alusel. EL võttis õigusakte vastu ka II ja III samba raames. II samba ehk ELi ühise välis- ja julgeolekupoliitika akte</w:t>
      </w:r>
      <w:r w:rsidRPr="00FA726B">
        <w:rPr>
          <w:rStyle w:val="FootnoteReference"/>
        </w:rPr>
        <w:footnoteReference w:id="51"/>
      </w:r>
      <w:r w:rsidRPr="00FA726B">
        <w:rPr>
          <w:szCs w:val="18"/>
        </w:rPr>
        <w:t xml:space="preserve"> ja III samba ehk kriminaalasjades tehtava politsei- ja õigusalase koostöö akte</w:t>
      </w:r>
      <w:r w:rsidR="00CB1588">
        <w:rPr>
          <w:rStyle w:val="FootnoteReference"/>
          <w:szCs w:val="18"/>
        </w:rPr>
        <w:footnoteReference w:id="52"/>
      </w:r>
      <w:r w:rsidRPr="00FA726B">
        <w:rPr>
          <w:szCs w:val="18"/>
        </w:rPr>
        <w:t xml:space="preserve"> võeti vastu ELi lepingu alusel.</w:t>
      </w:r>
    </w:p>
    <w:p w:rsidR="00BB21A7" w:rsidRPr="00FA726B" w:rsidRDefault="00BB21A7" w:rsidP="0090497C">
      <w:pPr>
        <w:rPr>
          <w:szCs w:val="18"/>
        </w:rPr>
      </w:pPr>
      <w:r w:rsidRPr="00FA726B">
        <w:rPr>
          <w:szCs w:val="18"/>
        </w:rPr>
        <w:t xml:space="preserve">Endise III samba õigusaktidest väärib jätkuvalt tähelepanu </w:t>
      </w:r>
      <w:r w:rsidRPr="00FA726B">
        <w:rPr>
          <w:b/>
          <w:bCs/>
          <w:szCs w:val="18"/>
        </w:rPr>
        <w:t>raamotsus</w:t>
      </w:r>
      <w:r w:rsidRPr="00FA726B">
        <w:rPr>
          <w:szCs w:val="18"/>
        </w:rPr>
        <w:t>, millega reguleeriti politsei- ja õigusalast koostööd kriminaalasjades ning mi</w:t>
      </w:r>
      <w:r w:rsidR="002E5E21">
        <w:rPr>
          <w:szCs w:val="18"/>
        </w:rPr>
        <w:t>llel</w:t>
      </w:r>
      <w:r w:rsidRPr="00FA726B">
        <w:rPr>
          <w:szCs w:val="18"/>
        </w:rPr>
        <w:t xml:space="preserve"> o</w:t>
      </w:r>
      <w:r w:rsidR="002E5E21">
        <w:rPr>
          <w:szCs w:val="18"/>
        </w:rPr>
        <w:t>n</w:t>
      </w:r>
      <w:r w:rsidRPr="00FA726B">
        <w:rPr>
          <w:szCs w:val="18"/>
        </w:rPr>
        <w:t xml:space="preserve"> </w:t>
      </w:r>
      <w:r w:rsidR="002E5E21" w:rsidRPr="00FA726B">
        <w:rPr>
          <w:szCs w:val="18"/>
        </w:rPr>
        <w:t xml:space="preserve">direktiiviga </w:t>
      </w:r>
      <w:r w:rsidRPr="00FA726B">
        <w:rPr>
          <w:szCs w:val="18"/>
        </w:rPr>
        <w:t>sarna</w:t>
      </w:r>
      <w:r w:rsidR="002E5E21">
        <w:rPr>
          <w:szCs w:val="18"/>
        </w:rPr>
        <w:t>ne</w:t>
      </w:r>
      <w:r w:rsidRPr="00FA726B">
        <w:rPr>
          <w:szCs w:val="18"/>
        </w:rPr>
        <w:t xml:space="preserve"> õigusmõju. Raamotsus on liikmesriigile siduv saavutamist vajava eesmärgi seisukohalt, kuid jätab valikuvabaduse vormi ja meetodi </w:t>
      </w:r>
      <w:r w:rsidR="002E5E21">
        <w:rPr>
          <w:szCs w:val="18"/>
        </w:rPr>
        <w:t>suhtes</w:t>
      </w:r>
      <w:r w:rsidRPr="00FA726B">
        <w:rPr>
          <w:szCs w:val="18"/>
        </w:rPr>
        <w:t>.</w:t>
      </w:r>
    </w:p>
    <w:p w:rsidR="00A77B3E" w:rsidRPr="00FA726B" w:rsidRDefault="00BB21A7" w:rsidP="00FC7F63">
      <w:pPr>
        <w:rPr>
          <w:szCs w:val="18"/>
        </w:rPr>
      </w:pPr>
      <w:r w:rsidRPr="00FA726B">
        <w:rPr>
          <w:szCs w:val="18"/>
        </w:rPr>
        <w:t xml:space="preserve">Lissaboni lepinguga ELi sammaste struktuur kadus ning kriminaalasjade valdkonnas tehtava politsei- ja õigusalase koostöö raames hakati vastu võtma tavapäraseid õigusakte – määruseid </w:t>
      </w:r>
      <w:r w:rsidR="00012779" w:rsidRPr="00FA726B">
        <w:rPr>
          <w:szCs w:val="18"/>
        </w:rPr>
        <w:t xml:space="preserve">ning </w:t>
      </w:r>
      <w:r w:rsidR="00012779" w:rsidRPr="00FA726B">
        <w:rPr>
          <w:szCs w:val="18"/>
        </w:rPr>
        <w:lastRenderedPageBreak/>
        <w:t>direktiive, eri</w:t>
      </w:r>
      <w:r w:rsidR="00F16041">
        <w:rPr>
          <w:szCs w:val="18"/>
        </w:rPr>
        <w:t>nev</w:t>
      </w:r>
      <w:r w:rsidR="00012779" w:rsidRPr="00FA726B">
        <w:rPr>
          <w:szCs w:val="18"/>
        </w:rPr>
        <w:t>used jäid</w:t>
      </w:r>
      <w:r w:rsidRPr="00FA726B">
        <w:rPr>
          <w:szCs w:val="18"/>
        </w:rPr>
        <w:t xml:space="preserve"> seega püsima ainult ühise välis- ja julgeolekupoliitika valdkonnas. Samas säilib var</w:t>
      </w:r>
      <w:r w:rsidR="002E5E21">
        <w:rPr>
          <w:szCs w:val="18"/>
        </w:rPr>
        <w:t>em</w:t>
      </w:r>
      <w:r w:rsidRPr="00FA726B">
        <w:rPr>
          <w:szCs w:val="18"/>
        </w:rPr>
        <w:t xml:space="preserve"> vastuvõetud ELi õigusaktide (sh raamotsuste) õiguslik toime kuni selle õigusakti kehtetuks tunnistamise, tühiseks tunnistamise või muutmiseni. </w:t>
      </w:r>
      <w:r w:rsidR="009B409E" w:rsidRPr="00FA726B">
        <w:rPr>
          <w:szCs w:val="18"/>
        </w:rPr>
        <w:t>Alates 1.</w:t>
      </w:r>
      <w:r w:rsidR="00854320">
        <w:rPr>
          <w:szCs w:val="18"/>
        </w:rPr>
        <w:t xml:space="preserve"> detsembrist </w:t>
      </w:r>
      <w:r w:rsidR="009B409E" w:rsidRPr="00FA726B">
        <w:rPr>
          <w:szCs w:val="18"/>
        </w:rPr>
        <w:t>2014</w:t>
      </w:r>
      <w:r w:rsidR="00854320">
        <w:rPr>
          <w:szCs w:val="18"/>
        </w:rPr>
        <w:t>. a</w:t>
      </w:r>
      <w:r w:rsidR="009B409E" w:rsidRPr="00FA726B">
        <w:rPr>
          <w:szCs w:val="18"/>
        </w:rPr>
        <w:t xml:space="preserve"> saab komisjon liikmesriigi raamotsuse rakendamata jätmise pärast Euroopa Kohtusse kaevata. </w:t>
      </w:r>
      <w:r w:rsidRPr="00FA726B">
        <w:rPr>
          <w:szCs w:val="18"/>
        </w:rPr>
        <w:t xml:space="preserve">Lisaks on Euroopa Kohtul </w:t>
      </w:r>
      <w:r w:rsidR="009B409E" w:rsidRPr="00FA726B">
        <w:rPr>
          <w:szCs w:val="18"/>
        </w:rPr>
        <w:t>pädevus teha raamotsuste ke</w:t>
      </w:r>
      <w:r w:rsidRPr="00FA726B">
        <w:rPr>
          <w:szCs w:val="18"/>
        </w:rPr>
        <w:t xml:space="preserve">htivuse ja tõlgendamise kohta </w:t>
      </w:r>
      <w:r w:rsidR="009B409E" w:rsidRPr="00FA726B">
        <w:rPr>
          <w:szCs w:val="18"/>
        </w:rPr>
        <w:t>eelotsuseid.</w:t>
      </w:r>
      <w:bookmarkStart w:id="70" w:name="h.3fwokq0"/>
      <w:bookmarkStart w:id="71" w:name="h.ca5k626tj4ou"/>
      <w:bookmarkEnd w:id="70"/>
      <w:bookmarkEnd w:id="71"/>
    </w:p>
    <w:p w:rsidR="00CC6938" w:rsidRPr="00FA726B" w:rsidRDefault="002714B4" w:rsidP="00FC5224">
      <w:pPr>
        <w:pStyle w:val="Heading4"/>
      </w:pPr>
      <w:bookmarkStart w:id="72" w:name="_Toc450826421"/>
      <w:r w:rsidRPr="00FA726B">
        <w:t>Ü</w:t>
      </w:r>
      <w:r w:rsidR="00A105FE" w:rsidRPr="00FA726B">
        <w:t>hise välis- ja julgeolekupoliitika</w:t>
      </w:r>
      <w:r w:rsidR="00CC6938" w:rsidRPr="00FA726B">
        <w:t xml:space="preserve"> aktid</w:t>
      </w:r>
      <w:bookmarkEnd w:id="72"/>
    </w:p>
    <w:p w:rsidR="00CC6938" w:rsidRPr="00FA726B" w:rsidRDefault="00CC6938" w:rsidP="0090497C">
      <w:r w:rsidRPr="00FA726B">
        <w:rPr>
          <w:szCs w:val="18"/>
        </w:rPr>
        <w:t xml:space="preserve">Ühise välis- ja julgeolekupoliitika </w:t>
      </w:r>
      <w:r w:rsidR="00DA27B6" w:rsidRPr="00FA726B">
        <w:rPr>
          <w:szCs w:val="18"/>
        </w:rPr>
        <w:t>(Ü</w:t>
      </w:r>
      <w:r w:rsidR="009C4A43" w:rsidRPr="00FA726B">
        <w:rPr>
          <w:szCs w:val="18"/>
        </w:rPr>
        <w:t>V</w:t>
      </w:r>
      <w:r w:rsidR="00DA27B6" w:rsidRPr="00FA726B">
        <w:rPr>
          <w:szCs w:val="18"/>
        </w:rPr>
        <w:t>J</w:t>
      </w:r>
      <w:r w:rsidR="009C4A43" w:rsidRPr="00FA726B">
        <w:rPr>
          <w:szCs w:val="18"/>
        </w:rPr>
        <w:t xml:space="preserve">P) </w:t>
      </w:r>
      <w:r w:rsidRPr="00FA726B">
        <w:rPr>
          <w:szCs w:val="18"/>
        </w:rPr>
        <w:t>vallas võtab nõukogu vastu ot</w:t>
      </w:r>
      <w:r w:rsidR="004F7C31">
        <w:rPr>
          <w:szCs w:val="18"/>
        </w:rPr>
        <w:t>suseid, mida tuleb eristada ELTL</w:t>
      </w:r>
      <w:r w:rsidR="00854320">
        <w:rPr>
          <w:szCs w:val="18"/>
        </w:rPr>
        <w:t>i</w:t>
      </w:r>
      <w:r w:rsidRPr="00FA726B">
        <w:rPr>
          <w:szCs w:val="18"/>
        </w:rPr>
        <w:t xml:space="preserve"> artiklis 288 viidatud otsustest. </w:t>
      </w:r>
      <w:r w:rsidRPr="00FA726B">
        <w:rPr>
          <w:b/>
          <w:szCs w:val="18"/>
        </w:rPr>
        <w:t>ÜVJP otsuseid</w:t>
      </w:r>
      <w:r w:rsidRPr="00FA726B">
        <w:rPr>
          <w:szCs w:val="18"/>
        </w:rPr>
        <w:t xml:space="preserve"> võtab </w:t>
      </w:r>
      <w:r w:rsidRPr="00FA726B">
        <w:t>nõukogu vastu EL</w:t>
      </w:r>
      <w:r w:rsidR="00095D25">
        <w:t>i</w:t>
      </w:r>
      <w:r w:rsidRPr="00FA726B">
        <w:t xml:space="preserve"> lepingu artikli 29 alusel ja neis määratakse liidu lähenemisviis konkreetsele geograafilist või temaatilist laadi küsimusele. Liikmesriigid peavad tagama, et nende riigi poliitika vastab liidu seisukohtadele. See võib tähendada muu</w:t>
      </w:r>
      <w:r w:rsidR="00095D25">
        <w:t xml:space="preserve"> </w:t>
      </w:r>
      <w:r w:rsidRPr="00FA726B">
        <w:t>hulgas riigisiseste (rakendus)aktide vastuvõtmist. ÜVJP otsused võe</w:t>
      </w:r>
      <w:r w:rsidR="00095D25">
        <w:t>t</w:t>
      </w:r>
      <w:r w:rsidRPr="00FA726B">
        <w:t>a</w:t>
      </w:r>
      <w:r w:rsidR="00095D25">
        <w:t>k</w:t>
      </w:r>
      <w:r w:rsidRPr="00FA726B">
        <w:t xml:space="preserve">se nõukogus vastu ühehäälselt ning need ei ole liikmesriikides vahetult kohaldatavad ega anna üksikisikutele </w:t>
      </w:r>
      <w:r w:rsidRPr="00FA726B">
        <w:rPr>
          <w:szCs w:val="18"/>
        </w:rPr>
        <w:t>õigusi</w:t>
      </w:r>
      <w:r w:rsidRPr="00FA726B">
        <w:t xml:space="preserve"> ega pane kohustusi, vaid seovad üksnes liikmesriike, kellel lasub kohustus tagada otsustes sisalduva riigisisene rakendamine. ÜVJP valdkonnas vastuvõetud nõukogu otsused tunneb ära ja neid on võimalik eristada </w:t>
      </w:r>
      <w:r w:rsidR="00901D2B">
        <w:t>ELTL</w:t>
      </w:r>
      <w:r w:rsidR="00854320">
        <w:t>i</w:t>
      </w:r>
      <w:r w:rsidR="00901D2B">
        <w:t xml:space="preserve"> </w:t>
      </w:r>
      <w:r w:rsidRPr="00FA726B">
        <w:t xml:space="preserve">artiklis 288 viidatud otsustest nende pealkirjas sisalduva lühendi ÜVJP järgi. </w:t>
      </w:r>
    </w:p>
    <w:p w:rsidR="003E09F4" w:rsidRPr="00FA726B" w:rsidRDefault="003E09F4" w:rsidP="0069554A"/>
    <w:p w:rsidR="00A77B3E" w:rsidRPr="00FA726B" w:rsidRDefault="0056179D" w:rsidP="00051930">
      <w:pPr>
        <w:pStyle w:val="Heading2"/>
      </w:pPr>
      <w:bookmarkStart w:id="73" w:name="h.1v1yuxt"/>
      <w:bookmarkStart w:id="74" w:name="_Toc450826422"/>
      <w:bookmarkEnd w:id="73"/>
      <w:r w:rsidRPr="00FA726B">
        <w:t>Kuidas leida Euroopa Liidu õigusakte?</w:t>
      </w:r>
      <w:bookmarkEnd w:id="74"/>
    </w:p>
    <w:p w:rsidR="00A77B3E" w:rsidRPr="00FA726B" w:rsidRDefault="0056179D" w:rsidP="0090497C">
      <w:pPr>
        <w:rPr>
          <w:szCs w:val="18"/>
        </w:rPr>
      </w:pPr>
      <w:r w:rsidRPr="00FA726B">
        <w:rPr>
          <w:szCs w:val="18"/>
        </w:rPr>
        <w:t xml:space="preserve">Euroopa Liidu õigusaktid avaldatakse </w:t>
      </w:r>
      <w:r w:rsidRPr="00FA726B">
        <w:rPr>
          <w:b/>
          <w:bCs/>
          <w:szCs w:val="18"/>
        </w:rPr>
        <w:t>Euroopa Liidu Teatajas</w:t>
      </w:r>
      <w:r w:rsidRPr="00FA726B">
        <w:rPr>
          <w:rStyle w:val="FootnoteReference"/>
          <w:szCs w:val="18"/>
        </w:rPr>
        <w:footnoteReference w:id="53"/>
      </w:r>
      <w:r w:rsidRPr="00FA726B">
        <w:rPr>
          <w:szCs w:val="18"/>
        </w:rPr>
        <w:t xml:space="preserve"> kõigis Euroopa Liidu ametlikes keeltes, mille hulka alates 1. maist 2004</w:t>
      </w:r>
      <w:r w:rsidR="00854320">
        <w:rPr>
          <w:szCs w:val="18"/>
        </w:rPr>
        <w:t>. a</w:t>
      </w:r>
      <w:r w:rsidRPr="00FA726B">
        <w:rPr>
          <w:szCs w:val="18"/>
        </w:rPr>
        <w:t xml:space="preserve"> kuulub ka eesti keel. </w:t>
      </w:r>
    </w:p>
    <w:p w:rsidR="00A77B3E" w:rsidRPr="00FA726B" w:rsidRDefault="0056179D" w:rsidP="0090497C">
      <w:pPr>
        <w:rPr>
          <w:szCs w:val="18"/>
        </w:rPr>
      </w:pPr>
      <w:r w:rsidRPr="00FA726B">
        <w:rPr>
          <w:szCs w:val="18"/>
        </w:rPr>
        <w:t xml:space="preserve">Kõige lihtsam on Euroopa Liidu õigusakte otsida ELi õigusaktide andmebaasist </w:t>
      </w:r>
      <w:r w:rsidRPr="00FA726B">
        <w:rPr>
          <w:b/>
          <w:bCs/>
          <w:szCs w:val="18"/>
        </w:rPr>
        <w:t>EUR-Lex</w:t>
      </w:r>
      <w:r w:rsidRPr="00FA726B">
        <w:rPr>
          <w:szCs w:val="18"/>
        </w:rPr>
        <w:t>.</w:t>
      </w:r>
      <w:r w:rsidRPr="00FA726B">
        <w:rPr>
          <w:rStyle w:val="FootnoteReference"/>
          <w:szCs w:val="18"/>
        </w:rPr>
        <w:footnoteReference w:id="54"/>
      </w:r>
      <w:r w:rsidRPr="00FA726B">
        <w:rPr>
          <w:szCs w:val="18"/>
        </w:rPr>
        <w:t xml:space="preserve"> EUR-Lexi kasutamine on tasuta ning see pakub otsest ja vaba juurdepääsu Euroopa Liidu õigusaktidele: Euroopa Liidu Teatajale (ELT), esmastele õigusaktidele, teisestele õigusaktidele ja kohtupraktikale. Alates 1. juulist 2013</w:t>
      </w:r>
      <w:r w:rsidR="00DB5C40">
        <w:rPr>
          <w:szCs w:val="18"/>
        </w:rPr>
        <w:t>. a</w:t>
      </w:r>
      <w:r w:rsidRPr="00FA726B">
        <w:rPr>
          <w:szCs w:val="18"/>
        </w:rPr>
        <w:t xml:space="preserve"> on ELT elektrooniline versioon (e-ELT) autentne ning õiguslikult siduv.</w:t>
      </w:r>
    </w:p>
    <w:p w:rsidR="00A77B3E" w:rsidRPr="00FA726B" w:rsidRDefault="0056179D" w:rsidP="0090497C">
      <w:pPr>
        <w:rPr>
          <w:szCs w:val="18"/>
        </w:rPr>
      </w:pPr>
      <w:r w:rsidRPr="00FA726B">
        <w:rPr>
          <w:szCs w:val="18"/>
        </w:rPr>
        <w:t>Õigusakti avaldamise andmetes viidatakse Euroopa Liidu Teatajale alates 1.</w:t>
      </w:r>
      <w:r w:rsidR="00774DC2">
        <w:rPr>
          <w:szCs w:val="18"/>
        </w:rPr>
        <w:t xml:space="preserve"> veebruarist </w:t>
      </w:r>
      <w:r w:rsidRPr="00FA726B">
        <w:rPr>
          <w:szCs w:val="18"/>
        </w:rPr>
        <w:t>2003</w:t>
      </w:r>
      <w:r w:rsidR="00DB5C40">
        <w:rPr>
          <w:szCs w:val="18"/>
        </w:rPr>
        <w:t>. a</w:t>
      </w:r>
      <w:r w:rsidRPr="00FA726B">
        <w:rPr>
          <w:szCs w:val="18"/>
        </w:rPr>
        <w:t xml:space="preserve">. Varem avaldati õigusaktid Euroopa Ühenduste Teatajas (EÜT). </w:t>
      </w:r>
    </w:p>
    <w:p w:rsidR="003E09F4" w:rsidRDefault="0056179D" w:rsidP="0090497C">
      <w:pPr>
        <w:rPr>
          <w:szCs w:val="18"/>
        </w:rPr>
      </w:pPr>
      <w:r w:rsidRPr="00FA726B">
        <w:rPr>
          <w:szCs w:val="18"/>
        </w:rPr>
        <w:t xml:space="preserve">EUR-Lex võimaldab </w:t>
      </w:r>
      <w:r w:rsidR="0067576F">
        <w:rPr>
          <w:szCs w:val="18"/>
        </w:rPr>
        <w:t>otsida ka komisjoni eelnõusid</w:t>
      </w:r>
      <w:r w:rsidRPr="00FA726B">
        <w:rPr>
          <w:szCs w:val="18"/>
        </w:rPr>
        <w:t xml:space="preserve"> ja teatisi ning jälgida nende edasist menetlust.</w:t>
      </w:r>
      <w:r w:rsidR="00080DBC" w:rsidRPr="00FA726B">
        <w:rPr>
          <w:szCs w:val="18"/>
        </w:rPr>
        <w:t xml:space="preserve"> </w:t>
      </w:r>
    </w:p>
    <w:p w:rsidR="00523CAD" w:rsidRPr="00FA726B" w:rsidRDefault="00523CAD" w:rsidP="0090497C">
      <w:pPr>
        <w:rPr>
          <w:szCs w:val="18"/>
        </w:rPr>
      </w:pPr>
    </w:p>
    <w:p w:rsidR="009919FA" w:rsidRPr="00FA726B" w:rsidRDefault="009919FA" w:rsidP="00051930">
      <w:pPr>
        <w:pStyle w:val="Heading2"/>
      </w:pPr>
      <w:bookmarkStart w:id="75" w:name="_Toc450826423"/>
      <w:r w:rsidRPr="00FA726B">
        <w:t>E</w:t>
      </w:r>
      <w:r w:rsidR="00BC5829" w:rsidRPr="00FA726B">
        <w:t xml:space="preserve">uroopa </w:t>
      </w:r>
      <w:r w:rsidRPr="00FA726B">
        <w:t>L</w:t>
      </w:r>
      <w:r w:rsidR="00BC5829" w:rsidRPr="00FA726B">
        <w:t>iidu</w:t>
      </w:r>
      <w:r w:rsidRPr="00FA726B">
        <w:t xml:space="preserve"> õigusloome menetlus</w:t>
      </w:r>
      <w:bookmarkEnd w:id="75"/>
    </w:p>
    <w:p w:rsidR="009140F7" w:rsidRPr="00FA726B" w:rsidRDefault="009140F7" w:rsidP="00051930">
      <w:pPr>
        <w:pStyle w:val="Heading3"/>
      </w:pPr>
      <w:bookmarkStart w:id="76" w:name="_Toc450826424"/>
      <w:r w:rsidRPr="00FA726B">
        <w:rPr>
          <w:rFonts w:eastAsiaTheme="majorEastAsia"/>
        </w:rPr>
        <w:t>Seadusandlik tavamenetlus</w:t>
      </w:r>
      <w:bookmarkEnd w:id="76"/>
    </w:p>
    <w:p w:rsidR="009140F7" w:rsidRPr="00FA726B" w:rsidRDefault="009140F7" w:rsidP="0090497C">
      <w:pPr>
        <w:rPr>
          <w:szCs w:val="18"/>
        </w:rPr>
      </w:pPr>
      <w:r w:rsidRPr="00BA3341">
        <w:rPr>
          <w:szCs w:val="18"/>
        </w:rPr>
        <w:t>Seadusandlikus tavamenetlu</w:t>
      </w:r>
      <w:r w:rsidR="004F7C31" w:rsidRPr="00BA3341">
        <w:rPr>
          <w:szCs w:val="18"/>
        </w:rPr>
        <w:t>ses</w:t>
      </w:r>
      <w:r w:rsidR="004F7C31">
        <w:rPr>
          <w:szCs w:val="18"/>
        </w:rPr>
        <w:t xml:space="preserve"> (ELTL</w:t>
      </w:r>
      <w:r w:rsidR="00DB5C40">
        <w:rPr>
          <w:szCs w:val="18"/>
        </w:rPr>
        <w:t>i</w:t>
      </w:r>
      <w:r w:rsidRPr="00FA726B">
        <w:rPr>
          <w:szCs w:val="18"/>
        </w:rPr>
        <w:t xml:space="preserve"> art 294, enne Lissaboni lepingut tuntud ka kui kaasotsustusmenetlus)</w:t>
      </w:r>
      <w:r w:rsidR="004B0D0D">
        <w:rPr>
          <w:szCs w:val="18"/>
        </w:rPr>
        <w:t xml:space="preserve"> </w:t>
      </w:r>
      <w:r w:rsidRPr="00FA726B">
        <w:rPr>
          <w:szCs w:val="18"/>
        </w:rPr>
        <w:t>toimivad EL</w:t>
      </w:r>
      <w:r w:rsidR="00774DC2">
        <w:rPr>
          <w:szCs w:val="18"/>
        </w:rPr>
        <w:t>i</w:t>
      </w:r>
      <w:r w:rsidRPr="00FA726B">
        <w:rPr>
          <w:szCs w:val="18"/>
        </w:rPr>
        <w:t xml:space="preserve"> nõukogu ja Euroopa Parlament kaasseadusandjatena</w:t>
      </w:r>
      <w:r w:rsidR="00517181">
        <w:rPr>
          <w:rStyle w:val="FootnoteReference"/>
          <w:szCs w:val="18"/>
        </w:rPr>
        <w:footnoteReference w:id="55"/>
      </w:r>
      <w:r w:rsidRPr="00FA726B">
        <w:rPr>
          <w:szCs w:val="18"/>
        </w:rPr>
        <w:t xml:space="preserve">. Selle menetluse kasutuselevõtmine Maastrichti lepinguga ning selle ulatuse laiendamine Amsterdami, Nice’i ja Lissaboni lepinguga tähendas parlamendi </w:t>
      </w:r>
      <w:r w:rsidR="00CB5FCD" w:rsidRPr="00FA726B">
        <w:rPr>
          <w:szCs w:val="18"/>
        </w:rPr>
        <w:t>mõju</w:t>
      </w:r>
      <w:r w:rsidRPr="00FA726B">
        <w:rPr>
          <w:szCs w:val="18"/>
        </w:rPr>
        <w:t xml:space="preserve">võimu </w:t>
      </w:r>
      <w:r w:rsidR="00BD4A28">
        <w:rPr>
          <w:szCs w:val="18"/>
        </w:rPr>
        <w:t>märkimisväärset</w:t>
      </w:r>
      <w:r w:rsidRPr="00FA726B">
        <w:rPr>
          <w:szCs w:val="18"/>
        </w:rPr>
        <w:t xml:space="preserve"> suurenemist. Seetõttu nimetatakse selle menetlusvormiga vastuvõetud akte Euroopa Parlamendi ja nõukogu määrusteks, direktiivideks või otsusteks. Kaasotsustusmenetlus lõi parlamendi ja nõukogu vahel rollijaotuse, mis sarnaneb paljude riikide parlamentide kahe koja vahelise võimujaotusega. </w:t>
      </w:r>
      <w:r w:rsidRPr="00FA726B">
        <w:rPr>
          <w:szCs w:val="18"/>
        </w:rPr>
        <w:lastRenderedPageBreak/>
        <w:t>Valdkondade loetelu, kus Lissaboni lepingu jõustumise jär</w:t>
      </w:r>
      <w:r w:rsidR="00BD4A28">
        <w:rPr>
          <w:szCs w:val="18"/>
        </w:rPr>
        <w:t>el</w:t>
      </w:r>
      <w:r w:rsidRPr="00FA726B">
        <w:rPr>
          <w:szCs w:val="18"/>
        </w:rPr>
        <w:t xml:space="preserve"> tehakse otsuseid seadusandliku tavamenetlusega, vt lisast 2.</w:t>
      </w:r>
    </w:p>
    <w:p w:rsidR="005E6A4C" w:rsidRPr="00FA726B" w:rsidRDefault="005E6A4C" w:rsidP="005E6A4C">
      <w:pPr>
        <w:rPr>
          <w:szCs w:val="18"/>
        </w:rPr>
      </w:pPr>
      <w:r w:rsidRPr="00FA726B">
        <w:rPr>
          <w:szCs w:val="18"/>
        </w:rPr>
        <w:t xml:space="preserve">Seadusandliku tavamenetluse käigus on ette nähtud kuni kolm lugemist (vt joonist). Seadusandliku akti saab esimesel lugemisel vastu võtta juhul, kui parlament on esitanud oma esimese lugemise seisukoha ning nõukogu on teksti samas sõnastuses heaks kiitnud. Juhul kui nõukogu parlamendi seisukohta heaks ei kiida, võtab ta vastu oma esimese lugemise seisukoha ning edastab selle parlamendile (teavitades viimast ka oma põhjendustest) ning eelnõu läheb teisele lugemisele. </w:t>
      </w:r>
    </w:p>
    <w:p w:rsidR="005E6A4C" w:rsidRPr="00FA726B" w:rsidRDefault="005E6A4C" w:rsidP="005E6A4C">
      <w:pPr>
        <w:rPr>
          <w:szCs w:val="18"/>
        </w:rPr>
      </w:pPr>
      <w:r w:rsidRPr="00FA726B">
        <w:rPr>
          <w:szCs w:val="18"/>
        </w:rPr>
        <w:t>Kui parlament kiidab kolme kuu jooksul nõukogu seisukoha heaks või ei anna arvamust, loetakse õigusakt teisel lugemisel vastuvõetuks. Kui ta lükkab liikmete häälteenamusega nõukogu seisukoha tagasi, jääb õigusakt vastu võtmata. Kui ta aga otsustab esitada nõukogu seisukoha teksti</w:t>
      </w:r>
      <w:r w:rsidR="00BD4A28">
        <w:rPr>
          <w:szCs w:val="18"/>
        </w:rPr>
        <w:t xml:space="preserve"> kohta</w:t>
      </w:r>
      <w:r w:rsidRPr="00FA726B">
        <w:rPr>
          <w:szCs w:val="18"/>
        </w:rPr>
        <w:t xml:space="preserve"> oma muudatused, jätkub teine lugemine ning pall veereb tagasi nõukogu väravasse. Kui nõukogu kiidab parlamendi muudatused heaks, loetakse õigusakt vastuvõetuks. Kui ta kõiki parlamendi soovitud muudatusi heaks ei kiida, kutsutakse kokku </w:t>
      </w:r>
      <w:r w:rsidRPr="00FA726B">
        <w:rPr>
          <w:b/>
          <w:bCs/>
          <w:szCs w:val="18"/>
        </w:rPr>
        <w:t>lepituskomitee</w:t>
      </w:r>
      <w:r w:rsidRPr="00FA726B">
        <w:rPr>
          <w:szCs w:val="18"/>
        </w:rPr>
        <w:t>. Nõukogu otsustab menetluse käigus kvalifitseeritud häälteenamusega, v.a juhtudel, kus komisjon parlamendi soovitud muudatustega ei nõustu – sellisel juhul saab nõukogu parlamendi muudatusettepanekud heaks kiita ainult ühehäälselt.</w:t>
      </w:r>
    </w:p>
    <w:p w:rsidR="005E6A4C" w:rsidRPr="00FA726B" w:rsidRDefault="005E6A4C" w:rsidP="005E6A4C">
      <w:pPr>
        <w:rPr>
          <w:szCs w:val="18"/>
        </w:rPr>
      </w:pPr>
      <w:r w:rsidRPr="00FA726B">
        <w:rPr>
          <w:szCs w:val="18"/>
        </w:rPr>
        <w:t xml:space="preserve">Lepituskomiteesse kuuluvad nii nõukogu kui </w:t>
      </w:r>
      <w:r w:rsidR="00BD4A28">
        <w:rPr>
          <w:szCs w:val="18"/>
        </w:rPr>
        <w:t xml:space="preserve">ka </w:t>
      </w:r>
      <w:r w:rsidRPr="00FA726B">
        <w:rPr>
          <w:szCs w:val="18"/>
        </w:rPr>
        <w:t>Euroopa Parlamendi esindajad (mõlemalt poolelt võrdne arv). Lepituskomiteel on ühise teksti suhtes kokkuleppele jõudmiseks aega kuus nädalat</w:t>
      </w:r>
      <w:r w:rsidR="003825FC">
        <w:rPr>
          <w:szCs w:val="18"/>
        </w:rPr>
        <w:t>.</w:t>
      </w:r>
      <w:r w:rsidRPr="00FA726B">
        <w:rPr>
          <w:szCs w:val="18"/>
        </w:rPr>
        <w:t xml:space="preserve"> Komisjon tegutseb siin tavaliselt aktiivse vahendajana, kes aitab kaasa kompromissi leidmisele. Kui kokkuleppele siiski ei jõuta, jääb seadusandlik akt vastu võtmata. Kui aga nõukogu ja EP esindajad jõuavad ühise teksti </w:t>
      </w:r>
      <w:r w:rsidR="00BD4A28">
        <w:rPr>
          <w:szCs w:val="18"/>
        </w:rPr>
        <w:t>suhtes</w:t>
      </w:r>
      <w:r w:rsidRPr="00FA726B">
        <w:rPr>
          <w:szCs w:val="18"/>
        </w:rPr>
        <w:t xml:space="preserve"> kokkuleppele, algab kolmas lugemine. </w:t>
      </w:r>
    </w:p>
    <w:p w:rsidR="005E6A4C" w:rsidRPr="00FA726B" w:rsidRDefault="005E6A4C" w:rsidP="005E6A4C">
      <w:pPr>
        <w:rPr>
          <w:szCs w:val="18"/>
        </w:rPr>
      </w:pPr>
      <w:r w:rsidRPr="00FA726B">
        <w:rPr>
          <w:szCs w:val="18"/>
        </w:rPr>
        <w:t>Kolmandal lugemisel peavad mõlemad seadusandjad lepituskomitees heakskiidetud ühise teksti kuue nädala jooksul vastu võtma, nõukogu peab selleks otsuse tegema kvalifitseeritud häälteenamuse ning parlamendi antud häälte enamusega.</w:t>
      </w:r>
    </w:p>
    <w:p w:rsidR="005E6A4C" w:rsidRPr="00FA726B" w:rsidRDefault="00BD4A28" w:rsidP="005E6A4C">
      <w:pPr>
        <w:rPr>
          <w:szCs w:val="18"/>
        </w:rPr>
      </w:pPr>
      <w:r>
        <w:rPr>
          <w:szCs w:val="18"/>
        </w:rPr>
        <w:t>Üldjuhul</w:t>
      </w:r>
      <w:r w:rsidR="005E6A4C" w:rsidRPr="00FA726B">
        <w:rPr>
          <w:szCs w:val="18"/>
        </w:rPr>
        <w:t xml:space="preserve"> võetakse õigusakt siiski vastu esimese lugemise jooksul. Nõukogu võtab enne esimese lugemise lõpetamist parlamendis vastu üldise lähenemisviisi, mis saab nõukogu poolt aluseks EPga mitteametlike läbirääkimiste alustamiseks. Sellistel läbirääkimistel osaleb ka eelnõu algatajana Euroopa Komisjon ning seetõttu nimetatakse neid läbirääkimisi </w:t>
      </w:r>
      <w:r w:rsidR="005E6A4C" w:rsidRPr="00CF3F01">
        <w:rPr>
          <w:b/>
          <w:szCs w:val="18"/>
        </w:rPr>
        <w:t>triloogideks ehk kolmepoolseteks läbirääkimisteks</w:t>
      </w:r>
      <w:r w:rsidR="005E6A4C" w:rsidRPr="00FA726B">
        <w:rPr>
          <w:szCs w:val="18"/>
        </w:rPr>
        <w:t xml:space="preserve">. Trilooge ei ole üheski õigusaktis reguleeritud, kuid need lihtsustavad võimalikult varases staadiumis kokkuleppele jõudmist. Nõukogu esindab triloogidel eesistujariik. „Poliitilistele“ triloogidele eelnevad neid ettevalmistavad tehnilised kohtumised. Juhul kui triloogide käigus lepitakse eelnõu kompromisstekstis kokku, kiidab EP selle esimesel lugemisel heaks ning seejärel võtab ka nõukogu õigusakti vastu. </w:t>
      </w:r>
    </w:p>
    <w:p w:rsidR="003E09F4" w:rsidRPr="00FA726B" w:rsidRDefault="003E09F4" w:rsidP="003E09F4">
      <w:pPr>
        <w:rPr>
          <w:szCs w:val="18"/>
        </w:rPr>
      </w:pPr>
      <w:r w:rsidRPr="00FA726B">
        <w:rPr>
          <w:szCs w:val="18"/>
        </w:rPr>
        <w:t>Triloogi arutelude aluseks</w:t>
      </w:r>
      <w:r w:rsidR="0067576F">
        <w:rPr>
          <w:szCs w:val="18"/>
        </w:rPr>
        <w:t xml:space="preserve"> on komisjoni esialgne eelnõu</w:t>
      </w:r>
      <w:r w:rsidRPr="00FA726B">
        <w:rPr>
          <w:szCs w:val="18"/>
        </w:rPr>
        <w:t xml:space="preserve">, nõukogu üldine lähenemisviis ja Euroopa Parlamendi mitteametlikud parandusettepanekud – </w:t>
      </w:r>
      <w:r w:rsidR="00BD4A28" w:rsidRPr="00FA726B">
        <w:rPr>
          <w:szCs w:val="18"/>
        </w:rPr>
        <w:t xml:space="preserve">nõukogu sekretariaat </w:t>
      </w:r>
      <w:r w:rsidRPr="00FA726B">
        <w:rPr>
          <w:szCs w:val="18"/>
        </w:rPr>
        <w:t xml:space="preserve">koondab </w:t>
      </w:r>
      <w:r w:rsidR="00BD4A28" w:rsidRPr="00FA726B">
        <w:rPr>
          <w:szCs w:val="18"/>
        </w:rPr>
        <w:t xml:space="preserve">need </w:t>
      </w:r>
      <w:r w:rsidRPr="00FA726B">
        <w:rPr>
          <w:szCs w:val="18"/>
        </w:rPr>
        <w:t>tabelisse, kuhu lisatakse ka võimaliku kompromissettepaneku veerg (nn neljaveeruline tabel). Nõukogupoolse läbirääkijana on eesistuja ülesan</w:t>
      </w:r>
      <w:r w:rsidR="000B1E4E">
        <w:rPr>
          <w:szCs w:val="18"/>
        </w:rPr>
        <w:t>n</w:t>
      </w:r>
      <w:r w:rsidRPr="00FA726B">
        <w:rPr>
          <w:szCs w:val="18"/>
        </w:rPr>
        <w:t xml:space="preserve">e </w:t>
      </w:r>
      <w:r w:rsidR="000B1E4E" w:rsidRPr="00FA726B">
        <w:rPr>
          <w:szCs w:val="18"/>
        </w:rPr>
        <w:t xml:space="preserve">nii </w:t>
      </w:r>
      <w:r w:rsidRPr="00FA726B">
        <w:rPr>
          <w:szCs w:val="18"/>
        </w:rPr>
        <w:t xml:space="preserve">kompromissettepanekutega väljatulemine läbirääkimistel kui ka neile ettepanekutele toetuse kogumine nõukogus. Üldiselt arutatakse kompromissettepanekuid nõunike/atašeede kohtumistel ning läbirääkimismandaadi muutmise õigus on Coreperil. </w:t>
      </w:r>
    </w:p>
    <w:p w:rsidR="003E09F4" w:rsidRPr="00FA726B" w:rsidRDefault="003E09F4" w:rsidP="003E09F4">
      <w:r w:rsidRPr="00FA726B">
        <w:t xml:space="preserve">Aluslepingutes ei ole selgelt sätestatud, kuidas järgmine parlamendi koosseis peaks eelmiselt küsimusi üle võtma. Parlamendikoosseisu ametiaja alguses teeb EP esimeeste konverents (CoP) otsuse, milliste eelmise parlamendikoosseisu poolt lõpetamata jäänud küsimuste käsitlemist alustatakse uuesti või jätkatakse. </w:t>
      </w:r>
    </w:p>
    <w:p w:rsidR="005E6A4C" w:rsidRPr="00FA726B" w:rsidRDefault="005E6A4C" w:rsidP="0090497C">
      <w:pPr>
        <w:rPr>
          <w:szCs w:val="18"/>
        </w:rPr>
      </w:pPr>
    </w:p>
    <w:p w:rsidR="009140F7" w:rsidRPr="00FA726B" w:rsidRDefault="00160807" w:rsidP="001306B0">
      <w:pPr>
        <w:jc w:val="center"/>
        <w:rPr>
          <w:b/>
          <w:bCs/>
          <w:szCs w:val="18"/>
        </w:rPr>
      </w:pPr>
      <w:r>
        <w:rPr>
          <w:b/>
          <w:bCs/>
          <w:noProof/>
          <w:szCs w:val="18"/>
        </w:rPr>
        <w:lastRenderedPageBreak/>
        <w:pict>
          <v:group id="_x0000_s1027" style="position:absolute;left:0;text-align:left;margin-left:147.8pt;margin-top:194.6pt;width:181.3pt;height:161.05pt;z-index:251663360" coordorigin="4090,4743" coordsize="3626,3221">
            <v:shapetype id="_x0000_t202" coordsize="21600,21600" o:spt="202" path="m,l,21600r21600,l21600,xe">
              <v:stroke joinstyle="miter"/>
              <v:path gradientshapeok="t" o:connecttype="rect"/>
            </v:shapetype>
            <v:shape id="_x0000_s1028" type="#_x0000_t202" style="position:absolute;left:4090;top:7587;width:3626;height:377;mso-width-relative:margin;mso-height-relative:margin" strokecolor="white [3212]">
              <v:textbox style="mso-next-textbox:#_x0000_s1028">
                <w:txbxContent>
                  <w:p w:rsidR="000235B8" w:rsidRPr="00E14E1D" w:rsidRDefault="000235B8">
                    <w:pPr>
                      <w:rPr>
                        <w:color w:val="auto"/>
                        <w:sz w:val="20"/>
                        <w:szCs w:val="20"/>
                      </w:rPr>
                    </w:pPr>
                    <w:r w:rsidRPr="00E14E1D">
                      <w:rPr>
                        <w:color w:val="auto"/>
                        <w:sz w:val="20"/>
                        <w:szCs w:val="20"/>
                      </w:rPr>
                      <w:t>Arvamus EP muudatuste kohta (LHE)</w:t>
                    </w:r>
                  </w:p>
                </w:txbxContent>
              </v:textbox>
            </v:shape>
            <v:shape id="_x0000_s1029" type="#_x0000_t202" style="position:absolute;left:6842;top:4743;width:28;height:28;mso-width-relative:margin;mso-height-relative:margin" strokecolor="white [3212]">
              <v:textbox style="mso-next-textbox:#_x0000_s1029">
                <w:txbxContent>
                  <w:p w:rsidR="000235B8" w:rsidRDefault="000235B8"/>
                </w:txbxContent>
              </v:textbox>
            </v:shape>
          </v:group>
        </w:pict>
      </w:r>
      <w:r w:rsidR="00016D1B">
        <w:rPr>
          <w:noProof/>
        </w:rPr>
        <w:drawing>
          <wp:inline distT="0" distB="0" distL="0" distR="0">
            <wp:extent cx="6077141" cy="8622030"/>
            <wp:effectExtent l="19050" t="0" r="0" b="0"/>
            <wp:docPr id="4" name="Picture 1"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1"/>
                    <pic:cNvPicPr>
                      <a:picLocks noChangeAspect="1" noChangeArrowheads="1"/>
                    </pic:cNvPicPr>
                  </pic:nvPicPr>
                  <pic:blipFill>
                    <a:blip r:embed="rId112" r:link="rId113"/>
                    <a:srcRect/>
                    <a:stretch>
                      <a:fillRect/>
                    </a:stretch>
                  </pic:blipFill>
                  <pic:spPr bwMode="auto">
                    <a:xfrm>
                      <a:off x="0" y="0"/>
                      <a:ext cx="6079826" cy="8617789"/>
                    </a:xfrm>
                    <a:prstGeom prst="rect">
                      <a:avLst/>
                    </a:prstGeom>
                    <a:noFill/>
                    <a:ln w="9525">
                      <a:noFill/>
                      <a:miter lim="800000"/>
                      <a:headEnd/>
                      <a:tailEnd/>
                    </a:ln>
                  </pic:spPr>
                </pic:pic>
              </a:graphicData>
            </a:graphic>
          </wp:inline>
        </w:drawing>
      </w:r>
    </w:p>
    <w:p w:rsidR="00344AEC" w:rsidRDefault="00344AEC" w:rsidP="00344AEC">
      <w:pPr>
        <w:pStyle w:val="Heading3"/>
      </w:pPr>
      <w:bookmarkStart w:id="77" w:name="_Toc450826425"/>
      <w:r>
        <w:lastRenderedPageBreak/>
        <w:t>Seadusandlik erimenetlus</w:t>
      </w:r>
      <w:bookmarkEnd w:id="77"/>
    </w:p>
    <w:p w:rsidR="00630940" w:rsidRPr="00FA726B" w:rsidRDefault="00BC434E" w:rsidP="0090497C">
      <w:r>
        <w:rPr>
          <w:szCs w:val="18"/>
        </w:rPr>
        <w:t>Seadusandliku e</w:t>
      </w:r>
      <w:r w:rsidR="00630940" w:rsidRPr="00344AEC">
        <w:rPr>
          <w:szCs w:val="18"/>
        </w:rPr>
        <w:t>rimenetluse</w:t>
      </w:r>
      <w:r w:rsidR="00630940" w:rsidRPr="00FA726B">
        <w:rPr>
          <w:szCs w:val="18"/>
        </w:rPr>
        <w:t xml:space="preserve"> puhul võib </w:t>
      </w:r>
      <w:r w:rsidR="00630940" w:rsidRPr="00FA726B">
        <w:t xml:space="preserve">Euroopa Parlament </w:t>
      </w:r>
      <w:r w:rsidR="00335D75">
        <w:t>EL</w:t>
      </w:r>
      <w:r w:rsidR="00CE2704">
        <w:t>i</w:t>
      </w:r>
      <w:r w:rsidR="00335D75">
        <w:t xml:space="preserve"> õigusakti eelnõu</w:t>
      </w:r>
      <w:r w:rsidR="00630940" w:rsidRPr="00FA726B">
        <w:t xml:space="preserve"> heaks kiita või tagasi lükata või selle kohta muudatusettepanekuid esitada. Nõukogul ei ole juriidilist kohustust Euroopa Parlamendi seisukohta järgida, kuid Euroopa Kohtu kohtupraktika kohaselt ei saa nõukogu ilma Euroopa Parlamendi arvamuseta otsust vastu võtta. Seda menetlust kohaldatakse </w:t>
      </w:r>
      <w:r w:rsidR="00335D75">
        <w:t xml:space="preserve">teatud </w:t>
      </w:r>
      <w:r w:rsidR="00630940" w:rsidRPr="00FA726B">
        <w:t>valdkondade puhul, nt siseturu erandid ja konkurentsiõigus. Parlamendiga konsulteerimist nõutakse ka mitteseadusandliku menetluse puhul, kui ühise välis- ja julgeolekupoliitika (ÜVJP) raames sõlmitakse rahvusvahelisi lepinguid.</w:t>
      </w:r>
    </w:p>
    <w:p w:rsidR="00630940" w:rsidRPr="00FA726B" w:rsidRDefault="00630940" w:rsidP="00873F3E">
      <w:pPr>
        <w:rPr>
          <w:szCs w:val="18"/>
        </w:rPr>
      </w:pPr>
    </w:p>
    <w:p w:rsidR="009140F7" w:rsidRPr="00FA726B" w:rsidRDefault="009140F7" w:rsidP="000D7D4D">
      <w:pPr>
        <w:pStyle w:val="Heading3"/>
      </w:pPr>
      <w:bookmarkStart w:id="78" w:name="_Toc450826426"/>
      <w:r w:rsidRPr="00FA726B">
        <w:t>Nõusolekumenetlus</w:t>
      </w:r>
      <w:bookmarkEnd w:id="78"/>
      <w:r w:rsidRPr="00FA726B">
        <w:t xml:space="preserve"> </w:t>
      </w:r>
    </w:p>
    <w:p w:rsidR="00D0240F" w:rsidRPr="00D0240F" w:rsidRDefault="00D0240F" w:rsidP="00D0240F">
      <w:r w:rsidRPr="00D0240F">
        <w:t>Aluslepingutes ette nähtud erijuhtudel kasutatakse määruse, direktiivi või otsuse vastuvõtmisel seadusandl</w:t>
      </w:r>
      <w:r w:rsidR="00CE2704">
        <w:t>ikku</w:t>
      </w:r>
      <w:r w:rsidRPr="00D0240F">
        <w:t xml:space="preserve"> erimenetlust (varasem nõuandemenetlus). Erinevalt seadusandlikust tavamenetlusest seadusandliku erimenetluse täpset protseduuri aluslepingutes</w:t>
      </w:r>
      <w:r w:rsidR="00D53F9F">
        <w:t xml:space="preserve"> </w:t>
      </w:r>
      <w:r w:rsidR="00D53F9F" w:rsidRPr="00D0240F">
        <w:t xml:space="preserve">ei </w:t>
      </w:r>
      <w:r w:rsidR="00D53F9F">
        <w:t>selgitata</w:t>
      </w:r>
      <w:r w:rsidRPr="00D0240F">
        <w:t>. Seadusandliku akti vastuvõtmisel seadusandliku erimenetluse kohaselt peab seetõttu juhinduma konkreetses aluslepingu artiklis (õiguslikus aluses) ette nähtud protseduurist.</w:t>
      </w:r>
    </w:p>
    <w:p w:rsidR="009140F7" w:rsidRPr="00FA726B" w:rsidRDefault="009140F7" w:rsidP="0090497C">
      <w:pPr>
        <w:rPr>
          <w:szCs w:val="18"/>
        </w:rPr>
      </w:pPr>
      <w:r w:rsidRPr="00FA726B">
        <w:rPr>
          <w:szCs w:val="18"/>
        </w:rPr>
        <w:t>Nõusolekumenetlus kujutab endast pigem parlamendi vetoõigust kui kaasotsustusõigust. Kui parlamendi nõusoleku saamine on aluslepinguga nõutav, võib nõukogu asuda tegutsema alles pärast parlamendi positiivset kinnitust. Nõusolekumenetlust kasutatakse eelkõige rahvusvaheliste lepingute puhul, nt teatud rahvusvaheliste läbirääkimiste alustamiseks ja lõpetamiseks: kandidaatriigiga läbirääkimiste alustamine (EL</w:t>
      </w:r>
      <w:r w:rsidR="00BD5433">
        <w:rPr>
          <w:szCs w:val="18"/>
        </w:rPr>
        <w:t>i</w:t>
      </w:r>
      <w:r w:rsidRPr="00FA726B">
        <w:rPr>
          <w:szCs w:val="18"/>
        </w:rPr>
        <w:t xml:space="preserve"> lepingu art 49) ja osa rahvusvaheliste lepingute sõlmimine, mille ühe</w:t>
      </w:r>
      <w:r w:rsidR="004F7C31">
        <w:rPr>
          <w:szCs w:val="18"/>
        </w:rPr>
        <w:t>ks pooleks on Euroopa Liit (ELTL</w:t>
      </w:r>
      <w:r w:rsidR="00BD5433">
        <w:rPr>
          <w:szCs w:val="18"/>
        </w:rPr>
        <w:t>i</w:t>
      </w:r>
      <w:r w:rsidRPr="00FA726B">
        <w:rPr>
          <w:szCs w:val="18"/>
        </w:rPr>
        <w:t xml:space="preserve"> art 218)</w:t>
      </w:r>
      <w:r w:rsidRPr="00FA726B">
        <w:rPr>
          <w:rStyle w:val="FootnoteReference"/>
        </w:rPr>
        <w:footnoteReference w:id="56"/>
      </w:r>
      <w:r w:rsidR="00CE2704">
        <w:rPr>
          <w:szCs w:val="18"/>
        </w:rPr>
        <w:t>,</w:t>
      </w:r>
      <w:r w:rsidRPr="00FA726B">
        <w:rPr>
          <w:szCs w:val="18"/>
        </w:rPr>
        <w:t xml:space="preserve"> samuti liikmestaatuse peatamise protseduuride puhul (EL</w:t>
      </w:r>
      <w:r w:rsidR="00BD5433">
        <w:rPr>
          <w:szCs w:val="18"/>
        </w:rPr>
        <w:t>i</w:t>
      </w:r>
      <w:r w:rsidRPr="00FA726B">
        <w:rPr>
          <w:szCs w:val="18"/>
        </w:rPr>
        <w:t xml:space="preserve"> lepingu art 7). Euroopa Parlamendi nõusolekut on vaja kõigile rahvusvahelistele kokkulepetele, mis käsitlevad seadusandliku tavamenetlusega seotud küsimusi. </w:t>
      </w:r>
    </w:p>
    <w:p w:rsidR="00873F3E" w:rsidRPr="00FA726B" w:rsidRDefault="00873F3E" w:rsidP="00873F3E">
      <w:pPr>
        <w:rPr>
          <w:szCs w:val="18"/>
        </w:rPr>
      </w:pPr>
    </w:p>
    <w:p w:rsidR="009140F7" w:rsidRPr="00FA726B" w:rsidRDefault="009140F7" w:rsidP="000D7D4D">
      <w:pPr>
        <w:pStyle w:val="Heading3"/>
      </w:pPr>
      <w:bookmarkStart w:id="79" w:name="_Toc450826427"/>
      <w:r w:rsidRPr="00FA726B">
        <w:t>Eelarvemenetlus</w:t>
      </w:r>
      <w:bookmarkEnd w:id="79"/>
      <w:r w:rsidRPr="00FA726B">
        <w:t xml:space="preserve"> </w:t>
      </w:r>
    </w:p>
    <w:p w:rsidR="009140F7" w:rsidRPr="00FA726B" w:rsidRDefault="009140F7" w:rsidP="0090497C">
      <w:pPr>
        <w:rPr>
          <w:szCs w:val="18"/>
        </w:rPr>
      </w:pPr>
      <w:r w:rsidRPr="00FA726B">
        <w:rPr>
          <w:szCs w:val="18"/>
        </w:rPr>
        <w:t>Eelarvemenetlus toimub ühe lugemisega. Parlament ja nõukogu määravad koos kindlaks kõik kulud, ei tehta vahet niinimetatud kohustuslike kulude (näiteks põllumajanduse otsetoetused) ja mittekohustuslike kulude vahel, mis tähendab seda, et Euroopa Parlamendist on saanud eelarveküsimust</w:t>
      </w:r>
      <w:r w:rsidR="007E20EE" w:rsidRPr="00FA726B">
        <w:rPr>
          <w:szCs w:val="18"/>
        </w:rPr>
        <w:t xml:space="preserve">es nõukoguga võrdne otsustaja. </w:t>
      </w:r>
    </w:p>
    <w:p w:rsidR="0047157A" w:rsidRDefault="00460535" w:rsidP="0090497C">
      <w:pPr>
        <w:rPr>
          <w:rFonts w:eastAsiaTheme="minorEastAsia"/>
        </w:rPr>
      </w:pPr>
      <w:bookmarkStart w:id="80" w:name="h.1ci93xb"/>
      <w:bookmarkEnd w:id="80"/>
      <w:r w:rsidRPr="00FA726B">
        <w:rPr>
          <w:szCs w:val="18"/>
        </w:rPr>
        <w:t>Eelarvemenetluse etapid ja tähtajad on</w:t>
      </w:r>
      <w:r w:rsidRPr="00FA726B">
        <w:rPr>
          <w:rFonts w:eastAsiaTheme="minorEastAsia"/>
        </w:rPr>
        <w:t xml:space="preserve"> </w:t>
      </w:r>
      <w:r w:rsidR="00CE2704">
        <w:rPr>
          <w:rFonts w:eastAsiaTheme="minorEastAsia"/>
        </w:rPr>
        <w:t>esi</w:t>
      </w:r>
      <w:r w:rsidR="000941DE" w:rsidRPr="00FA726B">
        <w:rPr>
          <w:rFonts w:eastAsiaTheme="minorEastAsia"/>
        </w:rPr>
        <w:t>tatud ELTL</w:t>
      </w:r>
      <w:r w:rsidR="00BD5433">
        <w:rPr>
          <w:rFonts w:eastAsiaTheme="minorEastAsia"/>
        </w:rPr>
        <w:t>i</w:t>
      </w:r>
      <w:r w:rsidRPr="00FA726B">
        <w:rPr>
          <w:rFonts w:eastAsiaTheme="minorEastAsia"/>
        </w:rPr>
        <w:t xml:space="preserve"> artiklis 314.</w:t>
      </w:r>
    </w:p>
    <w:p w:rsidR="00523CAD" w:rsidRPr="00FA726B" w:rsidRDefault="00523CAD" w:rsidP="0090497C">
      <w:pPr>
        <w:rPr>
          <w:rFonts w:eastAsiaTheme="minorEastAsia"/>
        </w:rPr>
      </w:pPr>
    </w:p>
    <w:p w:rsidR="002025BE" w:rsidRPr="00FA726B" w:rsidRDefault="002025BE" w:rsidP="00051930">
      <w:pPr>
        <w:pStyle w:val="Heading2"/>
      </w:pPr>
      <w:bookmarkStart w:id="81" w:name="_Toc450826428"/>
      <w:r w:rsidRPr="00FA726B">
        <w:t>Otsuste vastuvõtmine</w:t>
      </w:r>
      <w:bookmarkEnd w:id="81"/>
    </w:p>
    <w:p w:rsidR="002025BE" w:rsidRPr="00FA726B" w:rsidRDefault="00F9143F" w:rsidP="0090497C">
      <w:pPr>
        <w:rPr>
          <w:szCs w:val="18"/>
        </w:rPr>
      </w:pPr>
      <w:bookmarkStart w:id="82" w:name="h.f6naa64ajrrj"/>
      <w:bookmarkEnd w:id="82"/>
      <w:r w:rsidRPr="00FA726B">
        <w:rPr>
          <w:szCs w:val="18"/>
        </w:rPr>
        <w:t>Enam</w:t>
      </w:r>
      <w:r w:rsidR="00CE2704">
        <w:rPr>
          <w:szCs w:val="18"/>
        </w:rPr>
        <w:t>ik</w:t>
      </w:r>
      <w:r w:rsidRPr="00FA726B">
        <w:rPr>
          <w:szCs w:val="18"/>
        </w:rPr>
        <w:t xml:space="preserve">u </w:t>
      </w:r>
      <w:r w:rsidR="002025BE" w:rsidRPr="00FA726B">
        <w:rPr>
          <w:szCs w:val="18"/>
        </w:rPr>
        <w:t>nõukogus arutusel olevate eelnõude ja dokumentide teksti suhtes saavutatakse kokkulepe töö</w:t>
      </w:r>
      <w:r w:rsidR="006E5681">
        <w:rPr>
          <w:szCs w:val="18"/>
        </w:rPr>
        <w:t>rühmade</w:t>
      </w:r>
      <w:r w:rsidR="002025BE" w:rsidRPr="00FA726B">
        <w:rPr>
          <w:szCs w:val="18"/>
        </w:rPr>
        <w:t xml:space="preserve"> ja erikomiteede tasandil, umbes 10–15% </w:t>
      </w:r>
      <w:r w:rsidR="006E5681">
        <w:rPr>
          <w:szCs w:val="18"/>
        </w:rPr>
        <w:t>suhtes</w:t>
      </w:r>
      <w:r w:rsidR="002025BE" w:rsidRPr="00FA726B">
        <w:rPr>
          <w:szCs w:val="18"/>
        </w:rPr>
        <w:t xml:space="preserve"> Coreperi koosolekutel ning ülejäänud 10–15% </w:t>
      </w:r>
      <w:r w:rsidR="006E5681">
        <w:rPr>
          <w:szCs w:val="18"/>
        </w:rPr>
        <w:t>suhtes</w:t>
      </w:r>
      <w:r w:rsidR="002025BE" w:rsidRPr="00FA726B">
        <w:rPr>
          <w:szCs w:val="18"/>
        </w:rPr>
        <w:t xml:space="preserve"> nõukogu istungitel. </w:t>
      </w:r>
      <w:r w:rsidR="002025BE" w:rsidRPr="005155A6">
        <w:rPr>
          <w:b/>
          <w:szCs w:val="18"/>
        </w:rPr>
        <w:t>Otsuste vastuvõtmise õigus</w:t>
      </w:r>
      <w:r w:rsidR="002025BE" w:rsidRPr="00FA726B">
        <w:rPr>
          <w:szCs w:val="18"/>
        </w:rPr>
        <w:t xml:space="preserve"> on vaid nõukogul.</w:t>
      </w:r>
      <w:r w:rsidR="002025BE" w:rsidRPr="00FA726B">
        <w:rPr>
          <w:rStyle w:val="FootnoteReference"/>
        </w:rPr>
        <w:footnoteReference w:id="57"/>
      </w:r>
      <w:r w:rsidR="002025BE" w:rsidRPr="00FA726B">
        <w:rPr>
          <w:szCs w:val="18"/>
        </w:rPr>
        <w:t xml:space="preserve"> See tähendab, et töö</w:t>
      </w:r>
      <w:r w:rsidR="006E5681">
        <w:rPr>
          <w:szCs w:val="18"/>
        </w:rPr>
        <w:t>rühma</w:t>
      </w:r>
      <w:r w:rsidR="002025BE" w:rsidRPr="00FA726B">
        <w:rPr>
          <w:szCs w:val="18"/>
        </w:rPr>
        <w:t xml:space="preserve"> ja Coreperi tasandil saavutatud esialgsed kokkulepped vajavad ametlikku kinnitamist või vastuvõtmist nõukogu</w:t>
      </w:r>
      <w:r w:rsidR="00D53F9F">
        <w:rPr>
          <w:szCs w:val="18"/>
        </w:rPr>
        <w:t>s</w:t>
      </w:r>
      <w:r w:rsidR="002025BE" w:rsidRPr="00FA726B">
        <w:rPr>
          <w:szCs w:val="18"/>
        </w:rPr>
        <w:t xml:space="preserve">. Nõukogu otsuste vastuvõtmiseks on vastavalt valdkonnale ning asutamislepingus sätestatud tingimustele vajalik kas kvalifitseeritud häälteenamus, ühehäälsus või lihthäälteenamus (viimane on ette nähtud peamiselt protseduuriliste küsimuste otsustamisel). </w:t>
      </w:r>
    </w:p>
    <w:p w:rsidR="0083027C" w:rsidRPr="00FA726B" w:rsidRDefault="002025BE" w:rsidP="0090497C">
      <w:pPr>
        <w:rPr>
          <w:szCs w:val="18"/>
        </w:rPr>
      </w:pPr>
      <w:bookmarkStart w:id="83" w:name="h.hm9j3mu5d9o4"/>
      <w:bookmarkEnd w:id="83"/>
      <w:r w:rsidRPr="00FA726B">
        <w:rPr>
          <w:szCs w:val="18"/>
        </w:rPr>
        <w:lastRenderedPageBreak/>
        <w:t xml:space="preserve">ELi arengus on järjest enam suurendatud </w:t>
      </w:r>
      <w:r w:rsidRPr="00FA726B">
        <w:rPr>
          <w:b/>
          <w:bCs/>
          <w:szCs w:val="18"/>
        </w:rPr>
        <w:t>kvalifitseeritud häälteenamusega</w:t>
      </w:r>
      <w:r w:rsidRPr="00FA726B">
        <w:rPr>
          <w:szCs w:val="18"/>
        </w:rPr>
        <w:t xml:space="preserve"> (KHE, ingliskeelne lühend QMV) otsustamist, mis on saanud üldiseks reegliks enamiku valdkondade puhul.</w:t>
      </w:r>
      <w:r w:rsidR="00FF0C2D" w:rsidRPr="00FA726B">
        <w:rPr>
          <w:rStyle w:val="FootnoteReference"/>
          <w:szCs w:val="18"/>
        </w:rPr>
        <w:footnoteReference w:id="58"/>
      </w:r>
      <w:r w:rsidRPr="00FA726B">
        <w:rPr>
          <w:szCs w:val="18"/>
        </w:rPr>
        <w:t xml:space="preserve"> </w:t>
      </w:r>
    </w:p>
    <w:p w:rsidR="002025BE" w:rsidRPr="00FA726B" w:rsidRDefault="002025BE" w:rsidP="0090497C">
      <w:pPr>
        <w:rPr>
          <w:szCs w:val="18"/>
        </w:rPr>
      </w:pPr>
      <w:r w:rsidRPr="00FA726B">
        <w:rPr>
          <w:szCs w:val="18"/>
        </w:rPr>
        <w:t>Kvalifitseeritud häälteenamus loetakse saavutatuks, kui poolt hääletab 55% liikmesriike (16 l</w:t>
      </w:r>
      <w:r w:rsidR="0067576F">
        <w:rPr>
          <w:szCs w:val="18"/>
        </w:rPr>
        <w:t>iikmesriiki 28st) ja eelnõu</w:t>
      </w:r>
      <w:r w:rsidRPr="00FA726B">
        <w:rPr>
          <w:szCs w:val="18"/>
        </w:rPr>
        <w:t xml:space="preserve"> toetavad liikmesriigid esindavad vähemalt 65% liidu kogurahvastikust. Blokeeriva vähemuse moodustavad vähemalt 4 nõukogu liiget, kes esindavad rohkem kui 35% ELi elanikkonnast.</w:t>
      </w:r>
      <w:r w:rsidRPr="00FA726B">
        <w:t xml:space="preserve"> </w:t>
      </w:r>
      <w:r w:rsidRPr="00FA726B">
        <w:rPr>
          <w:szCs w:val="18"/>
        </w:rPr>
        <w:t>Häälte arvu kokkulugemise</w:t>
      </w:r>
      <w:r w:rsidR="00D53F9F">
        <w:rPr>
          <w:szCs w:val="18"/>
        </w:rPr>
        <w:t>l</w:t>
      </w:r>
      <w:r w:rsidRPr="00FA726B">
        <w:rPr>
          <w:szCs w:val="18"/>
        </w:rPr>
        <w:t xml:space="preserve"> on heaks abiliseks häälte kalkulaator</w:t>
      </w:r>
      <w:r w:rsidR="00BB2380" w:rsidRPr="00FA726B">
        <w:rPr>
          <w:rStyle w:val="FootnoteReference"/>
          <w:szCs w:val="18"/>
        </w:rPr>
        <w:footnoteReference w:id="59"/>
      </w:r>
      <w:r w:rsidRPr="00FA726B">
        <w:rPr>
          <w:szCs w:val="18"/>
        </w:rPr>
        <w:t>. Kuni 31. märtsini 2017</w:t>
      </w:r>
      <w:r w:rsidR="00BD5433">
        <w:rPr>
          <w:szCs w:val="18"/>
        </w:rPr>
        <w:t>. a</w:t>
      </w:r>
      <w:r w:rsidRPr="00FA726B">
        <w:rPr>
          <w:szCs w:val="18"/>
        </w:rPr>
        <w:t xml:space="preserve"> saavad liikmesriigid taotleda eelmise kvalifitseeritud häälteenamusega hääletamise eeskirja kasutamist. Selle eeskirja kohaselt on iga liikmesriigi esindajal teatav arv hääli, mis on sätestatud aluslepingutes.</w:t>
      </w:r>
      <w:r w:rsidRPr="00FA726B">
        <w:t xml:space="preserve"> </w:t>
      </w:r>
      <w:r w:rsidRPr="00FA726B">
        <w:rPr>
          <w:szCs w:val="18"/>
        </w:rPr>
        <w:t>Otsuse vastuvõtmiseks on vajalik 260 häält 352st, kusjuures poolt peab olema vähemalt 15 liikmesriiki, kes esindavad vähemalt 62% EL</w:t>
      </w:r>
      <w:r w:rsidR="006E5681">
        <w:rPr>
          <w:szCs w:val="18"/>
        </w:rPr>
        <w:t>i</w:t>
      </w:r>
      <w:r w:rsidRPr="00FA726B">
        <w:rPr>
          <w:szCs w:val="18"/>
        </w:rPr>
        <w:t xml:space="preserve"> rahvastikust. </w:t>
      </w:r>
    </w:p>
    <w:p w:rsidR="00924DAD" w:rsidRPr="00FA726B" w:rsidRDefault="00C04DFF" w:rsidP="0090497C">
      <w:pPr>
        <w:rPr>
          <w:szCs w:val="18"/>
        </w:rPr>
      </w:pPr>
      <w:r w:rsidRPr="00FA726B">
        <w:rPr>
          <w:szCs w:val="18"/>
        </w:rPr>
        <w:t xml:space="preserve">Erand tavapärasest kvalifitseeritud häälteenamusest on </w:t>
      </w:r>
      <w:r w:rsidRPr="00FA726B">
        <w:rPr>
          <w:b/>
          <w:szCs w:val="18"/>
        </w:rPr>
        <w:t>tugevdatud kvalifitseeritud häälteenamus</w:t>
      </w:r>
      <w:r w:rsidRPr="00FA726B">
        <w:rPr>
          <w:szCs w:val="18"/>
        </w:rPr>
        <w:t xml:space="preserve"> (</w:t>
      </w:r>
      <w:r w:rsidRPr="00FA726B">
        <w:rPr>
          <w:i/>
          <w:szCs w:val="18"/>
        </w:rPr>
        <w:t>reinforced qualified majority</w:t>
      </w:r>
      <w:r w:rsidRPr="00FA726B">
        <w:rPr>
          <w:szCs w:val="18"/>
        </w:rPr>
        <w:t>), mida kasutatakse juhul, kui nõukogu ei tee otsust komisjoni ega liidu välisasjade ja julgeolekupoliitika kõrge esindaja ettepaneku põhjal.</w:t>
      </w:r>
      <w:r w:rsidRPr="00FA726B">
        <w:rPr>
          <w:rStyle w:val="FootnoteReference"/>
          <w:szCs w:val="18"/>
        </w:rPr>
        <w:footnoteReference w:id="60"/>
      </w:r>
      <w:r w:rsidRPr="00FA726B">
        <w:rPr>
          <w:szCs w:val="18"/>
        </w:rPr>
        <w:t xml:space="preserve"> Selline olukord tekib siis, kui ettepaneku on teinud mõn</w:t>
      </w:r>
      <w:r w:rsidR="00F96696" w:rsidRPr="00FA726B">
        <w:rPr>
          <w:szCs w:val="18"/>
        </w:rPr>
        <w:t>i muu institutsioon (nt Euroopa Kohus</w:t>
      </w:r>
      <w:r w:rsidRPr="00FA726B">
        <w:rPr>
          <w:szCs w:val="18"/>
        </w:rPr>
        <w:t xml:space="preserve">). Sama kehtib ka vastuväite esitamisel delegeeritud </w:t>
      </w:r>
      <w:r w:rsidR="00387653">
        <w:rPr>
          <w:szCs w:val="18"/>
        </w:rPr>
        <w:t>õigus</w:t>
      </w:r>
      <w:r w:rsidRPr="00FA726B">
        <w:rPr>
          <w:szCs w:val="18"/>
        </w:rPr>
        <w:t xml:space="preserve">aktile, sest see ei </w:t>
      </w:r>
      <w:r w:rsidR="004F4087">
        <w:rPr>
          <w:szCs w:val="18"/>
        </w:rPr>
        <w:t>ole komisjoni algatus</w:t>
      </w:r>
      <w:r w:rsidRPr="00FA726B">
        <w:rPr>
          <w:szCs w:val="18"/>
        </w:rPr>
        <w:t>, vaid juba vastuvõetud õigusakt.</w:t>
      </w:r>
    </w:p>
    <w:p w:rsidR="00430D9E" w:rsidRPr="00FA726B" w:rsidRDefault="002025BE" w:rsidP="00873F3E">
      <w:pPr>
        <w:rPr>
          <w:szCs w:val="18"/>
        </w:rPr>
      </w:pPr>
      <w:bookmarkStart w:id="84" w:name="h.m2t4ngto9eo0"/>
      <w:bookmarkEnd w:id="84"/>
      <w:r w:rsidRPr="00FA726B">
        <w:rPr>
          <w:szCs w:val="18"/>
        </w:rPr>
        <w:t xml:space="preserve">Reaalset häälte kokkulugemist toimub siiski harva. Üldjuhul otsib eesistuja otsuse vastuvõtmiseks </w:t>
      </w:r>
      <w:r w:rsidRPr="00FA726B">
        <w:rPr>
          <w:b/>
          <w:szCs w:val="18"/>
        </w:rPr>
        <w:t>konsensust</w:t>
      </w:r>
      <w:r w:rsidRPr="00FA726B">
        <w:rPr>
          <w:szCs w:val="18"/>
        </w:rPr>
        <w:t xml:space="preserve"> või vähemalt võimalikult kaalukat toetust, sealhulgas isegi juhul, kui on ette teada, et delegatsiooni vastuhääl on menetluse lõppastmes vältimatu. Seetõttu on praktikas vastuseisu ületamiseks ja konfliktiolukordade vältimiseks </w:t>
      </w:r>
      <w:r w:rsidR="006E5681">
        <w:rPr>
          <w:szCs w:val="18"/>
        </w:rPr>
        <w:t>tekkin</w:t>
      </w:r>
      <w:r w:rsidRPr="00FA726B">
        <w:rPr>
          <w:szCs w:val="18"/>
        </w:rPr>
        <w:t xml:space="preserve">ud mitmesuguseid võimalusi (ennekõike on selleks avaldused </w:t>
      </w:r>
      <w:r w:rsidR="009B1754" w:rsidRPr="00FA726B">
        <w:rPr>
          <w:szCs w:val="18"/>
        </w:rPr>
        <w:t>e</w:t>
      </w:r>
      <w:r w:rsidRPr="00FA726B">
        <w:rPr>
          <w:szCs w:val="18"/>
        </w:rPr>
        <w:t xml:space="preserve"> deklaratsioonid), sealhulgas on võimalik jääda hääletusel ka erapooletuks (delegatsiooni hääli ei loeta kvalifitseeritud häälteenamuse osaks) ja teatud juhtudel isegi positiivselt erapooletuks (kui delegatsiooni hääl loetakse kvalifitseeritud häälteenamuse osaks). </w:t>
      </w:r>
    </w:p>
    <w:p w:rsidR="00873F3E" w:rsidRDefault="00873F3E" w:rsidP="0020745D">
      <w:pPr>
        <w:rPr>
          <w:b/>
        </w:rPr>
      </w:pPr>
      <w:r w:rsidRPr="0020745D">
        <w:rPr>
          <w:b/>
        </w:rPr>
        <w:t>Kirjalik menetlus</w:t>
      </w:r>
    </w:p>
    <w:p w:rsidR="00873F3E" w:rsidRPr="00FA726B" w:rsidRDefault="00873F3E" w:rsidP="0090497C">
      <w:pPr>
        <w:rPr>
          <w:szCs w:val="18"/>
        </w:rPr>
      </w:pPr>
      <w:r w:rsidRPr="00FA726B">
        <w:rPr>
          <w:szCs w:val="18"/>
        </w:rPr>
        <w:t>Nõukogude kohtumiste vaheajal või kui eelnõu on vaja kiiresti vastu võtta, kasutab Coreper otsuste vastuvõtmiseks kirjalikku menetlust. Tavaliselt tuleb teade kirjaliku menetluse alustamise</w:t>
      </w:r>
      <w:r w:rsidR="003D476E">
        <w:rPr>
          <w:szCs w:val="18"/>
        </w:rPr>
        <w:t xml:space="preserve"> kohta</w:t>
      </w:r>
      <w:r w:rsidRPr="00FA726B">
        <w:rPr>
          <w:szCs w:val="18"/>
        </w:rPr>
        <w:t xml:space="preserve"> AEEL</w:t>
      </w:r>
      <w:r w:rsidR="00BD5433">
        <w:rPr>
          <w:szCs w:val="18"/>
        </w:rPr>
        <w:t>i</w:t>
      </w:r>
      <w:r w:rsidRPr="00FA726B">
        <w:rPr>
          <w:szCs w:val="18"/>
        </w:rPr>
        <w:t xml:space="preserve"> valdkonnanõuniku kaudu, kes vastutab ka vastuse õigeaegse edastamise eest Euroopa Liidu Nõukogu sekretariaadile. Juhul kui vastus õige</w:t>
      </w:r>
      <w:r w:rsidR="006E5681">
        <w:rPr>
          <w:szCs w:val="18"/>
        </w:rPr>
        <w:t xml:space="preserve">l </w:t>
      </w:r>
      <w:r w:rsidRPr="00FA726B">
        <w:rPr>
          <w:szCs w:val="18"/>
        </w:rPr>
        <w:t>a</w:t>
      </w:r>
      <w:r w:rsidR="006E5681">
        <w:rPr>
          <w:szCs w:val="18"/>
        </w:rPr>
        <w:t>jal</w:t>
      </w:r>
      <w:r w:rsidRPr="00FA726B">
        <w:rPr>
          <w:szCs w:val="18"/>
        </w:rPr>
        <w:t xml:space="preserve"> nõukogu sekretariaati ei jõua, otsib sekretariaat vastust Antici või Mertensi käest. Õiguslikult on korrektne, kui kirjaliku menetlusega vastuvõetava otsuse k</w:t>
      </w:r>
      <w:r w:rsidR="0004568D">
        <w:rPr>
          <w:szCs w:val="18"/>
        </w:rPr>
        <w:t>ohta käival vastusel on AEELi</w:t>
      </w:r>
      <w:r w:rsidRPr="00FA726B">
        <w:rPr>
          <w:szCs w:val="18"/>
        </w:rPr>
        <w:t xml:space="preserve"> juhi või asejuhi allkiri, sest tegemist on otsuse vastuvõtmisega nõukogu tasandil. Praktikas võtab </w:t>
      </w:r>
      <w:r w:rsidR="0004568D">
        <w:rPr>
          <w:szCs w:val="18"/>
        </w:rPr>
        <w:t>sekretariaat arvesse ka AEELi</w:t>
      </w:r>
      <w:r w:rsidRPr="00FA726B">
        <w:rPr>
          <w:szCs w:val="18"/>
        </w:rPr>
        <w:t xml:space="preserve"> nõuniku allkirjastatud vastuseid (</w:t>
      </w:r>
      <w:r w:rsidR="006E5681">
        <w:rPr>
          <w:szCs w:val="18"/>
        </w:rPr>
        <w:t>n</w:t>
      </w:r>
      <w:r w:rsidRPr="00FA726B">
        <w:rPr>
          <w:szCs w:val="18"/>
        </w:rPr>
        <w:t xml:space="preserve">õukogu </w:t>
      </w:r>
      <w:r w:rsidR="006E5681">
        <w:rPr>
          <w:szCs w:val="18"/>
        </w:rPr>
        <w:t>s</w:t>
      </w:r>
      <w:r w:rsidRPr="00FA726B">
        <w:rPr>
          <w:szCs w:val="18"/>
        </w:rPr>
        <w:t xml:space="preserve">ekretariaat </w:t>
      </w:r>
      <w:r w:rsidR="00D53F9F">
        <w:rPr>
          <w:szCs w:val="18"/>
        </w:rPr>
        <w:t xml:space="preserve">on </w:t>
      </w:r>
      <w:r w:rsidRPr="00FA726B">
        <w:rPr>
          <w:szCs w:val="18"/>
        </w:rPr>
        <w:t xml:space="preserve">aktsepteerinud ka tavalist, ilma digiallkirjadeta, e-kirja), eeldades, et valitsuse tasandil on selleks varasem otsus olemas. Kirjaliku menetlusega vastu võetud õigusaktide kohta koostab sekretariaat kokkuvõtteid, mis on kättesaadavad </w:t>
      </w:r>
      <w:r w:rsidR="00D47376">
        <w:rPr>
          <w:szCs w:val="18"/>
        </w:rPr>
        <w:t>Delegaatide Portaalis</w:t>
      </w:r>
      <w:r w:rsidR="00FD4E2D">
        <w:rPr>
          <w:rStyle w:val="FootnoteReference"/>
          <w:szCs w:val="18"/>
        </w:rPr>
        <w:footnoteReference w:id="61"/>
      </w:r>
      <w:r w:rsidR="00D47376">
        <w:rPr>
          <w:szCs w:val="18"/>
        </w:rPr>
        <w:t xml:space="preserve"> </w:t>
      </w:r>
      <w:r w:rsidRPr="00FA726B">
        <w:rPr>
          <w:szCs w:val="18"/>
        </w:rPr>
        <w:t>ja EISis</w:t>
      </w:r>
      <w:r w:rsidR="004C1137">
        <w:rPr>
          <w:rStyle w:val="FootnoteReference"/>
          <w:szCs w:val="18"/>
        </w:rPr>
        <w:footnoteReference w:id="62"/>
      </w:r>
      <w:r w:rsidRPr="00FA726B">
        <w:rPr>
          <w:szCs w:val="18"/>
        </w:rPr>
        <w:t xml:space="preserve">. </w:t>
      </w:r>
    </w:p>
    <w:p w:rsidR="00395A43" w:rsidRPr="00FA726B" w:rsidRDefault="00395A43" w:rsidP="00646EE9">
      <w:r w:rsidRPr="00FA726B">
        <w:br w:type="page"/>
      </w:r>
    </w:p>
    <w:p w:rsidR="00A77B3E" w:rsidRPr="00FA726B" w:rsidRDefault="0056179D" w:rsidP="00051930">
      <w:pPr>
        <w:pStyle w:val="Heading1"/>
      </w:pPr>
      <w:bookmarkStart w:id="85" w:name="h.k3ivj6i6zj5t"/>
      <w:bookmarkStart w:id="86" w:name="_Toc450826429"/>
      <w:bookmarkEnd w:id="85"/>
      <w:r w:rsidRPr="00FA726B">
        <w:lastRenderedPageBreak/>
        <w:t>Eesti seisukohtade k</w:t>
      </w:r>
      <w:r w:rsidR="00524514">
        <w:t>oostamine</w:t>
      </w:r>
      <w:bookmarkEnd w:id="86"/>
    </w:p>
    <w:p w:rsidR="00A77B3E" w:rsidRPr="00FA726B" w:rsidRDefault="0056179D" w:rsidP="00051930">
      <w:pPr>
        <w:pStyle w:val="Heading2"/>
      </w:pPr>
      <w:bookmarkStart w:id="87" w:name="h.19c6y18"/>
      <w:bookmarkStart w:id="88" w:name="_Toc450826430"/>
      <w:bookmarkEnd w:id="87"/>
      <w:r w:rsidRPr="00FA726B">
        <w:t xml:space="preserve">Euroopa Liidu küsimuste </w:t>
      </w:r>
      <w:r w:rsidR="0060020A">
        <w:t xml:space="preserve">riigisisene </w:t>
      </w:r>
      <w:r w:rsidRPr="00FA726B">
        <w:t>koordineerimine</w:t>
      </w:r>
      <w:bookmarkEnd w:id="88"/>
      <w:r w:rsidRPr="00FA726B">
        <w:t xml:space="preserve"> </w:t>
      </w:r>
    </w:p>
    <w:p w:rsidR="006A5579" w:rsidRPr="00A942E7" w:rsidRDefault="0056179D" w:rsidP="003D2A71">
      <w:r w:rsidRPr="00FA726B">
        <w:rPr>
          <w:szCs w:val="18"/>
        </w:rPr>
        <w:t xml:space="preserve">Eesti ELi asjade koordinatsioonisüsteemi eesmärk on tagada riigi terviklik, tõhus ja tõrgeteta osalemine Euroopa Liidu otsustusprotsessis. Nagu esimestes peatükkides kirjeldatud ELi otsustusprotsessist </w:t>
      </w:r>
      <w:r w:rsidR="00CD0029">
        <w:rPr>
          <w:szCs w:val="18"/>
        </w:rPr>
        <w:t>n</w:t>
      </w:r>
      <w:r w:rsidRPr="00FA726B">
        <w:rPr>
          <w:szCs w:val="18"/>
        </w:rPr>
        <w:t xml:space="preserve">ähtub, on ühe ja sama küsimuse arutelu nõukogus tihti nii vertikaalselt (poliitiline/ekspertide tasand) kui </w:t>
      </w:r>
      <w:r w:rsidR="00CD0029">
        <w:rPr>
          <w:szCs w:val="18"/>
        </w:rPr>
        <w:t xml:space="preserve">ka </w:t>
      </w:r>
      <w:r w:rsidRPr="00FA726B">
        <w:rPr>
          <w:szCs w:val="18"/>
        </w:rPr>
        <w:t>horisontaalselt (eri valdkondade töö</w:t>
      </w:r>
      <w:r w:rsidR="00CD0029">
        <w:rPr>
          <w:szCs w:val="18"/>
        </w:rPr>
        <w:t>rühmad</w:t>
      </w:r>
      <w:r w:rsidR="00020662" w:rsidRPr="00FA726B">
        <w:rPr>
          <w:szCs w:val="18"/>
        </w:rPr>
        <w:t>/nõukogud) killustatud. Ka riigi</w:t>
      </w:r>
      <w:r w:rsidR="00AA7495">
        <w:rPr>
          <w:szCs w:val="18"/>
        </w:rPr>
        <w:t xml:space="preserve"> </w:t>
      </w:r>
      <w:r w:rsidR="00020662" w:rsidRPr="00FA726B">
        <w:rPr>
          <w:szCs w:val="18"/>
        </w:rPr>
        <w:t>s</w:t>
      </w:r>
      <w:r w:rsidR="00AA7495">
        <w:rPr>
          <w:szCs w:val="18"/>
        </w:rPr>
        <w:t>ees</w:t>
      </w:r>
      <w:r w:rsidRPr="00FA726B">
        <w:rPr>
          <w:szCs w:val="18"/>
        </w:rPr>
        <w:t xml:space="preserve"> vastutavad küsimuse menetlemise eest eri etappides eri ametkonnad. Lisaks valdkonna eest vastutavale ministeeriumile võib küsimust arutada ka mõne muu ministeeriumi hallata olev töö</w:t>
      </w:r>
      <w:r w:rsidR="00CD0029">
        <w:rPr>
          <w:szCs w:val="18"/>
        </w:rPr>
        <w:t>rühm</w:t>
      </w:r>
      <w:r w:rsidRPr="00FA726B">
        <w:rPr>
          <w:szCs w:val="18"/>
        </w:rPr>
        <w:t xml:space="preserve">. Kindlasti läbib küsimus varem või hiljem alaliste esindajate </w:t>
      </w:r>
      <w:r w:rsidR="003D2A71" w:rsidRPr="00FA726B">
        <w:rPr>
          <w:szCs w:val="18"/>
        </w:rPr>
        <w:t>komiteed (Coreper),</w:t>
      </w:r>
      <w:r w:rsidRPr="00FA726B">
        <w:rPr>
          <w:szCs w:val="18"/>
        </w:rPr>
        <w:t xml:space="preserve"> mistõttu menetlemisega on seotud ka </w:t>
      </w:r>
      <w:r w:rsidR="00CD0029">
        <w:rPr>
          <w:szCs w:val="18"/>
        </w:rPr>
        <w:t>a</w:t>
      </w:r>
      <w:r w:rsidRPr="00FA726B">
        <w:rPr>
          <w:szCs w:val="18"/>
        </w:rPr>
        <w:t xml:space="preserve">laline </w:t>
      </w:r>
      <w:r w:rsidR="00CD0029">
        <w:rPr>
          <w:szCs w:val="18"/>
        </w:rPr>
        <w:t>e</w:t>
      </w:r>
      <w:r w:rsidRPr="00FA726B">
        <w:rPr>
          <w:szCs w:val="18"/>
        </w:rPr>
        <w:t>sindus EL</w:t>
      </w:r>
      <w:r w:rsidR="00154ACB">
        <w:rPr>
          <w:szCs w:val="18"/>
        </w:rPr>
        <w:t>i</w:t>
      </w:r>
      <w:r w:rsidRPr="00FA726B">
        <w:rPr>
          <w:szCs w:val="18"/>
        </w:rPr>
        <w:t xml:space="preserve"> juures</w:t>
      </w:r>
      <w:r w:rsidR="00780F15" w:rsidRPr="00FA726B">
        <w:rPr>
          <w:szCs w:val="18"/>
        </w:rPr>
        <w:t xml:space="preserve"> (AEEL)</w:t>
      </w:r>
      <w:r w:rsidRPr="00FA726B">
        <w:rPr>
          <w:szCs w:val="18"/>
        </w:rPr>
        <w:t xml:space="preserve"> ja Riigikantselei. Kui tegemist on Eestile olulise küsimusega, tuleb </w:t>
      </w:r>
      <w:r w:rsidR="00020662" w:rsidRPr="00FA726B">
        <w:rPr>
          <w:szCs w:val="18"/>
        </w:rPr>
        <w:t xml:space="preserve">konsulteerida huvirühmadega ja </w:t>
      </w:r>
      <w:r w:rsidRPr="00FA726B">
        <w:rPr>
          <w:szCs w:val="18"/>
        </w:rPr>
        <w:t xml:space="preserve">seisukohad eelnevalt </w:t>
      </w:r>
      <w:r w:rsidR="00020662" w:rsidRPr="00FA726B">
        <w:rPr>
          <w:szCs w:val="18"/>
        </w:rPr>
        <w:t xml:space="preserve">teiste asjaomaste ametkondadega </w:t>
      </w:r>
      <w:r w:rsidRPr="00FA726B">
        <w:rPr>
          <w:szCs w:val="18"/>
        </w:rPr>
        <w:t xml:space="preserve">kooskõlastada ning valitsuses ja Riigikogus heaks </w:t>
      </w:r>
      <w:r w:rsidRPr="00A942E7">
        <w:t>kiita</w:t>
      </w:r>
      <w:r w:rsidR="0082533F" w:rsidRPr="00A942E7">
        <w:t>. V</w:t>
      </w:r>
      <w:r w:rsidR="006A5579" w:rsidRPr="00A942E7">
        <w:t>t täpsemalt</w:t>
      </w:r>
      <w:r w:rsidR="0082533F" w:rsidRPr="00A942E7">
        <w:t xml:space="preserve"> käsiraamatu </w:t>
      </w:r>
      <w:r w:rsidR="00681EF9" w:rsidRPr="00A942E7">
        <w:t>punkt</w:t>
      </w:r>
      <w:r w:rsidR="0082533F" w:rsidRPr="00A942E7">
        <w:t>i</w:t>
      </w:r>
      <w:r w:rsidR="006A5579" w:rsidRPr="00A942E7">
        <w:t xml:space="preserve"> </w:t>
      </w:r>
      <w:r w:rsidR="00195477" w:rsidRPr="00A942E7">
        <w:t>3.2.1.</w:t>
      </w:r>
      <w:r w:rsidR="006A5579" w:rsidRPr="00A942E7">
        <w:t xml:space="preserve"> Valitsusele esitatava seisukoha eelnõu kujundamine</w:t>
      </w:r>
      <w:r w:rsidRPr="00A942E7">
        <w:t xml:space="preserve">. </w:t>
      </w:r>
    </w:p>
    <w:p w:rsidR="00C9320B" w:rsidRPr="00FA726B" w:rsidRDefault="0056179D" w:rsidP="0090497C">
      <w:pPr>
        <w:rPr>
          <w:szCs w:val="18"/>
        </w:rPr>
      </w:pPr>
      <w:r w:rsidRPr="00FA726B">
        <w:rPr>
          <w:szCs w:val="18"/>
        </w:rPr>
        <w:t>Koordinatsioonisüsteemi peamine ülesanne ongi tagada, et eri ametkonnad, kes on ELi otsustusprotsessi eri etappides seotud kas seisukoha kujundamise või s</w:t>
      </w:r>
      <w:r w:rsidR="00020662" w:rsidRPr="00FA726B">
        <w:rPr>
          <w:szCs w:val="18"/>
        </w:rPr>
        <w:t xml:space="preserve">elle esindamisega, oleksid aruteludest teadlikud, saaksid </w:t>
      </w:r>
      <w:r w:rsidRPr="00FA726B">
        <w:rPr>
          <w:szCs w:val="18"/>
        </w:rPr>
        <w:t>panustada seisukoha kujundamisse ning esitaksid nõukogus ühtset arusaama sellest, millises suunas soovib Eesti küs</w:t>
      </w:r>
      <w:r w:rsidR="00020662" w:rsidRPr="00FA726B">
        <w:rPr>
          <w:szCs w:val="18"/>
        </w:rPr>
        <w:t>imuse arutelu mõjutada. Riigi</w:t>
      </w:r>
      <w:r w:rsidR="00AA7495">
        <w:rPr>
          <w:szCs w:val="18"/>
        </w:rPr>
        <w:t xml:space="preserve"> </w:t>
      </w:r>
      <w:r w:rsidR="00020662" w:rsidRPr="00FA726B">
        <w:rPr>
          <w:szCs w:val="18"/>
        </w:rPr>
        <w:t>s</w:t>
      </w:r>
      <w:r w:rsidR="00AA7495">
        <w:rPr>
          <w:szCs w:val="18"/>
        </w:rPr>
        <w:t>ees</w:t>
      </w:r>
      <w:r w:rsidRPr="00FA726B">
        <w:rPr>
          <w:szCs w:val="18"/>
        </w:rPr>
        <w:t xml:space="preserve"> peaks hea koostöö koordineerimisprotsessi eri lülide vahel suutma ka küsimusi prioriseerida. See hõlmab nii laiemate ja pikemaajaliste prioriteetide seadmist kui ka n-ö igapäevaste küsimuste sõelumist, et vältida valitsuse ülekoormamist spetsiifiliste vaidlusküsimuste lahendamisega.</w:t>
      </w:r>
    </w:p>
    <w:p w:rsidR="00A76835" w:rsidRPr="00FA726B" w:rsidRDefault="0056179D" w:rsidP="0090497C">
      <w:pPr>
        <w:rPr>
          <w:szCs w:val="18"/>
        </w:rPr>
      </w:pPr>
      <w:r w:rsidRPr="00FA726B">
        <w:rPr>
          <w:szCs w:val="18"/>
        </w:rPr>
        <w:t xml:space="preserve">Alljärgnevalt on lühidalt </w:t>
      </w:r>
      <w:r w:rsidR="007E79B0">
        <w:rPr>
          <w:szCs w:val="18"/>
        </w:rPr>
        <w:t xml:space="preserve">esitatud </w:t>
      </w:r>
      <w:r w:rsidRPr="00FA726B">
        <w:rPr>
          <w:szCs w:val="18"/>
        </w:rPr>
        <w:t>koordinatsiooniprotsessis osalevad institutsioonid ja nende ülesanded (vt ka allpool ta</w:t>
      </w:r>
      <w:r w:rsidR="00E94EB5" w:rsidRPr="00FA726B">
        <w:rPr>
          <w:szCs w:val="18"/>
        </w:rPr>
        <w:t>belit ELi asjade menetluse</w:t>
      </w:r>
      <w:r w:rsidR="004D6CA8">
        <w:rPr>
          <w:szCs w:val="18"/>
        </w:rPr>
        <w:t xml:space="preserve"> kohta</w:t>
      </w:r>
      <w:r w:rsidRPr="00FA726B">
        <w:rPr>
          <w:szCs w:val="18"/>
        </w:rPr>
        <w:t>).</w:t>
      </w:r>
      <w:r w:rsidR="00E94EB5" w:rsidRPr="00FA726B">
        <w:rPr>
          <w:szCs w:val="18"/>
        </w:rPr>
        <w:t xml:space="preserve"> </w:t>
      </w:r>
    </w:p>
    <w:tbl>
      <w:tblPr>
        <w:tblW w:w="5000" w:type="pct"/>
        <w:tblBorders>
          <w:top w:val="single" w:sz="4" w:space="0" w:color="auto"/>
          <w:bottom w:val="single" w:sz="4" w:space="0" w:color="auto"/>
          <w:insideH w:val="single" w:sz="4" w:space="0" w:color="auto"/>
        </w:tblBorders>
        <w:tblLook w:val="01E0"/>
      </w:tblPr>
      <w:tblGrid>
        <w:gridCol w:w="2560"/>
        <w:gridCol w:w="665"/>
        <w:gridCol w:w="1789"/>
        <w:gridCol w:w="3784"/>
        <w:gridCol w:w="949"/>
      </w:tblGrid>
      <w:tr w:rsidR="009140F7" w:rsidRPr="00FA726B" w:rsidTr="00F61A38">
        <w:trPr>
          <w:tblHeader/>
        </w:trPr>
        <w:tc>
          <w:tcPr>
            <w:tcW w:w="1841" w:type="dxa"/>
            <w:tcBorders>
              <w:top w:val="single" w:sz="4" w:space="0" w:color="auto"/>
              <w:left w:val="nil"/>
              <w:bottom w:val="single" w:sz="4" w:space="0" w:color="auto"/>
              <w:right w:val="nil"/>
            </w:tcBorders>
            <w:shd w:val="clear" w:color="auto" w:fill="548DD4" w:themeFill="text2" w:themeFillTint="99"/>
            <w:tcMar>
              <w:top w:w="0" w:type="dxa"/>
              <w:left w:w="0" w:type="dxa"/>
              <w:bottom w:w="0" w:type="dxa"/>
              <w:right w:w="0" w:type="dxa"/>
            </w:tcMar>
            <w:vAlign w:val="center"/>
            <w:hideMark/>
          </w:tcPr>
          <w:p w:rsidR="009140F7" w:rsidRPr="00FA726B" w:rsidRDefault="009140F7" w:rsidP="00523CAD">
            <w:pPr>
              <w:spacing w:after="0"/>
              <w:jc w:val="center"/>
              <w:rPr>
                <w:i/>
                <w:color w:val="FFFFFF" w:themeColor="background1"/>
              </w:rPr>
            </w:pPr>
            <w:r w:rsidRPr="00FA726B">
              <w:rPr>
                <w:i/>
                <w:color w:val="FFFFFF" w:themeColor="background1"/>
              </w:rPr>
              <w:t>menetlus</w:t>
            </w:r>
          </w:p>
        </w:tc>
        <w:tc>
          <w:tcPr>
            <w:tcW w:w="716" w:type="dxa"/>
            <w:tcBorders>
              <w:top w:val="single" w:sz="4" w:space="0" w:color="auto"/>
              <w:left w:val="nil"/>
              <w:bottom w:val="single" w:sz="4" w:space="0" w:color="auto"/>
              <w:right w:val="nil"/>
            </w:tcBorders>
            <w:shd w:val="clear" w:color="auto" w:fill="548DD4" w:themeFill="text2" w:themeFillTint="99"/>
            <w:tcMar>
              <w:top w:w="0" w:type="dxa"/>
              <w:left w:w="0" w:type="dxa"/>
              <w:bottom w:w="0" w:type="dxa"/>
              <w:right w:w="0" w:type="dxa"/>
            </w:tcMar>
            <w:vAlign w:val="center"/>
            <w:hideMark/>
          </w:tcPr>
          <w:p w:rsidR="009140F7" w:rsidRPr="00FA726B" w:rsidRDefault="009140F7" w:rsidP="00523CAD">
            <w:pPr>
              <w:spacing w:after="0"/>
              <w:jc w:val="center"/>
              <w:rPr>
                <w:i/>
                <w:color w:val="FFFFFF" w:themeColor="background1"/>
              </w:rPr>
            </w:pPr>
            <w:r w:rsidRPr="00FA726B">
              <w:rPr>
                <w:i/>
                <w:color w:val="FFFFFF" w:themeColor="background1"/>
              </w:rPr>
              <w:t>etapp</w:t>
            </w:r>
          </w:p>
        </w:tc>
        <w:tc>
          <w:tcPr>
            <w:tcW w:w="1984" w:type="dxa"/>
            <w:tcBorders>
              <w:top w:val="single" w:sz="4" w:space="0" w:color="auto"/>
              <w:left w:val="nil"/>
              <w:bottom w:val="single" w:sz="4" w:space="0" w:color="auto"/>
              <w:right w:val="nil"/>
            </w:tcBorders>
            <w:shd w:val="clear" w:color="auto" w:fill="548DD4" w:themeFill="text2" w:themeFillTint="99"/>
            <w:tcMar>
              <w:top w:w="0" w:type="dxa"/>
              <w:left w:w="0" w:type="dxa"/>
              <w:bottom w:w="0" w:type="dxa"/>
              <w:right w:w="0" w:type="dxa"/>
            </w:tcMar>
            <w:vAlign w:val="center"/>
            <w:hideMark/>
          </w:tcPr>
          <w:p w:rsidR="009140F7" w:rsidRPr="00FA726B" w:rsidRDefault="009140F7" w:rsidP="00523CAD">
            <w:pPr>
              <w:spacing w:after="0"/>
              <w:jc w:val="center"/>
              <w:rPr>
                <w:i/>
                <w:color w:val="FFFFFF" w:themeColor="background1"/>
              </w:rPr>
            </w:pPr>
            <w:r w:rsidRPr="00FA726B">
              <w:rPr>
                <w:i/>
                <w:color w:val="FFFFFF" w:themeColor="background1"/>
              </w:rPr>
              <w:t>vastutaja</w:t>
            </w:r>
          </w:p>
        </w:tc>
        <w:tc>
          <w:tcPr>
            <w:tcW w:w="4183" w:type="dxa"/>
            <w:tcBorders>
              <w:top w:val="single" w:sz="4" w:space="0" w:color="auto"/>
              <w:left w:val="nil"/>
              <w:bottom w:val="single" w:sz="4" w:space="0" w:color="auto"/>
              <w:right w:val="nil"/>
            </w:tcBorders>
            <w:shd w:val="clear" w:color="auto" w:fill="548DD4" w:themeFill="text2" w:themeFillTint="99"/>
            <w:tcMar>
              <w:top w:w="0" w:type="dxa"/>
              <w:left w:w="0" w:type="dxa"/>
              <w:bottom w:w="0" w:type="dxa"/>
              <w:right w:w="0" w:type="dxa"/>
            </w:tcMar>
            <w:vAlign w:val="center"/>
            <w:hideMark/>
          </w:tcPr>
          <w:p w:rsidR="009140F7" w:rsidRPr="00FA726B" w:rsidRDefault="009140F7" w:rsidP="00523CAD">
            <w:pPr>
              <w:spacing w:after="0"/>
              <w:jc w:val="left"/>
              <w:rPr>
                <w:i/>
                <w:color w:val="FFFFFF" w:themeColor="background1"/>
              </w:rPr>
            </w:pPr>
            <w:r w:rsidRPr="00FA726B">
              <w:rPr>
                <w:i/>
                <w:color w:val="FFFFFF" w:themeColor="background1"/>
              </w:rPr>
              <w:t>tegevus</w:t>
            </w:r>
          </w:p>
        </w:tc>
        <w:tc>
          <w:tcPr>
            <w:tcW w:w="1023" w:type="dxa"/>
            <w:tcBorders>
              <w:top w:val="single" w:sz="4" w:space="0" w:color="auto"/>
              <w:left w:val="nil"/>
              <w:bottom w:val="single" w:sz="4" w:space="0" w:color="auto"/>
              <w:right w:val="nil"/>
            </w:tcBorders>
            <w:shd w:val="clear" w:color="auto" w:fill="548DD4" w:themeFill="text2" w:themeFillTint="99"/>
            <w:hideMark/>
          </w:tcPr>
          <w:p w:rsidR="009140F7" w:rsidRPr="00FA726B" w:rsidRDefault="003D476E" w:rsidP="00523CAD">
            <w:pPr>
              <w:spacing w:after="0"/>
              <w:jc w:val="center"/>
              <w:rPr>
                <w:i/>
                <w:color w:val="FFFFFF" w:themeColor="background1"/>
              </w:rPr>
            </w:pPr>
            <w:r>
              <w:rPr>
                <w:i/>
                <w:color w:val="FFFFFF" w:themeColor="background1"/>
              </w:rPr>
              <w:t>n</w:t>
            </w:r>
            <w:r w:rsidR="009140F7" w:rsidRPr="00FA726B">
              <w:rPr>
                <w:i/>
                <w:color w:val="FFFFFF" w:themeColor="background1"/>
              </w:rPr>
              <w:t>ädal</w:t>
            </w:r>
          </w:p>
        </w:tc>
      </w:tr>
      <w:tr w:rsidR="009140F7" w:rsidRPr="00FA726B" w:rsidTr="0090497C">
        <w:tc>
          <w:tcPr>
            <w:tcW w:w="1841" w:type="dxa"/>
            <w:vMerge w:val="restart"/>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D71EEC" w:rsidRDefault="009140F7" w:rsidP="00523CAD">
            <w:pPr>
              <w:spacing w:after="0"/>
              <w:jc w:val="center"/>
              <w:rPr>
                <w:b/>
              </w:rPr>
            </w:pPr>
            <w:r w:rsidRPr="00D71EEC">
              <w:rPr>
                <w:b/>
              </w:rPr>
              <w:t>Komisjon esitab algatuse</w:t>
            </w: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ELS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E14690" w:rsidP="00523CAD">
            <w:pPr>
              <w:spacing w:after="0"/>
              <w:jc w:val="left"/>
            </w:pPr>
            <w:r w:rsidRPr="00FA726B">
              <w:t>Riigikantselei EL</w:t>
            </w:r>
            <w:r w:rsidR="007E79B0">
              <w:t>i</w:t>
            </w:r>
            <w:r w:rsidRPr="00FA726B">
              <w:t xml:space="preserve"> sekretariaat koondab iga</w:t>
            </w:r>
            <w:r w:rsidR="007E79B0">
              <w:t xml:space="preserve"> </w:t>
            </w:r>
            <w:r w:rsidRPr="00FA726B">
              <w:t xml:space="preserve">nädal </w:t>
            </w:r>
            <w:r w:rsidR="00FD3562">
              <w:t>EL</w:t>
            </w:r>
            <w:r w:rsidR="007E79B0">
              <w:t>i</w:t>
            </w:r>
            <w:r w:rsidR="00FD3562">
              <w:t xml:space="preserve"> asjade</w:t>
            </w:r>
            <w:r w:rsidR="005528F3">
              <w:t>s</w:t>
            </w:r>
            <w:r w:rsidR="00FD3562">
              <w:t xml:space="preserve"> </w:t>
            </w:r>
            <w:r w:rsidRPr="00FA726B">
              <w:t>uued a</w:t>
            </w:r>
            <w:r w:rsidR="009140F7" w:rsidRPr="00FA726B">
              <w:t>lgatus</w:t>
            </w:r>
            <w:r w:rsidRPr="00FA726B">
              <w:t>ed</w:t>
            </w:r>
            <w:r w:rsidR="005132C5" w:rsidRPr="00FA726B">
              <w:t xml:space="preserve"> (sh </w:t>
            </w:r>
            <w:r w:rsidR="00096829">
              <w:t xml:space="preserve">avalikud </w:t>
            </w:r>
            <w:r w:rsidR="005132C5" w:rsidRPr="00FA726B">
              <w:t>konsultatsioonid ja EL</w:t>
            </w:r>
            <w:r w:rsidR="007E79B0">
              <w:t>i</w:t>
            </w:r>
            <w:r w:rsidR="005132C5" w:rsidRPr="00FA726B">
              <w:t xml:space="preserve"> rahvu</w:t>
            </w:r>
            <w:r w:rsidR="007A4909">
              <w:t>svahelised lepingud</w:t>
            </w:r>
            <w:r w:rsidR="005132C5" w:rsidRPr="00FA726B">
              <w:t>)</w:t>
            </w:r>
            <w:r w:rsidR="009140F7" w:rsidRPr="00FA726B">
              <w:t xml:space="preserve"> </w:t>
            </w:r>
            <w:r w:rsidRPr="00FA726B">
              <w:t>KOKile esitatavasse tabelisse</w:t>
            </w:r>
            <w:r w:rsidR="00F16586" w:rsidRPr="00FA726B">
              <w:t xml:space="preserve"> (</w:t>
            </w:r>
            <w:r w:rsidR="001D3B09">
              <w:t xml:space="preserve">algatustele </w:t>
            </w:r>
            <w:r w:rsidR="00EE6000">
              <w:t xml:space="preserve">on </w:t>
            </w:r>
            <w:r w:rsidR="00F16586" w:rsidRPr="00FA726B">
              <w:t>lisatud EIS</w:t>
            </w:r>
            <w:r w:rsidR="001D3B09">
              <w:t>i</w:t>
            </w:r>
            <w:r w:rsidR="00F16586" w:rsidRPr="00FA726B">
              <w:t xml:space="preserve"> link)</w:t>
            </w:r>
            <w:r w:rsidR="009140F7" w:rsidRPr="00FA726B">
              <w:t xml:space="preserve">. ELS konsulteerib ministeeriumiga algatuse </w:t>
            </w:r>
            <w:r w:rsidR="000B6993" w:rsidRPr="00FA726B">
              <w:t xml:space="preserve">seisukohtade KOK ja/või </w:t>
            </w:r>
            <w:r w:rsidR="009140F7" w:rsidRPr="00FA726B">
              <w:t xml:space="preserve">VV istungile esitamise </w:t>
            </w:r>
            <w:r w:rsidR="007E79B0">
              <w:t>üle</w:t>
            </w:r>
            <w:r w:rsidR="009140F7" w:rsidRPr="00FA726B">
              <w:t xml:space="preserve"> </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0</w:t>
            </w: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2</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KOK</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1F082C" w:rsidP="00523CAD">
            <w:pPr>
              <w:spacing w:after="0"/>
              <w:jc w:val="left"/>
            </w:pPr>
            <w:r>
              <w:t>KOK määrab kindlaks algatus</w:t>
            </w:r>
            <w:r w:rsidR="009140F7" w:rsidRPr="00FA726B">
              <w:t xml:space="preserve">e eest vastutaja (+ kaasvastutajad) ja seisukohtade </w:t>
            </w:r>
            <w:r w:rsidR="00182281" w:rsidRPr="00FA726B">
              <w:t>KOK ja/või VV istungile</w:t>
            </w:r>
            <w:r w:rsidR="009140F7" w:rsidRPr="00FA726B">
              <w:t xml:space="preserve"> esitamise tähtaja </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1</w:t>
            </w: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3</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ELS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 xml:space="preserve">Saadab </w:t>
            </w:r>
            <w:r w:rsidR="00D774A8" w:rsidRPr="00FA726B">
              <w:t xml:space="preserve">pea- ja kaasvastutajale </w:t>
            </w:r>
            <w:r w:rsidRPr="00FA726B">
              <w:t xml:space="preserve">resolutsiooni </w:t>
            </w:r>
            <w:r w:rsidR="001F082C">
              <w:t xml:space="preserve">algatuse </w:t>
            </w:r>
            <w:r w:rsidRPr="00FA726B">
              <w:t xml:space="preserve">seisukohtade </w:t>
            </w:r>
            <w:r w:rsidR="00D774A8" w:rsidRPr="00FA726B">
              <w:t>KOK ja/või VV istungile</w:t>
            </w:r>
            <w:r w:rsidRPr="00FA726B">
              <w:t xml:space="preserve"> esitamise</w:t>
            </w:r>
            <w:r w:rsidR="00D774A8" w:rsidRPr="00FA726B">
              <w:t>ks</w:t>
            </w:r>
            <w:r w:rsidRPr="00FA726B">
              <w:t xml:space="preserve"> </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1</w:t>
            </w:r>
          </w:p>
        </w:tc>
      </w:tr>
      <w:tr w:rsidR="009140F7" w:rsidRPr="00FA726B" w:rsidTr="0090497C">
        <w:tc>
          <w:tcPr>
            <w:tcW w:w="1841" w:type="dxa"/>
            <w:vMerge w:val="restart"/>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D71EEC" w:rsidRDefault="009140F7" w:rsidP="00523CAD">
            <w:pPr>
              <w:spacing w:after="0"/>
              <w:jc w:val="center"/>
              <w:rPr>
                <w:b/>
              </w:rPr>
            </w:pPr>
            <w:r w:rsidRPr="00D71EEC">
              <w:rPr>
                <w:b/>
              </w:rPr>
              <w:t>Seisukoha kujundamine</w:t>
            </w: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4</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Ministeerium</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EE6000" w:rsidP="00523CAD">
            <w:pPr>
              <w:spacing w:after="0"/>
              <w:jc w:val="left"/>
            </w:pPr>
            <w:r>
              <w:t>Algatuse analüüs. Arvamuse</w:t>
            </w:r>
            <w:r w:rsidR="009140F7" w:rsidRPr="00FA726B">
              <w:t xml:space="preserve"> küsimine huvi</w:t>
            </w:r>
            <w:r w:rsidR="007E79B0">
              <w:t>rühma</w:t>
            </w:r>
            <w:r w:rsidR="009140F7" w:rsidRPr="00FA726B">
              <w:t>delt</w:t>
            </w:r>
            <w:r w:rsidR="00B55824" w:rsidRPr="00FA726B">
              <w:t xml:space="preserve"> ja koostöö kaasvastutajatega,</w:t>
            </w:r>
            <w:r w:rsidR="009140F7" w:rsidRPr="00FA726B">
              <w:t xml:space="preserve"> vajaduse</w:t>
            </w:r>
            <w:r w:rsidR="007E79B0">
              <w:t xml:space="preserve"> korra</w:t>
            </w:r>
            <w:r w:rsidR="009140F7" w:rsidRPr="00FA726B">
              <w:t>l kohtumiste korraldamine</w:t>
            </w:r>
            <w:r w:rsidR="00B55824" w:rsidRPr="00FA726B">
              <w:t>. M</w:t>
            </w:r>
            <w:r w:rsidR="009140F7" w:rsidRPr="00FA726B">
              <w:t xml:space="preserve">aterjalide ettevalmistamine </w:t>
            </w:r>
            <w:r w:rsidR="00B55824" w:rsidRPr="00FA726B">
              <w:t xml:space="preserve">KOK ja/või VV istungile </w:t>
            </w:r>
            <w:r w:rsidR="009140F7" w:rsidRPr="00FA726B">
              <w:t>esitamiseks</w:t>
            </w:r>
            <w:r w:rsidR="00BE5645" w:rsidRPr="00FA726B">
              <w:t>, nende eelnev kooskõlastamine kaasvastutajatega</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0</w:t>
            </w:r>
            <w:r w:rsidR="00AA7495">
              <w:t>–</w:t>
            </w:r>
            <w:r w:rsidRPr="00FA726B">
              <w:t>5</w:t>
            </w: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5</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KOK</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BE5645" w:rsidP="00523CAD">
            <w:pPr>
              <w:spacing w:after="0"/>
              <w:jc w:val="left"/>
            </w:pPr>
            <w:r w:rsidRPr="00FA726B">
              <w:t>S</w:t>
            </w:r>
            <w:r w:rsidR="009140F7" w:rsidRPr="00FA726B">
              <w:t>eisukohtade kooskõlast</w:t>
            </w:r>
            <w:r w:rsidR="000F52DF" w:rsidRPr="00FA726B">
              <w:t>amine</w:t>
            </w:r>
            <w:r w:rsidR="009140F7" w:rsidRPr="00FA726B">
              <w:t>,</w:t>
            </w:r>
            <w:r w:rsidR="000F52DF" w:rsidRPr="00FA726B">
              <w:t xml:space="preserve"> sh läbiarutamine,</w:t>
            </w:r>
            <w:r w:rsidR="009140F7" w:rsidRPr="00FA726B">
              <w:t xml:space="preserve"> arvamused, täiendused</w:t>
            </w:r>
            <w:r w:rsidR="00272606" w:rsidRPr="00FA726B">
              <w:t>. Teeb lõpliku otsuse, kas seisukohad tuleb esitad</w:t>
            </w:r>
            <w:r w:rsidR="00257A9B" w:rsidRPr="00FA726B">
              <w:t>a</w:t>
            </w:r>
            <w:r w:rsidR="00272606" w:rsidRPr="00FA726B">
              <w:t xml:space="preserve"> VV istungile</w:t>
            </w:r>
            <w:r w:rsidR="009140F7" w:rsidRPr="00FA726B">
              <w:t xml:space="preserve"> </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5</w:t>
            </w: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6</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Valitsus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Seisukoh</w:t>
            </w:r>
            <w:r w:rsidR="00EE6000">
              <w:t>t</w:t>
            </w:r>
            <w:r w:rsidRPr="00FA726B">
              <w:t>a</w:t>
            </w:r>
            <w:r w:rsidR="00EE6000">
              <w:t>de heakskiitmine, sh</w:t>
            </w:r>
            <w:r w:rsidRPr="00FA726B">
              <w:t xml:space="preserve"> arutamine,</w:t>
            </w:r>
            <w:r w:rsidR="00EE6000">
              <w:t xml:space="preserve"> täiendamine</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6</w:t>
            </w: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7</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ELS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Riigikantselei edastab seisukoha</w:t>
            </w:r>
            <w:r w:rsidR="00EE6000">
              <w:t>d</w:t>
            </w:r>
            <w:r w:rsidR="00991537" w:rsidRPr="00FA726B">
              <w:t xml:space="preserve"> koos seotud dokumentidega</w:t>
            </w:r>
            <w:r w:rsidRPr="00FA726B">
              <w:t xml:space="preserve"> Riigikogu</w:t>
            </w:r>
            <w:r w:rsidR="005B2F0B" w:rsidRPr="00FA726B">
              <w:t xml:space="preserve"> juhatusele</w:t>
            </w:r>
            <w:r w:rsidR="00991537" w:rsidRPr="00FA726B">
              <w:t xml:space="preserve">, </w:t>
            </w:r>
            <w:r w:rsidRPr="00FA726B">
              <w:t>Eesti</w:t>
            </w:r>
            <w:r w:rsidR="00991537" w:rsidRPr="00FA726B">
              <w:t>st valitud</w:t>
            </w:r>
            <w:r w:rsidRPr="00FA726B">
              <w:t xml:space="preserve"> EP</w:t>
            </w:r>
            <w:r w:rsidR="00EE6000">
              <w:t xml:space="preserve"> ning nimetatud</w:t>
            </w:r>
            <w:r w:rsidR="00991537" w:rsidRPr="00FA726B">
              <w:t xml:space="preserve"> Majandus- ja Sotsiaalkomitee ning Regioonide Komitee</w:t>
            </w:r>
            <w:r w:rsidRPr="00FA726B">
              <w:t xml:space="preserve"> liikmetele</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6</w:t>
            </w: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8</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Riigikogu</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4113B" w:rsidRDefault="00B351EF" w:rsidP="00523CAD">
            <w:pPr>
              <w:spacing w:after="0"/>
              <w:jc w:val="left"/>
            </w:pPr>
            <w:r w:rsidRPr="00511106">
              <w:t>Riigikogu juhatus määrab algatuse menetlusaja ja vastutavad komisjonid. ELAK (ÜVJP küsimustes väliskomisjon) arutab</w:t>
            </w:r>
            <w:r w:rsidR="004D6CA8">
              <w:t xml:space="preserve"> ja</w:t>
            </w:r>
            <w:r w:rsidRPr="00511106">
              <w:t xml:space="preserve"> täiendab </w:t>
            </w:r>
            <w:r w:rsidR="004D6CA8" w:rsidRPr="00511106">
              <w:t>VV seisukoh</w:t>
            </w:r>
            <w:r w:rsidR="004D6CA8">
              <w:t>t</w:t>
            </w:r>
            <w:r w:rsidR="004D6CA8" w:rsidRPr="00511106">
              <w:t xml:space="preserve">a </w:t>
            </w:r>
            <w:r w:rsidRPr="00511106">
              <w:t xml:space="preserve">ja kiidab </w:t>
            </w:r>
            <w:r w:rsidR="004D6CA8">
              <w:t xml:space="preserve">selle </w:t>
            </w:r>
            <w:r w:rsidRPr="00511106">
              <w:t>heaks</w:t>
            </w:r>
            <w:r w:rsidR="007E79B0">
              <w:t>,</w:t>
            </w:r>
            <w:r w:rsidRPr="00511106">
              <w:t xml:space="preserve"> tuginedes valdkondlike komisjonide arvamustele. Riigikogu otsustuses osaleb VV esindaja (</w:t>
            </w:r>
            <w:r>
              <w:t>peavastutaja  ministeerium) nii ettekandjana</w:t>
            </w:r>
            <w:r w:rsidRPr="00511106">
              <w:t xml:space="preserve"> kui </w:t>
            </w:r>
            <w:r w:rsidR="007E79B0">
              <w:t xml:space="preserve">ka </w:t>
            </w:r>
            <w:r w:rsidRPr="00511106">
              <w:t>sõnaõigusega lõplike seisukohtade kujundamise juures</w:t>
            </w:r>
            <w:r w:rsidR="009140F7" w:rsidRPr="00FA726B">
              <w:t xml:space="preserve">. </w:t>
            </w:r>
            <w:r>
              <w:t>Tavapäraselt</w:t>
            </w:r>
            <w:r w:rsidR="001D3C4B" w:rsidRPr="00FA726B">
              <w:t xml:space="preserve"> tutvustab algatust ja VV seisukohti seletuskirja koostanud ametnik.</w:t>
            </w:r>
            <w:r w:rsidR="00997612">
              <w:t xml:space="preserve"> </w:t>
            </w:r>
            <w:r w:rsidR="00997612" w:rsidRPr="00FA726B">
              <w:t>Ühtlasi te</w:t>
            </w:r>
            <w:r w:rsidR="004D6CA8">
              <w:t>e</w:t>
            </w:r>
            <w:r w:rsidR="00997612">
              <w:t xml:space="preserve">b Riigikogu </w:t>
            </w:r>
            <w:r w:rsidR="00997612" w:rsidRPr="00FA726B">
              <w:t>subsidiaarsuskontrolli</w:t>
            </w:r>
            <w:r w:rsidR="00997612">
              <w:t>.</w:t>
            </w:r>
          </w:p>
          <w:p w:rsidR="00E4113B" w:rsidRDefault="00E4113B" w:rsidP="00523CAD">
            <w:pPr>
              <w:spacing w:after="0"/>
              <w:jc w:val="left"/>
            </w:pPr>
          </w:p>
          <w:p w:rsidR="009140F7" w:rsidRPr="00FA726B" w:rsidRDefault="003A16C1" w:rsidP="00523CAD">
            <w:pPr>
              <w:spacing w:after="0"/>
              <w:jc w:val="left"/>
            </w:pPr>
            <w:r w:rsidRPr="00FA726B">
              <w:t xml:space="preserve">Juhul kui Riigikogu </w:t>
            </w:r>
            <w:r w:rsidR="00ED0CC1" w:rsidRPr="00FA726B">
              <w:t xml:space="preserve">ELAKi </w:t>
            </w:r>
            <w:r w:rsidRPr="00FA726B">
              <w:t>seisukoht erineb olul</w:t>
            </w:r>
            <w:r w:rsidR="00E4113B">
              <w:t xml:space="preserve">iselt VV seisukohast, esitab ministeerium </w:t>
            </w:r>
            <w:r w:rsidRPr="00FA726B">
              <w:t>seisukohad uuesti VV-le</w:t>
            </w:r>
            <w:r w:rsidR="00B351EF">
              <w:t xml:space="preserve"> </w:t>
            </w:r>
          </w:p>
        </w:tc>
        <w:tc>
          <w:tcPr>
            <w:tcW w:w="1023" w:type="dxa"/>
            <w:tcBorders>
              <w:top w:val="single" w:sz="4" w:space="0" w:color="auto"/>
              <w:left w:val="nil"/>
              <w:bottom w:val="single" w:sz="4" w:space="0" w:color="auto"/>
              <w:right w:val="nil"/>
            </w:tcBorders>
            <w:vAlign w:val="center"/>
            <w:hideMark/>
          </w:tcPr>
          <w:p w:rsidR="009140F7" w:rsidRPr="00FA726B" w:rsidRDefault="009140F7" w:rsidP="00523CAD">
            <w:pPr>
              <w:spacing w:after="0"/>
              <w:jc w:val="center"/>
            </w:pPr>
            <w:r w:rsidRPr="00FA726B">
              <w:t>6</w:t>
            </w:r>
            <w:r w:rsidR="004D6CA8">
              <w:t>–</w:t>
            </w:r>
            <w:r w:rsidRPr="00FA726B">
              <w:t>8</w:t>
            </w:r>
          </w:p>
        </w:tc>
      </w:tr>
      <w:tr w:rsidR="009140F7" w:rsidRPr="00FA726B" w:rsidTr="0090497C">
        <w:tc>
          <w:tcPr>
            <w:tcW w:w="1841" w:type="dxa"/>
            <w:vMerge w:val="restart"/>
            <w:tcBorders>
              <w:top w:val="single" w:sz="4" w:space="0" w:color="auto"/>
              <w:left w:val="nil"/>
              <w:bottom w:val="single" w:sz="4" w:space="0" w:color="auto"/>
              <w:right w:val="nil"/>
            </w:tcBorders>
            <w:tcMar>
              <w:top w:w="0" w:type="dxa"/>
              <w:left w:w="0" w:type="dxa"/>
              <w:bottom w:w="0" w:type="dxa"/>
              <w:right w:w="0" w:type="dxa"/>
            </w:tcMar>
            <w:vAlign w:val="center"/>
            <w:hideMark/>
          </w:tcPr>
          <w:p w:rsidR="00784163" w:rsidRPr="00FA726B" w:rsidRDefault="003718D3" w:rsidP="00523CAD">
            <w:pPr>
              <w:spacing w:after="0"/>
              <w:jc w:val="left"/>
              <w:rPr>
                <w:b/>
              </w:rPr>
            </w:pPr>
            <w:r w:rsidRPr="00FA726B">
              <w:rPr>
                <w:rFonts w:eastAsiaTheme="majorEastAsia"/>
                <w:b/>
              </w:rPr>
              <w:t>Seisukoha kaitsmine EL</w:t>
            </w:r>
            <w:r w:rsidR="007E79B0">
              <w:rPr>
                <w:rFonts w:eastAsiaTheme="majorEastAsia"/>
                <w:b/>
              </w:rPr>
              <w:t>i</w:t>
            </w:r>
            <w:r w:rsidRPr="00FA726B">
              <w:rPr>
                <w:rFonts w:eastAsiaTheme="majorEastAsia"/>
                <w:b/>
              </w:rPr>
              <w:t xml:space="preserve"> nõukogu </w:t>
            </w:r>
            <w:r w:rsidR="009140F7" w:rsidRPr="00FA726B">
              <w:rPr>
                <w:rFonts w:eastAsiaTheme="majorEastAsia"/>
                <w:b/>
              </w:rPr>
              <w:t>eri töötasanditel</w:t>
            </w:r>
            <w:r w:rsidR="0021507F" w:rsidRPr="00FA726B">
              <w:rPr>
                <w:rFonts w:eastAsiaTheme="majorEastAsia"/>
                <w:b/>
              </w:rPr>
              <w:t xml:space="preserve"> </w:t>
            </w: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9</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Ministeerium</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8016D3" w:rsidP="00523CAD">
            <w:pPr>
              <w:spacing w:after="0"/>
              <w:jc w:val="left"/>
            </w:pPr>
            <w:r w:rsidRPr="00FA726B">
              <w:t xml:space="preserve">Konsultatsioonidokumentide puhul edastab ministeerium Eesti seisukohad Euroopa Komisjonile. </w:t>
            </w:r>
            <w:r w:rsidR="009140F7" w:rsidRPr="00FA726B">
              <w:t xml:space="preserve">Seisukoha </w:t>
            </w:r>
            <w:r w:rsidR="004B2A73" w:rsidRPr="00FA726B">
              <w:t xml:space="preserve">esindamine </w:t>
            </w:r>
            <w:r w:rsidR="009140F7" w:rsidRPr="00FA726B">
              <w:t>töö</w:t>
            </w:r>
            <w:r w:rsidR="007E79B0">
              <w:t>rühmas</w:t>
            </w:r>
            <w:r w:rsidR="009140F7" w:rsidRPr="00FA726B">
              <w:t xml:space="preserve">. </w:t>
            </w:r>
            <w:r w:rsidR="00387299">
              <w:t>Jätkuv k</w:t>
            </w:r>
            <w:r w:rsidR="00014579" w:rsidRPr="00FA726B">
              <w:t xml:space="preserve">oostöö </w:t>
            </w:r>
            <w:r w:rsidR="009140F7" w:rsidRPr="00FA726B">
              <w:t>asjassepuutuvate ministeeriumi</w:t>
            </w:r>
            <w:r w:rsidR="007E79B0">
              <w:t>d</w:t>
            </w:r>
            <w:r w:rsidR="009140F7" w:rsidRPr="00FA726B">
              <w:t>ega (töö</w:t>
            </w:r>
            <w:r w:rsidR="007E79B0">
              <w:t>rühma</w:t>
            </w:r>
            <w:r w:rsidR="009140F7" w:rsidRPr="00FA726B">
              <w:t xml:space="preserve"> juhised, aruanded). Juhul kui seisukohta on lähtuvalt töö</w:t>
            </w:r>
            <w:r w:rsidR="007E79B0">
              <w:t>rühma</w:t>
            </w:r>
            <w:r w:rsidR="009140F7" w:rsidRPr="00FA726B">
              <w:t xml:space="preserve"> aruteludest vaja muuta, tuleb minna uuesti etappi 5 või muuta seisukohti nn nõukogu seisukohtade raames (vt etap</w:t>
            </w:r>
            <w:r w:rsidR="007E79B0">
              <w:t>id</w:t>
            </w:r>
            <w:r w:rsidR="009140F7" w:rsidRPr="00FA726B">
              <w:t xml:space="preserve"> 13</w:t>
            </w:r>
            <w:r w:rsidR="007E79B0">
              <w:t>–</w:t>
            </w:r>
            <w:r w:rsidR="009140F7" w:rsidRPr="00FA726B">
              <w:t xml:space="preserve">16) </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0</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338BB" w:rsidP="00523CAD">
            <w:pPr>
              <w:spacing w:after="0"/>
              <w:jc w:val="center"/>
              <w:rPr>
                <w:highlight w:val="yellow"/>
              </w:rPr>
            </w:pPr>
            <w:r w:rsidRPr="00FA726B">
              <w:t>Ministeerium ja AEEL, ELS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6926DD" w:rsidP="00523CAD">
            <w:pPr>
              <w:spacing w:after="0"/>
              <w:jc w:val="left"/>
            </w:pPr>
            <w:r w:rsidRPr="00FA726B">
              <w:t>AEEL edastab Coreperi tellimuse ministeeriumi</w:t>
            </w:r>
            <w:r w:rsidR="007E79B0">
              <w:t>d</w:t>
            </w:r>
            <w:r w:rsidRPr="00FA726B">
              <w:t xml:space="preserve">ele ja ELSile. </w:t>
            </w:r>
            <w:r w:rsidR="00F67EFF" w:rsidRPr="00FA726B">
              <w:t>Ministeerium valmistab ette j</w:t>
            </w:r>
            <w:r w:rsidR="00A75ADF" w:rsidRPr="00FA726B">
              <w:t>uhise</w:t>
            </w:r>
            <w:r w:rsidR="007E79B0">
              <w:t>d</w:t>
            </w:r>
            <w:r w:rsidR="00A75ADF" w:rsidRPr="00FA726B">
              <w:t xml:space="preserve"> </w:t>
            </w:r>
            <w:r w:rsidR="009140F7" w:rsidRPr="00FA726B">
              <w:t xml:space="preserve">Coreperi kohtumisteks. </w:t>
            </w:r>
            <w:r w:rsidR="00A75ADF" w:rsidRPr="00FA726B">
              <w:t xml:space="preserve">Kooskõlastamine </w:t>
            </w:r>
            <w:r w:rsidR="009140F7" w:rsidRPr="00FA726B">
              <w:t>asjassepuutuvate ministeeriumi</w:t>
            </w:r>
            <w:r w:rsidR="007E79B0">
              <w:t>d</w:t>
            </w:r>
            <w:r w:rsidR="009140F7" w:rsidRPr="00FA726B">
              <w:t>ega</w:t>
            </w:r>
            <w:r w:rsidR="00F67EFF" w:rsidRPr="00FA726B">
              <w:t>,</w:t>
            </w:r>
            <w:r w:rsidR="00080DBC" w:rsidRPr="00FA726B">
              <w:t xml:space="preserve"> </w:t>
            </w:r>
            <w:r w:rsidR="00A75ADF" w:rsidRPr="00FA726B">
              <w:t>lõpliku kooskõlastuse seisukohtadele annab ELS</w:t>
            </w:r>
            <w:r w:rsidR="00F67EFF" w:rsidRPr="00FA726B">
              <w:t xml:space="preserve">, </w:t>
            </w:r>
            <w:r w:rsidR="003C4DFF" w:rsidRPr="00FA726B">
              <w:t>juhis</w:t>
            </w:r>
            <w:r w:rsidR="007E79B0">
              <w:t>ed</w:t>
            </w:r>
            <w:r w:rsidR="003C4DFF" w:rsidRPr="00FA726B">
              <w:t xml:space="preserve"> </w:t>
            </w:r>
            <w:r w:rsidR="00F67EFF" w:rsidRPr="00FA726B">
              <w:t>edastatakse AEELile.</w:t>
            </w:r>
            <w:r w:rsidRPr="00FA726B">
              <w:t xml:space="preserve"> </w:t>
            </w:r>
            <w:r w:rsidRPr="00FA726B">
              <w:lastRenderedPageBreak/>
              <w:t>AEEL koondab seisukohad ja esindab neid Coreperis</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1</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Ministeerium</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F67EFF" w:rsidP="00523CAD">
            <w:pPr>
              <w:spacing w:after="0"/>
              <w:jc w:val="left"/>
            </w:pPr>
            <w:r w:rsidRPr="00FA726B">
              <w:t>N</w:t>
            </w:r>
            <w:r w:rsidR="009140F7" w:rsidRPr="00FA726B">
              <w:t xml:space="preserve">õukogu päevakorra </w:t>
            </w:r>
            <w:r w:rsidRPr="00FA726B">
              <w:t xml:space="preserve">alusel valmistatakse </w:t>
            </w:r>
            <w:r w:rsidR="009140F7" w:rsidRPr="00FA726B">
              <w:t xml:space="preserve">ette Eesti seisukohad sisulistes päevakorrapunktides (nõukogu päevakord avalikustatakse 3 nädalat enne nõukogu istungit). </w:t>
            </w:r>
            <w:r w:rsidR="007917D0" w:rsidRPr="00FA726B">
              <w:t xml:space="preserve">Kooskõlastatakse </w:t>
            </w:r>
            <w:r w:rsidR="009140F7" w:rsidRPr="00FA726B">
              <w:t>asjassepuutuvate ministeeriumi</w:t>
            </w:r>
            <w:r w:rsidR="007E79B0">
              <w:t>d</w:t>
            </w:r>
            <w:r w:rsidR="009140F7" w:rsidRPr="00FA726B">
              <w:t xml:space="preserve">ega </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2</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KOK</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834737" w:rsidRDefault="00035F00" w:rsidP="00523CAD">
            <w:pPr>
              <w:spacing w:after="0"/>
            </w:pPr>
            <w:r w:rsidRPr="00834737">
              <w:t>Seisukohtade kooskõlastamine</w:t>
            </w:r>
            <w:r w:rsidR="00841D48" w:rsidRPr="00834737">
              <w:t>, sh läbiarutamine, arvamused ja</w:t>
            </w:r>
            <w:r w:rsidR="009338BB" w:rsidRPr="00834737">
              <w:t xml:space="preserve"> täiendused. </w:t>
            </w:r>
            <w:r w:rsidR="00670EFA" w:rsidRPr="00834737">
              <w:t>Teeb lõpliku otsuse, kas seisukohad tuleb esitada VV istungile</w:t>
            </w:r>
            <w:r w:rsidRPr="00834737">
              <w:t>.</w:t>
            </w:r>
            <w:r w:rsidR="003D2A71" w:rsidRPr="00834737">
              <w:t xml:space="preserve"> Juhul kui seisukohti ei esitata VV istungile, siis </w:t>
            </w:r>
            <w:r w:rsidR="00711B01" w:rsidRPr="00834737">
              <w:t>järgneb</w:t>
            </w:r>
            <w:r w:rsidR="003D2A71" w:rsidRPr="00834737">
              <w:t xml:space="preserve"> etapp</w:t>
            </w:r>
            <w:r w:rsidR="004D6CA8" w:rsidRPr="00834737">
              <w:t xml:space="preserve"> </w:t>
            </w:r>
            <w:r w:rsidR="007E79B0" w:rsidRPr="00834737">
              <w:t>14</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3</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Valitsus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338BB" w:rsidP="00523CAD">
            <w:pPr>
              <w:spacing w:after="0"/>
              <w:jc w:val="left"/>
            </w:pPr>
            <w:r w:rsidRPr="00FA726B">
              <w:t>Seisukoha arutamine, täiendamine, heakskiitmine</w:t>
            </w:r>
            <w:r w:rsidR="00A201C1">
              <w:t>.</w:t>
            </w:r>
            <w:r w:rsidR="00BF322A" w:rsidRPr="00FA726B" w:rsidDel="00BF322A">
              <w:t xml:space="preserve"> </w:t>
            </w:r>
            <w:r w:rsidRPr="00FA726B">
              <w:t>Riigikantselei edastab seisukohad koos seotud dokumentidega Riigikogu</w:t>
            </w:r>
            <w:r w:rsidR="00035F00" w:rsidRPr="00FA726B">
              <w:t xml:space="preserve"> </w:t>
            </w:r>
            <w:r w:rsidRPr="00FA726B">
              <w:t>EL</w:t>
            </w:r>
            <w:r w:rsidR="007E79B0">
              <w:t>i</w:t>
            </w:r>
            <w:r w:rsidRPr="00FA726B">
              <w:t xml:space="preserve"> asjade või väliskomisjon</w:t>
            </w:r>
            <w:r w:rsidR="00C44F36" w:rsidRPr="00FA726B">
              <w:t>ile</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4</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3A41CC" w:rsidP="00523CAD">
            <w:pPr>
              <w:spacing w:after="0"/>
              <w:jc w:val="center"/>
            </w:pPr>
            <w:r w:rsidRPr="00FA726B">
              <w:t>Riigikogu</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A201C1" w:rsidP="00523CAD">
            <w:pPr>
              <w:spacing w:after="0"/>
              <w:jc w:val="left"/>
            </w:pPr>
            <w:r>
              <w:t xml:space="preserve">VV seisukohtade arutamine, </w:t>
            </w:r>
            <w:r w:rsidR="00F64757" w:rsidRPr="00511106">
              <w:t xml:space="preserve">täiendamine ja heakskiitmine ELAKis (ÜVJP küsimustes väliskomisjonis). Riigikogu otsustuses osaleb minister </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5</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Ministeerium ja AEEL</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Nõukogu juhiste ettevalmistamine (kooskõlastamine asjassepuutuvate ministeeriumi</w:t>
            </w:r>
            <w:r w:rsidR="007E79B0">
              <w:t>d</w:t>
            </w:r>
            <w:r w:rsidRPr="00FA726B">
              <w:t xml:space="preserve">ega). Seisukoha </w:t>
            </w:r>
            <w:r w:rsidR="005E4DEC" w:rsidRPr="00FA726B">
              <w:t xml:space="preserve">esindamine </w:t>
            </w:r>
            <w:r w:rsidRPr="00FA726B">
              <w:t xml:space="preserve">nõukogus. Ülevaate </w:t>
            </w:r>
            <w:r w:rsidR="00B1396E" w:rsidRPr="00FA726B">
              <w:t xml:space="preserve">koostamine </w:t>
            </w:r>
            <w:r w:rsidRPr="00FA726B">
              <w:t>nõukogu sisulistest aruteludest</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6</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KOK</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Ministeerium</w:t>
            </w:r>
            <w:r w:rsidR="0033747E" w:rsidRPr="00FA726B">
              <w:t xml:space="preserve"> esitab </w:t>
            </w:r>
            <w:r w:rsidR="00D7198C" w:rsidRPr="00FA726B">
              <w:t>KOKile ülevaat</w:t>
            </w:r>
            <w:r w:rsidR="00D7198C">
              <w:t>e</w:t>
            </w:r>
            <w:r w:rsidR="00D7198C" w:rsidRPr="00FA726B">
              <w:t xml:space="preserve"> nõukogu aruteludest </w:t>
            </w:r>
            <w:r w:rsidR="0033747E" w:rsidRPr="00FA726B">
              <w:t>ja</w:t>
            </w:r>
            <w:r w:rsidRPr="00FA726B">
              <w:t xml:space="preserve"> tutvustab </w:t>
            </w:r>
            <w:r w:rsidR="00D7198C">
              <w:t>seda</w:t>
            </w:r>
            <w:r w:rsidRPr="00FA726B">
              <w:t xml:space="preserve"> </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1</w:t>
            </w:r>
            <w:r w:rsidR="006926DD" w:rsidRPr="00FA726B">
              <w:t>7</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Valitsus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33747E" w:rsidP="00523CAD">
            <w:pPr>
              <w:spacing w:after="0"/>
              <w:jc w:val="left"/>
            </w:pPr>
            <w:r w:rsidRPr="00FA726B">
              <w:t>Vajaduse</w:t>
            </w:r>
            <w:r w:rsidR="007E79B0">
              <w:t xml:space="preserve"> korra</w:t>
            </w:r>
            <w:r w:rsidRPr="00FA726B">
              <w:t>l annab m</w:t>
            </w:r>
            <w:r w:rsidR="009140F7" w:rsidRPr="00FA726B">
              <w:t xml:space="preserve">inister VV-le ülevaate nõukogu aruteludest </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66657D" w:rsidRPr="00FA726B" w:rsidTr="0090497C">
        <w:tc>
          <w:tcPr>
            <w:tcW w:w="0" w:type="auto"/>
            <w:tcBorders>
              <w:top w:val="single" w:sz="4" w:space="0" w:color="auto"/>
              <w:left w:val="nil"/>
              <w:bottom w:val="single" w:sz="4" w:space="0" w:color="auto"/>
              <w:right w:val="nil"/>
            </w:tcBorders>
            <w:vAlign w:val="center"/>
            <w:hideMark/>
          </w:tcPr>
          <w:p w:rsidR="0066657D" w:rsidRPr="00FA726B" w:rsidRDefault="0066657D" w:rsidP="00523CAD">
            <w:pPr>
              <w:spacing w:after="0"/>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66657D" w:rsidRPr="00FA726B" w:rsidRDefault="0066657D" w:rsidP="00523CAD">
            <w:pPr>
              <w:spacing w:after="0"/>
              <w:ind w:left="180" w:right="-180"/>
            </w:pPr>
            <w:r>
              <w:t>18</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66657D" w:rsidRPr="00FA726B" w:rsidRDefault="0066657D" w:rsidP="00523CAD">
            <w:pPr>
              <w:spacing w:after="0"/>
              <w:jc w:val="center"/>
            </w:pPr>
            <w:r>
              <w:t>Riigikogu</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66657D" w:rsidRPr="00FA726B" w:rsidRDefault="0066657D" w:rsidP="00523CAD">
            <w:pPr>
              <w:spacing w:after="0"/>
              <w:jc w:val="left"/>
            </w:pPr>
            <w:r w:rsidRPr="008E2742">
              <w:t xml:space="preserve">ELS edastab  ülevaated nõukogu </w:t>
            </w:r>
            <w:r>
              <w:t xml:space="preserve">ja ülemkogu </w:t>
            </w:r>
            <w:r w:rsidRPr="008E2742">
              <w:t>aruteludest ELAKile (ÜVJP küsimustes väliskomisjonile). Vajaduse</w:t>
            </w:r>
            <w:r w:rsidR="007E79B0">
              <w:t xml:space="preserve"> korra</w:t>
            </w:r>
            <w:r w:rsidRPr="008E2742">
              <w:t>l annab minister ELAKile või väliskomisjonile ülevaate nõukogu aruteludest</w:t>
            </w:r>
          </w:p>
        </w:tc>
        <w:tc>
          <w:tcPr>
            <w:tcW w:w="1023" w:type="dxa"/>
            <w:tcBorders>
              <w:top w:val="single" w:sz="4" w:space="0" w:color="auto"/>
              <w:left w:val="nil"/>
              <w:bottom w:val="single" w:sz="4" w:space="0" w:color="auto"/>
              <w:right w:val="nil"/>
            </w:tcBorders>
          </w:tcPr>
          <w:p w:rsidR="0066657D" w:rsidRPr="00FA726B" w:rsidRDefault="0066657D" w:rsidP="00523CAD">
            <w:pPr>
              <w:spacing w:after="0"/>
            </w:pPr>
          </w:p>
        </w:tc>
      </w:tr>
      <w:tr w:rsidR="009140F7" w:rsidRPr="00FA726B" w:rsidTr="0090497C">
        <w:tc>
          <w:tcPr>
            <w:tcW w:w="1841" w:type="dxa"/>
            <w:vMerge w:val="restart"/>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5F058C" w:rsidP="00523CAD">
            <w:pPr>
              <w:spacing w:after="0"/>
              <w:jc w:val="center"/>
              <w:rPr>
                <w:b/>
              </w:rPr>
            </w:pPr>
            <w:r>
              <w:rPr>
                <w:rFonts w:eastAsiaTheme="majorEastAsia"/>
                <w:b/>
              </w:rPr>
              <w:t>EL</w:t>
            </w:r>
            <w:r w:rsidR="007E79B0">
              <w:rPr>
                <w:rFonts w:eastAsiaTheme="majorEastAsia"/>
                <w:b/>
              </w:rPr>
              <w:t>i</w:t>
            </w:r>
            <w:r>
              <w:rPr>
                <w:rFonts w:eastAsiaTheme="majorEastAsia"/>
                <w:b/>
              </w:rPr>
              <w:t xml:space="preserve"> õ</w:t>
            </w:r>
            <w:r w:rsidR="009140F7" w:rsidRPr="00FA726B">
              <w:rPr>
                <w:rFonts w:eastAsiaTheme="majorEastAsia"/>
                <w:b/>
              </w:rPr>
              <w:t>igusakti vastuvõtmine ja ülevõtmine</w:t>
            </w:r>
            <w:r>
              <w:rPr>
                <w:rFonts w:eastAsiaTheme="majorEastAsia"/>
                <w:b/>
              </w:rPr>
              <w:t>/rakendamine</w:t>
            </w: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6926DD" w:rsidP="00523CAD">
            <w:pPr>
              <w:spacing w:after="0"/>
              <w:ind w:left="180" w:right="-180"/>
            </w:pPr>
            <w:r w:rsidRPr="00FA726B">
              <w:t>1</w:t>
            </w:r>
            <w:r w:rsidR="00176049">
              <w:t>9</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ELS</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Teeb kaks korda kuus väljavõtted</w:t>
            </w:r>
            <w:r w:rsidR="0021507F" w:rsidRPr="00FA726B">
              <w:t xml:space="preserve"> EL</w:t>
            </w:r>
            <w:r w:rsidR="007E79B0">
              <w:t>i</w:t>
            </w:r>
            <w:r w:rsidR="0021507F" w:rsidRPr="00FA726B">
              <w:t xml:space="preserve"> Teatajas</w:t>
            </w:r>
            <w:r w:rsidRPr="00FA726B">
              <w:t xml:space="preserve"> </w:t>
            </w:r>
            <w:r w:rsidR="00D92344">
              <w:t xml:space="preserve">(ELT) </w:t>
            </w:r>
            <w:r w:rsidRPr="00FA726B">
              <w:t xml:space="preserve">jõustunud õigusaktidest ning esitab KOKile ettepanekud vastutavate ministeeriumide ning ülevõtmise või rakendamise tähtaegade </w:t>
            </w:r>
            <w:r w:rsidR="007E79B0">
              <w:t>kohta</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rPr>
                <w:color w:val="auto"/>
                <w:lang w:eastAsia="en-GB"/>
              </w:rPr>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176049" w:rsidP="00523CAD">
            <w:pPr>
              <w:spacing w:after="0"/>
              <w:ind w:left="180" w:right="-180"/>
            </w:pPr>
            <w:r>
              <w:t>20</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KOK</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21507F" w:rsidP="00523CAD">
            <w:pPr>
              <w:spacing w:after="0"/>
              <w:jc w:val="left"/>
            </w:pPr>
            <w:r w:rsidRPr="00FA726B">
              <w:t xml:space="preserve">Kinnitab </w:t>
            </w:r>
            <w:r w:rsidR="00D92344">
              <w:t>EL</w:t>
            </w:r>
            <w:r w:rsidR="007E79B0">
              <w:t>i</w:t>
            </w:r>
            <w:r w:rsidR="00D92344">
              <w:t xml:space="preserve"> </w:t>
            </w:r>
            <w:r w:rsidR="009140F7" w:rsidRPr="00FA726B">
              <w:t xml:space="preserve">õigusaktide eest vastutavad ministeeriumid. Arutab </w:t>
            </w:r>
            <w:r w:rsidRPr="00FA726B">
              <w:t xml:space="preserve">direktiivide ülevõtmise </w:t>
            </w:r>
            <w:r w:rsidR="009140F7" w:rsidRPr="00FA726B">
              <w:t xml:space="preserve">ülevaateid ja täpsustab </w:t>
            </w:r>
            <w:r w:rsidR="00FA4191" w:rsidRPr="00FA726B">
              <w:t xml:space="preserve">ülevõtmise </w:t>
            </w:r>
            <w:r w:rsidR="009140F7" w:rsidRPr="00FA726B">
              <w:t>seisu</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9140F7" w:rsidRPr="00FA726B" w:rsidTr="0090497C">
        <w:tc>
          <w:tcPr>
            <w:tcW w:w="0" w:type="auto"/>
            <w:vMerge/>
            <w:tcBorders>
              <w:top w:val="single" w:sz="4" w:space="0" w:color="auto"/>
              <w:left w:val="nil"/>
              <w:bottom w:val="single" w:sz="4" w:space="0" w:color="auto"/>
              <w:right w:val="nil"/>
            </w:tcBorders>
            <w:vAlign w:val="center"/>
            <w:hideMark/>
          </w:tcPr>
          <w:p w:rsidR="009140F7" w:rsidRPr="00FA726B" w:rsidRDefault="009140F7" w:rsidP="00523CAD">
            <w:pPr>
              <w:spacing w:after="0"/>
              <w:rPr>
                <w:color w:val="auto"/>
                <w:lang w:eastAsia="en-GB"/>
              </w:rPr>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ind w:left="180" w:right="-180"/>
            </w:pPr>
            <w:r w:rsidRPr="00FA726B">
              <w:t>2</w:t>
            </w:r>
            <w:r w:rsidR="00176049">
              <w:t>1</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center"/>
            </w:pPr>
            <w:r w:rsidRPr="00FA726B">
              <w:t>Ministeerium</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9140F7" w:rsidRPr="00FA726B" w:rsidRDefault="009140F7" w:rsidP="00523CAD">
            <w:pPr>
              <w:spacing w:after="0"/>
              <w:jc w:val="left"/>
            </w:pPr>
            <w:r w:rsidRPr="00FA726B">
              <w:t>Tagab EL</w:t>
            </w:r>
            <w:r w:rsidR="007E79B0">
              <w:t>i</w:t>
            </w:r>
            <w:r w:rsidRPr="00FA726B">
              <w:t xml:space="preserve"> õigusaktide õigeaegse ülevõtmise ja rakendamise</w:t>
            </w:r>
            <w:r w:rsidR="00D7198C">
              <w:t>,</w:t>
            </w:r>
            <w:r w:rsidRPr="00FA726B">
              <w:t xml:space="preserve"> planeeri</w:t>
            </w:r>
            <w:r w:rsidR="003B437C" w:rsidRPr="00FA726B">
              <w:t>des</w:t>
            </w:r>
            <w:r w:rsidRPr="00FA726B">
              <w:t xml:space="preserve"> selleks vajalikud tegevused</w:t>
            </w:r>
          </w:p>
        </w:tc>
        <w:tc>
          <w:tcPr>
            <w:tcW w:w="1023" w:type="dxa"/>
            <w:tcBorders>
              <w:top w:val="single" w:sz="4" w:space="0" w:color="auto"/>
              <w:left w:val="nil"/>
              <w:bottom w:val="single" w:sz="4" w:space="0" w:color="auto"/>
              <w:right w:val="nil"/>
            </w:tcBorders>
          </w:tcPr>
          <w:p w:rsidR="009140F7" w:rsidRPr="00FA726B" w:rsidRDefault="009140F7" w:rsidP="00523CAD">
            <w:pPr>
              <w:spacing w:after="0"/>
            </w:pPr>
          </w:p>
        </w:tc>
      </w:tr>
      <w:tr w:rsidR="0013039A" w:rsidRPr="00FA726B" w:rsidTr="0090497C">
        <w:tc>
          <w:tcPr>
            <w:tcW w:w="0" w:type="auto"/>
            <w:tcBorders>
              <w:top w:val="single" w:sz="4" w:space="0" w:color="auto"/>
              <w:left w:val="nil"/>
              <w:bottom w:val="single" w:sz="4" w:space="0" w:color="auto"/>
              <w:right w:val="nil"/>
            </w:tcBorders>
            <w:vAlign w:val="center"/>
            <w:hideMark/>
          </w:tcPr>
          <w:p w:rsidR="0013039A" w:rsidRPr="00FA726B" w:rsidRDefault="0013039A" w:rsidP="00523CAD">
            <w:pPr>
              <w:spacing w:after="0"/>
              <w:rPr>
                <w:color w:val="auto"/>
                <w:lang w:eastAsia="en-GB"/>
              </w:rPr>
            </w:pPr>
          </w:p>
        </w:tc>
        <w:tc>
          <w:tcPr>
            <w:tcW w:w="716"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13039A" w:rsidRPr="00FA726B" w:rsidRDefault="0013039A" w:rsidP="00523CAD">
            <w:pPr>
              <w:spacing w:after="0"/>
              <w:ind w:left="180" w:right="-180"/>
            </w:pPr>
            <w:r>
              <w:t>22</w:t>
            </w:r>
          </w:p>
        </w:tc>
        <w:tc>
          <w:tcPr>
            <w:tcW w:w="1984"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13039A" w:rsidRPr="00FA726B" w:rsidRDefault="0013039A" w:rsidP="00523CAD">
            <w:pPr>
              <w:spacing w:after="0"/>
              <w:jc w:val="center"/>
            </w:pPr>
            <w:r>
              <w:t>Riigikogu</w:t>
            </w:r>
          </w:p>
        </w:tc>
        <w:tc>
          <w:tcPr>
            <w:tcW w:w="4183"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13039A" w:rsidRPr="00FA726B" w:rsidRDefault="0013039A" w:rsidP="00523CAD">
            <w:pPr>
              <w:spacing w:after="0"/>
              <w:jc w:val="left"/>
            </w:pPr>
            <w:r>
              <w:t xml:space="preserve">ELi õigusaktide õigeaegse </w:t>
            </w:r>
            <w:r w:rsidR="001476D6">
              <w:t xml:space="preserve">riigisisesesse õigusesse </w:t>
            </w:r>
            <w:r>
              <w:t xml:space="preserve">ülevõtmise tagamiseks tuleb arvestada Riigikogu </w:t>
            </w:r>
            <w:r w:rsidR="001476D6">
              <w:t>menetluseks kuluva ajaga</w:t>
            </w:r>
          </w:p>
        </w:tc>
        <w:tc>
          <w:tcPr>
            <w:tcW w:w="1023" w:type="dxa"/>
            <w:tcBorders>
              <w:top w:val="single" w:sz="4" w:space="0" w:color="auto"/>
              <w:left w:val="nil"/>
              <w:bottom w:val="single" w:sz="4" w:space="0" w:color="auto"/>
              <w:right w:val="nil"/>
            </w:tcBorders>
          </w:tcPr>
          <w:p w:rsidR="0013039A" w:rsidRPr="00FA726B" w:rsidRDefault="0013039A" w:rsidP="00523CAD">
            <w:pPr>
              <w:spacing w:after="0"/>
            </w:pPr>
          </w:p>
        </w:tc>
      </w:tr>
    </w:tbl>
    <w:p w:rsidR="009140F7" w:rsidRPr="00FA726B" w:rsidRDefault="009140F7" w:rsidP="00523CAD">
      <w:pPr>
        <w:spacing w:after="0"/>
        <w:rPr>
          <w:szCs w:val="18"/>
        </w:rPr>
      </w:pPr>
    </w:p>
    <w:p w:rsidR="00A77B3E" w:rsidRPr="00FA726B" w:rsidRDefault="0056179D" w:rsidP="00051930">
      <w:pPr>
        <w:pStyle w:val="Heading3"/>
      </w:pPr>
      <w:bookmarkStart w:id="89" w:name="h.yuaup6g4vobj"/>
      <w:bookmarkStart w:id="90" w:name="h.3tbugp1"/>
      <w:bookmarkStart w:id="91" w:name="h.28h4qwu"/>
      <w:bookmarkStart w:id="92" w:name="_Toc450826431"/>
      <w:bookmarkEnd w:id="89"/>
      <w:bookmarkEnd w:id="90"/>
      <w:bookmarkEnd w:id="91"/>
      <w:r w:rsidRPr="00FA726B">
        <w:t>Täidesaatev võim</w:t>
      </w:r>
      <w:bookmarkEnd w:id="92"/>
    </w:p>
    <w:p w:rsidR="00A77B3E" w:rsidRPr="00A942E7" w:rsidRDefault="0056179D" w:rsidP="0090497C">
      <w:r w:rsidRPr="00FA726B">
        <w:rPr>
          <w:b/>
          <w:bCs/>
          <w:szCs w:val="18"/>
        </w:rPr>
        <w:t>Valitsuse</w:t>
      </w:r>
      <w:r w:rsidRPr="00FA726B">
        <w:rPr>
          <w:szCs w:val="18"/>
        </w:rPr>
        <w:t xml:space="preserve"> pädevuses on kõikide oluliste Euroopa Liiduga seotud strateegiliste küsimuste ja poliitiliselt tundlike küsimuste sisuline arutelu ning ametnike tasandil lahenduseta jäänud konkreetsemate küsimuste ja probleemide lahendamine </w:t>
      </w:r>
      <w:r w:rsidRPr="00A942E7">
        <w:t xml:space="preserve">(lähemalt vt </w:t>
      </w:r>
      <w:r w:rsidR="00630C3F" w:rsidRPr="00A942E7">
        <w:t xml:space="preserve">käsiraamatu alapeatükki </w:t>
      </w:r>
      <w:r w:rsidRPr="00A942E7">
        <w:t>3.2.</w:t>
      </w:r>
      <w:r w:rsidR="00150CA0" w:rsidRPr="00A942E7">
        <w:t xml:space="preserve"> Seisukohtade kujundamine</w:t>
      </w:r>
      <w:r w:rsidRPr="00A942E7">
        <w:t>). Valitsus määrab</w:t>
      </w:r>
      <w:r w:rsidR="007E79B0" w:rsidRPr="00A942E7">
        <w:t xml:space="preserve"> kindlaks</w:t>
      </w:r>
      <w:r w:rsidRPr="00A942E7">
        <w:t xml:space="preserve"> Eesti poliitilised prioriteedid (valitsuse </w:t>
      </w:r>
      <w:r w:rsidR="00B21ECE" w:rsidRPr="00A942E7">
        <w:t>EL</w:t>
      </w:r>
      <w:r w:rsidR="007E79B0" w:rsidRPr="00A942E7">
        <w:t>i</w:t>
      </w:r>
      <w:r w:rsidR="00B21ECE" w:rsidRPr="00A942E7">
        <w:t xml:space="preserve"> </w:t>
      </w:r>
      <w:r w:rsidRPr="00A942E7">
        <w:t>poliitika</w:t>
      </w:r>
      <w:r w:rsidR="00972B41" w:rsidRPr="00A942E7">
        <w:t xml:space="preserve">, </w:t>
      </w:r>
      <w:r w:rsidR="00F065E8" w:rsidRPr="00A942E7">
        <w:t xml:space="preserve">vt </w:t>
      </w:r>
      <w:r w:rsidR="00972B41" w:rsidRPr="00A942E7">
        <w:t>ELPOL</w:t>
      </w:r>
      <w:r w:rsidR="00F065E8" w:rsidRPr="00A942E7">
        <w:t xml:space="preserve"> 2015</w:t>
      </w:r>
      <w:r w:rsidR="007E79B0" w:rsidRPr="00A942E7">
        <w:t>–</w:t>
      </w:r>
      <w:r w:rsidR="00F065E8" w:rsidRPr="00A942E7">
        <w:t>2019</w:t>
      </w:r>
      <w:r w:rsidRPr="00A942E7">
        <w:t>)</w:t>
      </w:r>
      <w:r w:rsidR="003A5484" w:rsidRPr="00A942E7">
        <w:t>.</w:t>
      </w:r>
      <w:r w:rsidR="00670153" w:rsidRPr="00FA726B">
        <w:rPr>
          <w:rStyle w:val="FootnoteReference"/>
          <w:color w:val="auto"/>
          <w:szCs w:val="18"/>
        </w:rPr>
        <w:footnoteReference w:id="63"/>
      </w:r>
      <w:r w:rsidR="003A5484" w:rsidRPr="00A942E7">
        <w:t xml:space="preserve"> </w:t>
      </w:r>
      <w:r w:rsidRPr="00A942E7">
        <w:t>Lisaks kiidab valitsus heaks Eesti seisukohad olulisemate</w:t>
      </w:r>
      <w:r w:rsidR="00665A1D" w:rsidRPr="00A942E7">
        <w:t>s</w:t>
      </w:r>
      <w:r w:rsidRPr="00A942E7">
        <w:t xml:space="preserve"> ELi </w:t>
      </w:r>
      <w:r w:rsidR="00665A1D" w:rsidRPr="00A942E7">
        <w:t xml:space="preserve">asjades </w:t>
      </w:r>
      <w:r w:rsidRPr="00A942E7">
        <w:t xml:space="preserve">ning </w:t>
      </w:r>
      <w:r w:rsidR="00C111E5" w:rsidRPr="00A942E7">
        <w:t>vajaduse</w:t>
      </w:r>
      <w:r w:rsidR="007E79B0" w:rsidRPr="00A942E7">
        <w:t xml:space="preserve"> korra</w:t>
      </w:r>
      <w:r w:rsidR="00C111E5" w:rsidRPr="00A942E7">
        <w:t xml:space="preserve">l </w:t>
      </w:r>
      <w:r w:rsidR="00665A1D" w:rsidRPr="00A942E7">
        <w:t xml:space="preserve">ka </w:t>
      </w:r>
      <w:r w:rsidRPr="00A942E7">
        <w:t xml:space="preserve">seisukohad Euroopa Liidu Nõukogu istungiteks. </w:t>
      </w:r>
    </w:p>
    <w:p w:rsidR="00A77B3E" w:rsidRPr="00FA726B" w:rsidRDefault="0056179D" w:rsidP="0090497C">
      <w:pPr>
        <w:rPr>
          <w:szCs w:val="18"/>
        </w:rPr>
      </w:pPr>
      <w:r w:rsidRPr="00FA726B">
        <w:rPr>
          <w:b/>
          <w:bCs/>
          <w:szCs w:val="18"/>
        </w:rPr>
        <w:t>Peaminister</w:t>
      </w:r>
      <w:r w:rsidRPr="00FA726B">
        <w:rPr>
          <w:szCs w:val="18"/>
        </w:rPr>
        <w:t xml:space="preserve"> j</w:t>
      </w:r>
      <w:r w:rsidR="0009694F">
        <w:rPr>
          <w:szCs w:val="18"/>
        </w:rPr>
        <w:t>uhib ELi küsimuste riigisisest</w:t>
      </w:r>
      <w:r w:rsidRPr="00FA726B">
        <w:rPr>
          <w:szCs w:val="18"/>
        </w:rPr>
        <w:t xml:space="preserve"> koordineerimist ning kannab poliitilist vastutust protsessi tõhusa ja eesmärgipärase kulgemise eest. Peaminister esindab Eestit ka ülemkogu kohtumistel ning valitsusjuhtide tasandil kokku tulevatel kohtumistel (nt euroala tippkohtumine). </w:t>
      </w:r>
    </w:p>
    <w:p w:rsidR="003D2A71" w:rsidRPr="00FA726B" w:rsidRDefault="003D2A71" w:rsidP="0090497C">
      <w:pPr>
        <w:rPr>
          <w:szCs w:val="18"/>
        </w:rPr>
      </w:pPr>
      <w:r w:rsidRPr="00FA726B">
        <w:rPr>
          <w:b/>
          <w:bCs/>
          <w:szCs w:val="18"/>
        </w:rPr>
        <w:t>Ministeeriumid</w:t>
      </w:r>
      <w:r w:rsidRPr="00FA726B">
        <w:t xml:space="preserve"> </w:t>
      </w:r>
      <w:r w:rsidRPr="00FA726B">
        <w:rPr>
          <w:szCs w:val="18"/>
        </w:rPr>
        <w:t xml:space="preserve">vastutavad ELi asjades Eesti seisukohtade väljatöötamise eest oma vastutusalas ja </w:t>
      </w:r>
      <w:r w:rsidR="007B7479">
        <w:rPr>
          <w:szCs w:val="18"/>
        </w:rPr>
        <w:t xml:space="preserve">tagavad </w:t>
      </w:r>
      <w:r w:rsidRPr="00FA726B">
        <w:rPr>
          <w:szCs w:val="18"/>
        </w:rPr>
        <w:t>nende kaitsmis</w:t>
      </w:r>
      <w:r w:rsidR="007B7479">
        <w:rPr>
          <w:szCs w:val="18"/>
        </w:rPr>
        <w:t xml:space="preserve">e </w:t>
      </w:r>
      <w:r w:rsidRPr="00FA726B">
        <w:rPr>
          <w:szCs w:val="18"/>
        </w:rPr>
        <w:t xml:space="preserve">ELi otsustusprotsessis. </w:t>
      </w:r>
      <w:r w:rsidR="00921E58" w:rsidRPr="00FA726B">
        <w:rPr>
          <w:szCs w:val="18"/>
        </w:rPr>
        <w:t xml:space="preserve">Ministeeriumidel lasub suur vastutus </w:t>
      </w:r>
      <w:r w:rsidR="003C5C8D">
        <w:rPr>
          <w:szCs w:val="18"/>
        </w:rPr>
        <w:t>Eesti EL</w:t>
      </w:r>
      <w:r w:rsidR="000425C2">
        <w:rPr>
          <w:szCs w:val="18"/>
        </w:rPr>
        <w:t>i</w:t>
      </w:r>
      <w:r w:rsidR="00921E58" w:rsidRPr="00FA726B">
        <w:rPr>
          <w:szCs w:val="18"/>
        </w:rPr>
        <w:t xml:space="preserve"> poliitika kujundamisel ja elluviimisel oma valdkondades. </w:t>
      </w:r>
      <w:r w:rsidRPr="00FA726B">
        <w:rPr>
          <w:szCs w:val="18"/>
        </w:rPr>
        <w:t>Ministeeriumide eksperdid ja kõrgemad ametnikud osalevad nõukogu töö</w:t>
      </w:r>
      <w:r w:rsidR="007E79B0">
        <w:rPr>
          <w:szCs w:val="18"/>
        </w:rPr>
        <w:t>rühma</w:t>
      </w:r>
      <w:r w:rsidRPr="00FA726B">
        <w:rPr>
          <w:szCs w:val="18"/>
        </w:rPr>
        <w:t xml:space="preserve">des ja komiteedes </w:t>
      </w:r>
      <w:r w:rsidR="00E83E8B">
        <w:rPr>
          <w:szCs w:val="18"/>
        </w:rPr>
        <w:t>EL</w:t>
      </w:r>
      <w:r w:rsidR="007E79B0">
        <w:rPr>
          <w:szCs w:val="18"/>
        </w:rPr>
        <w:t>i</w:t>
      </w:r>
      <w:r w:rsidR="00E83E8B">
        <w:rPr>
          <w:szCs w:val="18"/>
        </w:rPr>
        <w:t xml:space="preserve"> õigusaktide eelnõude menetluses ning</w:t>
      </w:r>
      <w:r w:rsidRPr="00FA726B">
        <w:rPr>
          <w:szCs w:val="18"/>
        </w:rPr>
        <w:t xml:space="preserve"> valmistavad ministrile ette taust</w:t>
      </w:r>
      <w:r w:rsidR="00551711">
        <w:rPr>
          <w:szCs w:val="18"/>
        </w:rPr>
        <w:t>a</w:t>
      </w:r>
      <w:r w:rsidRPr="00FA726B">
        <w:rPr>
          <w:szCs w:val="18"/>
        </w:rPr>
        <w:t>materjale nõukogu kohtumisteks. Seisukohad tuleb kujundada koostöös teiste valitsusasutustega ja huvi</w:t>
      </w:r>
      <w:r w:rsidR="007E79B0">
        <w:rPr>
          <w:szCs w:val="18"/>
        </w:rPr>
        <w:t>rühma</w:t>
      </w:r>
      <w:r w:rsidRPr="00FA726B">
        <w:rPr>
          <w:szCs w:val="18"/>
        </w:rPr>
        <w:t>dega ning need kinnitatakse lõplikult valitsuses ja Riigikogus. Samuti vastutavad ministeeriumid vastuvõe</w:t>
      </w:r>
      <w:r w:rsidR="0009694F">
        <w:rPr>
          <w:szCs w:val="18"/>
        </w:rPr>
        <w:t>tud ELi õigusaktide riigisisese</w:t>
      </w:r>
      <w:r w:rsidRPr="00FA726B">
        <w:rPr>
          <w:szCs w:val="18"/>
        </w:rPr>
        <w:t xml:space="preserve"> rakendamise eest. </w:t>
      </w:r>
    </w:p>
    <w:p w:rsidR="003D2A71" w:rsidRPr="00FA726B" w:rsidRDefault="003D2A71" w:rsidP="0090497C">
      <w:pPr>
        <w:rPr>
          <w:szCs w:val="18"/>
        </w:rPr>
      </w:pPr>
      <w:r w:rsidRPr="00FA726B">
        <w:rPr>
          <w:b/>
          <w:bCs/>
          <w:szCs w:val="18"/>
        </w:rPr>
        <w:t>Koordinatsioonikogu</w:t>
      </w:r>
      <w:r w:rsidRPr="00FA726B">
        <w:rPr>
          <w:szCs w:val="18"/>
        </w:rPr>
        <w:t xml:space="preserve"> (</w:t>
      </w:r>
      <w:r w:rsidRPr="00FA726B">
        <w:rPr>
          <w:b/>
          <w:bCs/>
          <w:szCs w:val="18"/>
        </w:rPr>
        <w:t>KOK</w:t>
      </w:r>
      <w:r w:rsidRPr="00FA726B">
        <w:rPr>
          <w:szCs w:val="18"/>
        </w:rPr>
        <w:t>)</w:t>
      </w:r>
      <w:r w:rsidR="00B21ECE" w:rsidRPr="00B21ECE">
        <w:rPr>
          <w:rStyle w:val="FootnoteReference"/>
          <w:bCs/>
          <w:szCs w:val="18"/>
        </w:rPr>
        <w:footnoteReference w:id="64"/>
      </w:r>
      <w:r w:rsidRPr="00FA726B">
        <w:rPr>
          <w:szCs w:val="18"/>
        </w:rPr>
        <w:t xml:space="preserve"> on valitsuse korraldusega moodustatud ministeeriumidevaheline komisjon. KOKi kui </w:t>
      </w:r>
      <w:r w:rsidR="00B651FA">
        <w:rPr>
          <w:szCs w:val="18"/>
        </w:rPr>
        <w:t>EL</w:t>
      </w:r>
      <w:r w:rsidR="007E79B0">
        <w:rPr>
          <w:szCs w:val="18"/>
        </w:rPr>
        <w:t>i</w:t>
      </w:r>
      <w:r w:rsidR="00B651FA">
        <w:rPr>
          <w:szCs w:val="18"/>
        </w:rPr>
        <w:t xml:space="preserve"> asjade </w:t>
      </w:r>
      <w:r w:rsidRPr="00FA726B">
        <w:rPr>
          <w:szCs w:val="18"/>
        </w:rPr>
        <w:t>koordinatsioonisüsteemi keskse organi peamis</w:t>
      </w:r>
      <w:r w:rsidR="00EF0AD1">
        <w:rPr>
          <w:szCs w:val="18"/>
        </w:rPr>
        <w:t>ed</w:t>
      </w:r>
      <w:r w:rsidRPr="00FA726B">
        <w:rPr>
          <w:szCs w:val="18"/>
        </w:rPr>
        <w:t xml:space="preserve"> ülesan</w:t>
      </w:r>
      <w:r w:rsidR="00EF0AD1">
        <w:rPr>
          <w:szCs w:val="18"/>
        </w:rPr>
        <w:t>d</w:t>
      </w:r>
      <w:r w:rsidRPr="00FA726B">
        <w:rPr>
          <w:szCs w:val="18"/>
        </w:rPr>
        <w:t>e</w:t>
      </w:r>
      <w:r w:rsidR="00EF0AD1">
        <w:rPr>
          <w:szCs w:val="18"/>
        </w:rPr>
        <w:t>d</w:t>
      </w:r>
      <w:r w:rsidRPr="00FA726B">
        <w:rPr>
          <w:szCs w:val="18"/>
        </w:rPr>
        <w:t xml:space="preserve"> on arutada ja lahendada kõiki Eesti ELis osalemise küsimusi ja tekkivaid</w:t>
      </w:r>
      <w:r w:rsidR="00547D8B">
        <w:rPr>
          <w:szCs w:val="18"/>
        </w:rPr>
        <w:t xml:space="preserve"> probleeme. KOKi </w:t>
      </w:r>
      <w:r w:rsidR="007E79B0">
        <w:rPr>
          <w:szCs w:val="18"/>
        </w:rPr>
        <w:t xml:space="preserve">kaudu </w:t>
      </w:r>
      <w:r w:rsidR="00547D8B">
        <w:rPr>
          <w:szCs w:val="18"/>
        </w:rPr>
        <w:t xml:space="preserve">tagatakse </w:t>
      </w:r>
      <w:r w:rsidRPr="00FA726B">
        <w:rPr>
          <w:szCs w:val="18"/>
        </w:rPr>
        <w:t>vali</w:t>
      </w:r>
      <w:r w:rsidR="00547D8B">
        <w:rPr>
          <w:szCs w:val="18"/>
        </w:rPr>
        <w:t xml:space="preserve">tsusele </w:t>
      </w:r>
      <w:r w:rsidRPr="00FA726B">
        <w:rPr>
          <w:szCs w:val="18"/>
        </w:rPr>
        <w:t xml:space="preserve">esitatavate seisukohtade kooskõlastatus ministeeriumide vahel, vaidlusküsimuste lahendamine, infovahetus ning kõikvõimalike muude Euroopa Liiduga seotud probleemide </w:t>
      </w:r>
      <w:r w:rsidR="00AB4D32">
        <w:rPr>
          <w:szCs w:val="18"/>
        </w:rPr>
        <w:t>väljaselgitamine</w:t>
      </w:r>
      <w:r w:rsidRPr="00FA726B">
        <w:rPr>
          <w:szCs w:val="18"/>
        </w:rPr>
        <w:t xml:space="preserve"> ja lahendusvariantide leidmine. KOK sõelub välja need küsimused, mille </w:t>
      </w:r>
      <w:r w:rsidR="00AB4D32">
        <w:rPr>
          <w:szCs w:val="18"/>
        </w:rPr>
        <w:t>kohta</w:t>
      </w:r>
      <w:r w:rsidRPr="00FA726B">
        <w:rPr>
          <w:szCs w:val="18"/>
        </w:rPr>
        <w:t xml:space="preserve"> on vaja</w:t>
      </w:r>
      <w:r w:rsidR="000425C2">
        <w:rPr>
          <w:szCs w:val="18"/>
        </w:rPr>
        <w:t xml:space="preserve"> kinnitada</w:t>
      </w:r>
      <w:r w:rsidRPr="00FA726B">
        <w:rPr>
          <w:szCs w:val="18"/>
        </w:rPr>
        <w:t xml:space="preserve"> seisukohad valitsuses, ning määrab vastuvõe</w:t>
      </w:r>
      <w:r w:rsidR="0050625B">
        <w:rPr>
          <w:szCs w:val="18"/>
        </w:rPr>
        <w:t>tud ELi õigusaktide riigisisese</w:t>
      </w:r>
      <w:r w:rsidRPr="00FA726B">
        <w:rPr>
          <w:szCs w:val="18"/>
        </w:rPr>
        <w:t xml:space="preserve"> rakendamise eest vastutavad ministeeriumid. </w:t>
      </w:r>
    </w:p>
    <w:p w:rsidR="00A77B3E" w:rsidRPr="00FA726B" w:rsidRDefault="0056179D" w:rsidP="0090497C">
      <w:pPr>
        <w:rPr>
          <w:szCs w:val="18"/>
        </w:rPr>
      </w:pPr>
      <w:r w:rsidRPr="00FA726B">
        <w:rPr>
          <w:szCs w:val="18"/>
        </w:rPr>
        <w:t>KOKil on po</w:t>
      </w:r>
      <w:r w:rsidR="0084496C">
        <w:rPr>
          <w:szCs w:val="18"/>
        </w:rPr>
        <w:t>liitika planeerimise tasand (</w:t>
      </w:r>
      <w:r w:rsidR="00252D3D">
        <w:rPr>
          <w:szCs w:val="18"/>
        </w:rPr>
        <w:t>KOK II</w:t>
      </w:r>
      <w:r w:rsidRPr="00FA726B">
        <w:rPr>
          <w:szCs w:val="18"/>
        </w:rPr>
        <w:t>), mille alalisteks liikmeteks on Välisministeeriumi Euroopa ja Atlandi-ülese koostöö asekantsler, Rahandusministeeriumi finantspoliitika ja välissuhete asekantsler, Majandus- ja Kom</w:t>
      </w:r>
      <w:r w:rsidR="003B0AA4" w:rsidRPr="00FA726B">
        <w:rPr>
          <w:szCs w:val="18"/>
        </w:rPr>
        <w:t>m</w:t>
      </w:r>
      <w:r w:rsidR="00A2012B">
        <w:rPr>
          <w:szCs w:val="18"/>
        </w:rPr>
        <w:t xml:space="preserve">unikatsiooniministeeriumi </w:t>
      </w:r>
      <w:r w:rsidRPr="00FA726B">
        <w:rPr>
          <w:szCs w:val="18"/>
        </w:rPr>
        <w:t>siseturu asekantsler</w:t>
      </w:r>
      <w:r w:rsidR="007C5039" w:rsidRPr="00FA726B">
        <w:rPr>
          <w:szCs w:val="18"/>
        </w:rPr>
        <w:t>,</w:t>
      </w:r>
      <w:r w:rsidRPr="00FA726B">
        <w:rPr>
          <w:szCs w:val="18"/>
        </w:rPr>
        <w:t xml:space="preserve"> Eesti alaline esindaja Euroopa Liidu juures </w:t>
      </w:r>
      <w:r w:rsidR="00A2012B">
        <w:rPr>
          <w:szCs w:val="18"/>
        </w:rPr>
        <w:t xml:space="preserve">(Coreper II saadik) </w:t>
      </w:r>
      <w:r w:rsidRPr="00FA726B">
        <w:rPr>
          <w:szCs w:val="18"/>
        </w:rPr>
        <w:t xml:space="preserve">ja alalise esinduse asejuht (Coreper I saadik) ning Riigikantselei strateegiadirektor. Poliitika planeerimise tasandi koosolekutel võivad liikmetena osaleda kõikide ministeeriumide asekantslerid, Riigikantselei direktorid, peaministri või ministrite nõunikud. KOKi poliitika planeerimise tasandi koosolekud ei ole regulaarsed, </w:t>
      </w:r>
      <w:r w:rsidR="00014B63">
        <w:rPr>
          <w:szCs w:val="18"/>
        </w:rPr>
        <w:t xml:space="preserve">vaid </w:t>
      </w:r>
      <w:r w:rsidRPr="00FA726B">
        <w:rPr>
          <w:szCs w:val="18"/>
        </w:rPr>
        <w:t>neid kutsutakse kokku vajaduse</w:t>
      </w:r>
      <w:r w:rsidR="00AB4D32">
        <w:rPr>
          <w:szCs w:val="18"/>
        </w:rPr>
        <w:t xml:space="preserve"> korra</w:t>
      </w:r>
      <w:r w:rsidRPr="00FA726B">
        <w:rPr>
          <w:szCs w:val="18"/>
        </w:rPr>
        <w:t xml:space="preserve">l. </w:t>
      </w:r>
    </w:p>
    <w:p w:rsidR="00A77B3E" w:rsidRPr="00FA726B" w:rsidRDefault="0056179D" w:rsidP="0090497C">
      <w:pPr>
        <w:rPr>
          <w:szCs w:val="18"/>
        </w:rPr>
      </w:pPr>
      <w:r w:rsidRPr="00FA726B">
        <w:rPr>
          <w:szCs w:val="18"/>
        </w:rPr>
        <w:lastRenderedPageBreak/>
        <w:t>KOKi poliitik</w:t>
      </w:r>
      <w:r w:rsidR="001B4A34">
        <w:rPr>
          <w:szCs w:val="18"/>
        </w:rPr>
        <w:t>a koordineerimise tasandi (KOK I</w:t>
      </w:r>
      <w:r w:rsidRPr="00FA726B">
        <w:rPr>
          <w:szCs w:val="18"/>
        </w:rPr>
        <w:t>) koosolekud toimuvad igal kolmapäeval ning selle tasandi alalisteks liikmeteks on kõikide ministeeriumide ametnikud, kes juhivad või koordineerivad ministeeriumi Euroopa Liidu suunalist tööd</w:t>
      </w:r>
      <w:r w:rsidR="00BD5372" w:rsidRPr="00FA726B">
        <w:rPr>
          <w:szCs w:val="18"/>
        </w:rPr>
        <w:t xml:space="preserve"> ning kellele on ministeerium andnud KOKis otsustamise pädevuse</w:t>
      </w:r>
      <w:r w:rsidR="001B4A34">
        <w:rPr>
          <w:szCs w:val="18"/>
        </w:rPr>
        <w:t>. KOK I</w:t>
      </w:r>
      <w:r w:rsidRPr="00FA726B">
        <w:rPr>
          <w:szCs w:val="18"/>
        </w:rPr>
        <w:t xml:space="preserve"> töös osalevad Riigikantselei EL</w:t>
      </w:r>
      <w:r w:rsidR="00AB4D32">
        <w:rPr>
          <w:szCs w:val="18"/>
        </w:rPr>
        <w:t>i</w:t>
      </w:r>
      <w:r w:rsidRPr="00FA726B">
        <w:rPr>
          <w:szCs w:val="18"/>
        </w:rPr>
        <w:t xml:space="preserve"> asjade direktori kutsel vaatlejana ka Riigikogu Kantselei, Vabariigi Presidendi Kantselei, Riigikontrolli, Õiguskantsleri Kantselei ja Eesti Panga esindajad. </w:t>
      </w:r>
    </w:p>
    <w:p w:rsidR="00A77B3E" w:rsidRPr="00FA726B" w:rsidRDefault="0056179D" w:rsidP="0090497C">
      <w:pPr>
        <w:rPr>
          <w:szCs w:val="18"/>
        </w:rPr>
      </w:pPr>
      <w:r w:rsidRPr="00FA726B">
        <w:rPr>
          <w:b/>
          <w:bCs/>
          <w:szCs w:val="18"/>
        </w:rPr>
        <w:t>Riigikantselei ELi sekretariaadi</w:t>
      </w:r>
      <w:r w:rsidRPr="00FA726B">
        <w:t xml:space="preserve"> </w:t>
      </w:r>
      <w:r w:rsidRPr="00FA726B">
        <w:rPr>
          <w:szCs w:val="18"/>
        </w:rPr>
        <w:t>(</w:t>
      </w:r>
      <w:r w:rsidRPr="00FA726B">
        <w:rPr>
          <w:b/>
          <w:bCs/>
          <w:szCs w:val="18"/>
        </w:rPr>
        <w:t>ELS</w:t>
      </w:r>
      <w:r w:rsidRPr="00FA726B">
        <w:rPr>
          <w:szCs w:val="18"/>
        </w:rPr>
        <w:t>)</w:t>
      </w:r>
      <w:r w:rsidRPr="00FA726B">
        <w:rPr>
          <w:rStyle w:val="FootnoteReference"/>
        </w:rPr>
        <w:footnoteReference w:id="65"/>
      </w:r>
      <w:r w:rsidRPr="00FA726B">
        <w:rPr>
          <w:szCs w:val="18"/>
        </w:rPr>
        <w:t xml:space="preserve"> ülesan</w:t>
      </w:r>
      <w:r w:rsidR="0057596E">
        <w:rPr>
          <w:szCs w:val="18"/>
        </w:rPr>
        <w:t>ne</w:t>
      </w:r>
      <w:r w:rsidRPr="00FA726B">
        <w:rPr>
          <w:szCs w:val="18"/>
        </w:rPr>
        <w:t xml:space="preserve"> on nõustada ja toetada peaministrit Euroopa Liiduga seotud küsimustes ja </w:t>
      </w:r>
      <w:r w:rsidRPr="00FA726B">
        <w:t xml:space="preserve">Euroopa Ülemkogu kohtumiste ettevalmistamisel, </w:t>
      </w:r>
      <w:r w:rsidRPr="00FA726B">
        <w:rPr>
          <w:szCs w:val="18"/>
        </w:rPr>
        <w:t xml:space="preserve">osaleda </w:t>
      </w:r>
      <w:r w:rsidR="008E4D0D">
        <w:rPr>
          <w:szCs w:val="18"/>
        </w:rPr>
        <w:t xml:space="preserve">Euroopa Liidu </w:t>
      </w:r>
      <w:r w:rsidR="00DA5E58">
        <w:rPr>
          <w:szCs w:val="18"/>
        </w:rPr>
        <w:t xml:space="preserve">asjades </w:t>
      </w:r>
      <w:r w:rsidRPr="00FA726B">
        <w:rPr>
          <w:szCs w:val="18"/>
        </w:rPr>
        <w:t>seisukohtade kujundamises, korraldada EL</w:t>
      </w:r>
      <w:r w:rsidR="00AB4D32">
        <w:rPr>
          <w:szCs w:val="18"/>
        </w:rPr>
        <w:t>i</w:t>
      </w:r>
      <w:r w:rsidRPr="00FA726B">
        <w:rPr>
          <w:szCs w:val="18"/>
        </w:rPr>
        <w:t xml:space="preserve"> koordinatsioonikogu tööd, kooskõlastada juhiseid Coreperi istungiteks, </w:t>
      </w:r>
      <w:r w:rsidRPr="00FA726B">
        <w:t>korraldada EL</w:t>
      </w:r>
      <w:r w:rsidR="00AB4D32">
        <w:t>i</w:t>
      </w:r>
      <w:r w:rsidRPr="00FA726B">
        <w:t xml:space="preserve"> otsustusprotsessiga seotud dokumentide haldamist</w:t>
      </w:r>
      <w:r w:rsidRPr="00FA726B">
        <w:rPr>
          <w:szCs w:val="18"/>
        </w:rPr>
        <w:t xml:space="preserve"> ning </w:t>
      </w:r>
      <w:r w:rsidR="006F7EE0" w:rsidRPr="00FA726B">
        <w:rPr>
          <w:szCs w:val="18"/>
        </w:rPr>
        <w:t>jälgida</w:t>
      </w:r>
      <w:r w:rsidRPr="00FA726B">
        <w:rPr>
          <w:szCs w:val="18"/>
        </w:rPr>
        <w:t xml:space="preserve"> EL</w:t>
      </w:r>
      <w:r w:rsidR="00AB4D32">
        <w:rPr>
          <w:szCs w:val="18"/>
        </w:rPr>
        <w:t>i</w:t>
      </w:r>
      <w:r w:rsidRPr="00FA726B">
        <w:rPr>
          <w:szCs w:val="18"/>
        </w:rPr>
        <w:t xml:space="preserve"> õigusaktide ülevõtmis</w:t>
      </w:r>
      <w:r w:rsidR="006F7EE0" w:rsidRPr="00FA726B">
        <w:rPr>
          <w:szCs w:val="18"/>
        </w:rPr>
        <w:t xml:space="preserve">e menetlust. </w:t>
      </w:r>
      <w:r w:rsidRPr="00FA726B">
        <w:rPr>
          <w:szCs w:val="18"/>
        </w:rPr>
        <w:t xml:space="preserve">Lisaks </w:t>
      </w:r>
      <w:r w:rsidRPr="00FA726B">
        <w:t xml:space="preserve">korraldab ja koordineerib </w:t>
      </w:r>
      <w:r w:rsidR="00AB4D32">
        <w:t xml:space="preserve">ELS </w:t>
      </w:r>
      <w:r w:rsidRPr="00FA726B">
        <w:t>Eesti EL</w:t>
      </w:r>
      <w:r w:rsidR="00AB4D32">
        <w:t>i</w:t>
      </w:r>
      <w:r w:rsidRPr="00FA726B">
        <w:t xml:space="preserve"> nõukogu eesistumise ettevalmistus</w:t>
      </w:r>
      <w:r w:rsidR="00AB4D32">
        <w:t>t</w:t>
      </w:r>
      <w:r w:rsidRPr="00FA726B">
        <w:t>e ja läbiviimisega seonduvat ning Eesti EL</w:t>
      </w:r>
      <w:r w:rsidR="00AB4D32">
        <w:t>i</w:t>
      </w:r>
      <w:r w:rsidRPr="00FA726B">
        <w:t xml:space="preserve"> suunalist personalipoliitikat.</w:t>
      </w:r>
      <w:r w:rsidRPr="00FA726B">
        <w:rPr>
          <w:szCs w:val="18"/>
        </w:rPr>
        <w:t xml:space="preserve"> Sekretariaat allub Riigikantselei EL</w:t>
      </w:r>
      <w:r w:rsidR="00AB4D32">
        <w:rPr>
          <w:szCs w:val="18"/>
        </w:rPr>
        <w:t>i</w:t>
      </w:r>
      <w:r w:rsidRPr="00FA726B">
        <w:rPr>
          <w:szCs w:val="18"/>
        </w:rPr>
        <w:t xml:space="preserve"> asjade direktorile, kes juhib KOKi tööd ja nõustab peaministrit ELi küsimustes. </w:t>
      </w:r>
    </w:p>
    <w:p w:rsidR="003E09F4" w:rsidRPr="00FA726B" w:rsidRDefault="0056179D" w:rsidP="003E09F4">
      <w:pPr>
        <w:rPr>
          <w:szCs w:val="18"/>
        </w:rPr>
      </w:pPr>
      <w:r w:rsidRPr="00FA726B">
        <w:rPr>
          <w:b/>
          <w:bCs/>
          <w:szCs w:val="18"/>
        </w:rPr>
        <w:t>Eesti alaline esindus ELi juures</w:t>
      </w:r>
      <w:r w:rsidRPr="00FA726B">
        <w:rPr>
          <w:rStyle w:val="FootnoteReference"/>
        </w:rPr>
        <w:footnoteReference w:id="66"/>
      </w:r>
      <w:r w:rsidRPr="00FA726B">
        <w:rPr>
          <w:szCs w:val="18"/>
        </w:rPr>
        <w:t xml:space="preserve"> (</w:t>
      </w:r>
      <w:r w:rsidRPr="00FA726B">
        <w:rPr>
          <w:b/>
          <w:bCs/>
          <w:szCs w:val="18"/>
        </w:rPr>
        <w:t>AEEL</w:t>
      </w:r>
      <w:r w:rsidRPr="00FA726B">
        <w:t>)</w:t>
      </w:r>
      <w:r w:rsidRPr="00FA726B">
        <w:rPr>
          <w:szCs w:val="18"/>
        </w:rPr>
        <w:t xml:space="preserve"> esindab valitsust ELi institutsioonides (nõukogu, Coreper, nõukogu töö</w:t>
      </w:r>
      <w:r w:rsidR="00AB4D32">
        <w:rPr>
          <w:szCs w:val="18"/>
        </w:rPr>
        <w:t>rühmad</w:t>
      </w:r>
      <w:r w:rsidRPr="00FA726B">
        <w:rPr>
          <w:szCs w:val="18"/>
        </w:rPr>
        <w:t xml:space="preserve"> ja erikomiteed, komisjoni komiteed) ning on </w:t>
      </w:r>
      <w:r w:rsidR="003D5570">
        <w:rPr>
          <w:szCs w:val="18"/>
        </w:rPr>
        <w:t>tähtis</w:t>
      </w:r>
      <w:r w:rsidRPr="00FA726B">
        <w:rPr>
          <w:szCs w:val="18"/>
        </w:rPr>
        <w:t xml:space="preserve"> ühenduslüli suhtlemisel ELi institutsioonidega. AEEL juhib ja suunab ka Coreperide ettevalmistust. Kui eesistumise strateegiline </w:t>
      </w:r>
      <w:r w:rsidRPr="00FA726B">
        <w:t>planeerimine</w:t>
      </w:r>
      <w:r w:rsidRPr="00FA726B">
        <w:rPr>
          <w:szCs w:val="18"/>
        </w:rPr>
        <w:t xml:space="preserve"> ja üldjuhtimine toimub Eestis ning eesistumise keskne koordinatsiooniüksus on Riigikantselei Euroopa Liidu sekretariaat, siis AEELil on oluline roll Eesti eesistumise igapäevasel operatiivjuhtimisel, sh</w:t>
      </w:r>
      <w:r w:rsidR="00080DBC" w:rsidRPr="00FA726B">
        <w:rPr>
          <w:szCs w:val="18"/>
        </w:rPr>
        <w:t xml:space="preserve"> </w:t>
      </w:r>
      <w:r w:rsidRPr="00FA726B">
        <w:rPr>
          <w:szCs w:val="18"/>
        </w:rPr>
        <w:t>kompromisside sõlmimisel.</w:t>
      </w:r>
    </w:p>
    <w:p w:rsidR="00A77B3E" w:rsidRPr="00FA726B" w:rsidRDefault="0056179D" w:rsidP="00051930">
      <w:pPr>
        <w:pStyle w:val="Heading3"/>
      </w:pPr>
      <w:bookmarkStart w:id="93" w:name="h.37m2jsg"/>
      <w:bookmarkStart w:id="94" w:name="_Toc450826432"/>
      <w:bookmarkEnd w:id="93"/>
      <w:r w:rsidRPr="00FA726B">
        <w:t>Seadusandlik võim</w:t>
      </w:r>
      <w:bookmarkEnd w:id="94"/>
    </w:p>
    <w:p w:rsidR="00FB34A3" w:rsidRDefault="00FB34A3" w:rsidP="00FB34A3">
      <w:pPr>
        <w:rPr>
          <w:szCs w:val="18"/>
        </w:rPr>
      </w:pPr>
      <w:r>
        <w:rPr>
          <w:szCs w:val="18"/>
        </w:rPr>
        <w:t xml:space="preserve">Riigikogu osaleb ELi otsustusprotsessis teostades valitsuse üle järelevalvet ning sekkudes seeläbi ELi </w:t>
      </w:r>
      <w:r w:rsidR="00AB4D32">
        <w:rPr>
          <w:szCs w:val="18"/>
        </w:rPr>
        <w:t>n</w:t>
      </w:r>
      <w:r>
        <w:rPr>
          <w:szCs w:val="18"/>
        </w:rPr>
        <w:t>õukogus või Euroopa Ülemkogul esitatavate Eesti seisukohtade kujundamisse. Riigikogu ülesanne on kontrollida ka ELi õigusaktide eelnõude vastavust subsidiaarsuse põhimõttele</w:t>
      </w:r>
      <w:r>
        <w:rPr>
          <w:rStyle w:val="FootnoteReference"/>
          <w:szCs w:val="18"/>
        </w:rPr>
        <w:footnoteReference w:id="67"/>
      </w:r>
      <w:r>
        <w:rPr>
          <w:szCs w:val="18"/>
        </w:rPr>
        <w:t xml:space="preserve"> ehk </w:t>
      </w:r>
      <w:r w:rsidRPr="001C3934">
        <w:rPr>
          <w:szCs w:val="18"/>
        </w:rPr>
        <w:t xml:space="preserve">analüüsida ja otsustada, millistes </w:t>
      </w:r>
      <w:r>
        <w:rPr>
          <w:szCs w:val="18"/>
        </w:rPr>
        <w:t xml:space="preserve">küsimustes </w:t>
      </w:r>
      <w:r w:rsidRPr="001C3934">
        <w:rPr>
          <w:szCs w:val="18"/>
        </w:rPr>
        <w:t>peaks sekkuma</w:t>
      </w:r>
      <w:r w:rsidRPr="00661F24">
        <w:rPr>
          <w:szCs w:val="18"/>
        </w:rPr>
        <w:t xml:space="preserve"> EL</w:t>
      </w:r>
      <w:r w:rsidRPr="001C3934">
        <w:rPr>
          <w:szCs w:val="18"/>
        </w:rPr>
        <w:t xml:space="preserve"> ja mida tuleks otsustada liikmesriikide</w:t>
      </w:r>
      <w:r w:rsidR="00A30715">
        <w:rPr>
          <w:szCs w:val="18"/>
        </w:rPr>
        <w:t xml:space="preserve"> tasandil </w:t>
      </w:r>
      <w:r w:rsidRPr="00A30715">
        <w:rPr>
          <w:color w:val="000000" w:themeColor="text1"/>
          <w:szCs w:val="18"/>
        </w:rPr>
        <w:t xml:space="preserve">(subsidiaarsuse põhimõtte kohta vt täpsemalt käsiraamatu </w:t>
      </w:r>
      <w:r w:rsidR="00442C96">
        <w:rPr>
          <w:color w:val="000000" w:themeColor="text1"/>
          <w:szCs w:val="18"/>
        </w:rPr>
        <w:t xml:space="preserve">punkti </w:t>
      </w:r>
      <w:r w:rsidRPr="00A30715">
        <w:rPr>
          <w:color w:val="000000" w:themeColor="text1"/>
          <w:szCs w:val="18"/>
        </w:rPr>
        <w:t>3.2.1</w:t>
      </w:r>
      <w:r w:rsidR="005B5589">
        <w:rPr>
          <w:color w:val="000000" w:themeColor="text1"/>
          <w:szCs w:val="18"/>
        </w:rPr>
        <w:t>.</w:t>
      </w:r>
      <w:r w:rsidR="00442C96">
        <w:rPr>
          <w:color w:val="000000" w:themeColor="text1"/>
          <w:szCs w:val="18"/>
        </w:rPr>
        <w:t xml:space="preserve"> Valitsusele esitatava seisukoha eelnõu kujundamine</w:t>
      </w:r>
      <w:r>
        <w:rPr>
          <w:szCs w:val="18"/>
        </w:rPr>
        <w:t>)</w:t>
      </w:r>
      <w:r w:rsidRPr="001C3934">
        <w:rPr>
          <w:szCs w:val="18"/>
        </w:rPr>
        <w:t>.</w:t>
      </w:r>
      <w:r>
        <w:rPr>
          <w:szCs w:val="18"/>
        </w:rPr>
        <w:t xml:space="preserve"> Riigikogu sellise töökorralduse eesmärk on tagada </w:t>
      </w:r>
      <w:r w:rsidRPr="00162C22">
        <w:rPr>
          <w:szCs w:val="18"/>
        </w:rPr>
        <w:t>Eesti</w:t>
      </w:r>
      <w:r>
        <w:rPr>
          <w:szCs w:val="18"/>
        </w:rPr>
        <w:t xml:space="preserve"> seisukohtadele võimalikult lai</w:t>
      </w:r>
      <w:r w:rsidRPr="00162C22">
        <w:rPr>
          <w:szCs w:val="18"/>
        </w:rPr>
        <w:t xml:space="preserve"> ühiskondlik-poliitili</w:t>
      </w:r>
      <w:r>
        <w:rPr>
          <w:szCs w:val="18"/>
        </w:rPr>
        <w:t>ne kandepind ja kompenseerida parlamendi seadusandlik</w:t>
      </w:r>
      <w:r w:rsidR="00AB4D32">
        <w:rPr>
          <w:szCs w:val="18"/>
        </w:rPr>
        <w:t>u</w:t>
      </w:r>
      <w:r>
        <w:rPr>
          <w:szCs w:val="18"/>
        </w:rPr>
        <w:t xml:space="preserve"> pädevuse osalist delegeerimist ELi tasandile.</w:t>
      </w:r>
    </w:p>
    <w:p w:rsidR="00FB34A3" w:rsidRPr="001C3934" w:rsidRDefault="00FB34A3" w:rsidP="00FB34A3">
      <w:pPr>
        <w:rPr>
          <w:szCs w:val="18"/>
        </w:rPr>
      </w:pPr>
      <w:r>
        <w:rPr>
          <w:szCs w:val="18"/>
        </w:rPr>
        <w:t xml:space="preserve">Riigikogu keskendub oma töös eelkõige sellistele ELi asjadele, mille ülevõtmisel tuleb muuta seadusi või millel on oluline </w:t>
      </w:r>
      <w:r w:rsidRPr="00162C22">
        <w:rPr>
          <w:szCs w:val="18"/>
        </w:rPr>
        <w:t xml:space="preserve">majanduslik </w:t>
      </w:r>
      <w:r>
        <w:rPr>
          <w:szCs w:val="18"/>
        </w:rPr>
        <w:t>või</w:t>
      </w:r>
      <w:r w:rsidRPr="00162C22">
        <w:rPr>
          <w:szCs w:val="18"/>
        </w:rPr>
        <w:t xml:space="preserve"> sotsiaalne mõju</w:t>
      </w:r>
      <w:r w:rsidRPr="00661F24">
        <w:rPr>
          <w:szCs w:val="18"/>
          <w:vertAlign w:val="superscript"/>
        </w:rPr>
        <w:footnoteReference w:id="68"/>
      </w:r>
      <w:r w:rsidR="00E11D17">
        <w:rPr>
          <w:szCs w:val="18"/>
        </w:rPr>
        <w:t>.</w:t>
      </w:r>
      <w:r>
        <w:rPr>
          <w:szCs w:val="18"/>
        </w:rPr>
        <w:t xml:space="preserve"> Samas menetleb Riigikogu ka muid olulise tähtsusega EL</w:t>
      </w:r>
      <w:r w:rsidR="00AB4D32">
        <w:rPr>
          <w:szCs w:val="18"/>
        </w:rPr>
        <w:t>i</w:t>
      </w:r>
      <w:r>
        <w:rPr>
          <w:szCs w:val="18"/>
        </w:rPr>
        <w:t xml:space="preserve"> asju (sh konsultatsioonidokumendid, soovitused ja teatised). Lisaks keskendub Riigikogu ministrite tööle Eesti seisukohtade esitamisel nõukogu või ülemkogu poliitilisel tasandil. Riigikogu ELi asjade menetlemisel on oma roll nii Riigikogu juhatusel, komisjonide</w:t>
      </w:r>
      <w:r w:rsidR="0086417D">
        <w:rPr>
          <w:szCs w:val="18"/>
        </w:rPr>
        <w:t>l</w:t>
      </w:r>
      <w:r>
        <w:rPr>
          <w:szCs w:val="18"/>
        </w:rPr>
        <w:t xml:space="preserve"> kui ka täiskogul. Riigikogu komisjonide </w:t>
      </w:r>
      <w:r w:rsidR="00C028FF">
        <w:rPr>
          <w:szCs w:val="18"/>
        </w:rPr>
        <w:t>ist</w:t>
      </w:r>
      <w:r w:rsidR="0092405E">
        <w:rPr>
          <w:szCs w:val="18"/>
        </w:rPr>
        <w:t xml:space="preserve">ungid on </w:t>
      </w:r>
      <w:r w:rsidR="00AB4D32">
        <w:rPr>
          <w:szCs w:val="18"/>
        </w:rPr>
        <w:t>üldjuhul</w:t>
      </w:r>
      <w:r w:rsidR="0092405E">
        <w:rPr>
          <w:szCs w:val="18"/>
        </w:rPr>
        <w:t xml:space="preserve"> kinnised, seevastu</w:t>
      </w:r>
      <w:r>
        <w:rPr>
          <w:szCs w:val="18"/>
        </w:rPr>
        <w:t xml:space="preserve"> täiskogu istung</w:t>
      </w:r>
      <w:r w:rsidR="00CE31D6">
        <w:rPr>
          <w:szCs w:val="18"/>
        </w:rPr>
        <w:t>id</w:t>
      </w:r>
      <w:r>
        <w:rPr>
          <w:szCs w:val="18"/>
        </w:rPr>
        <w:t xml:space="preserve"> </w:t>
      </w:r>
      <w:r w:rsidR="00C028FF">
        <w:rPr>
          <w:szCs w:val="18"/>
        </w:rPr>
        <w:t xml:space="preserve">on </w:t>
      </w:r>
      <w:r>
        <w:rPr>
          <w:szCs w:val="18"/>
        </w:rPr>
        <w:t>avalik</w:t>
      </w:r>
      <w:r w:rsidR="00CE31D6">
        <w:rPr>
          <w:szCs w:val="18"/>
        </w:rPr>
        <w:t>ud</w:t>
      </w:r>
      <w:r>
        <w:rPr>
          <w:szCs w:val="18"/>
        </w:rPr>
        <w:t xml:space="preserve">. </w:t>
      </w:r>
    </w:p>
    <w:p w:rsidR="00FB34A3" w:rsidRPr="00925DA6" w:rsidRDefault="00FB34A3" w:rsidP="00FB34A3">
      <w:pPr>
        <w:rPr>
          <w:szCs w:val="18"/>
        </w:rPr>
      </w:pPr>
      <w:bookmarkStart w:id="95" w:name="h.1mrcu09"/>
      <w:bookmarkEnd w:id="95"/>
      <w:r w:rsidRPr="00582574">
        <w:rPr>
          <w:b/>
          <w:szCs w:val="18"/>
        </w:rPr>
        <w:t>Riigikogu juhatus</w:t>
      </w:r>
      <w:r>
        <w:rPr>
          <w:b/>
          <w:szCs w:val="18"/>
        </w:rPr>
        <w:t xml:space="preserve"> </w:t>
      </w:r>
      <w:r w:rsidRPr="00582574">
        <w:rPr>
          <w:szCs w:val="18"/>
        </w:rPr>
        <w:t xml:space="preserve">edastab valitsuse esitatud </w:t>
      </w:r>
      <w:r>
        <w:rPr>
          <w:szCs w:val="18"/>
        </w:rPr>
        <w:t xml:space="preserve">seisukohad </w:t>
      </w:r>
      <w:r w:rsidRPr="00582574">
        <w:rPr>
          <w:szCs w:val="18"/>
        </w:rPr>
        <w:t>ELi</w:t>
      </w:r>
      <w:r>
        <w:rPr>
          <w:szCs w:val="18"/>
        </w:rPr>
        <w:t xml:space="preserve"> asjas koos </w:t>
      </w:r>
      <w:r w:rsidR="0057596E">
        <w:rPr>
          <w:szCs w:val="18"/>
        </w:rPr>
        <w:t>nende</w:t>
      </w:r>
      <w:r>
        <w:rPr>
          <w:szCs w:val="18"/>
        </w:rPr>
        <w:t xml:space="preserve"> juurde kuuluvate</w:t>
      </w:r>
      <w:r w:rsidRPr="00582574">
        <w:rPr>
          <w:szCs w:val="18"/>
        </w:rPr>
        <w:t xml:space="preserve"> dokumen</w:t>
      </w:r>
      <w:r>
        <w:rPr>
          <w:szCs w:val="18"/>
        </w:rPr>
        <w:t>tidega</w:t>
      </w:r>
      <w:r w:rsidRPr="00582574">
        <w:rPr>
          <w:szCs w:val="18"/>
        </w:rPr>
        <w:t xml:space="preserve"> EL</w:t>
      </w:r>
      <w:r>
        <w:rPr>
          <w:szCs w:val="18"/>
        </w:rPr>
        <w:t>i</w:t>
      </w:r>
      <w:r w:rsidRPr="00582574">
        <w:rPr>
          <w:szCs w:val="18"/>
        </w:rPr>
        <w:t xml:space="preserve"> asjade komisjonile </w:t>
      </w:r>
      <w:r>
        <w:rPr>
          <w:szCs w:val="18"/>
        </w:rPr>
        <w:t xml:space="preserve">(ELAK) </w:t>
      </w:r>
      <w:r w:rsidRPr="00582574">
        <w:rPr>
          <w:szCs w:val="18"/>
        </w:rPr>
        <w:t>või väliskomisjonile</w:t>
      </w:r>
      <w:r>
        <w:rPr>
          <w:szCs w:val="18"/>
        </w:rPr>
        <w:t xml:space="preserve"> (ühise välis- ja julgeolekupoliitika ehk ÜVJP küsimustes) </w:t>
      </w:r>
      <w:r w:rsidRPr="00582574">
        <w:rPr>
          <w:szCs w:val="18"/>
        </w:rPr>
        <w:t xml:space="preserve">ja teeb otsuse </w:t>
      </w:r>
      <w:r>
        <w:rPr>
          <w:szCs w:val="18"/>
        </w:rPr>
        <w:t>EL</w:t>
      </w:r>
      <w:r w:rsidR="00AB4D32">
        <w:rPr>
          <w:szCs w:val="18"/>
        </w:rPr>
        <w:t>i</w:t>
      </w:r>
      <w:r>
        <w:rPr>
          <w:szCs w:val="18"/>
        </w:rPr>
        <w:t xml:space="preserve"> asja menetlusse võtmise kohta. ELi õigusaktide eelnõude, poliitika- või konsultatsioonidokumentide puhul määrab juhatus ELi asja </w:t>
      </w:r>
      <w:r>
        <w:rPr>
          <w:szCs w:val="18"/>
        </w:rPr>
        <w:lastRenderedPageBreak/>
        <w:t xml:space="preserve">kohta arvamust andma ühe või mitu valdkondlikku komisjoni ning fikseerib arvamuse andmise tähtaja. </w:t>
      </w:r>
    </w:p>
    <w:p w:rsidR="00FB34A3" w:rsidRPr="00585E7D" w:rsidRDefault="00FB34A3" w:rsidP="00FB34A3">
      <w:pPr>
        <w:rPr>
          <w:b/>
          <w:szCs w:val="18"/>
        </w:rPr>
      </w:pPr>
      <w:r>
        <w:rPr>
          <w:b/>
          <w:szCs w:val="18"/>
        </w:rPr>
        <w:t xml:space="preserve">Valdkondlike </w:t>
      </w:r>
      <w:r w:rsidRPr="00582574">
        <w:rPr>
          <w:b/>
          <w:szCs w:val="18"/>
        </w:rPr>
        <w:t>komisjonid</w:t>
      </w:r>
      <w:r>
        <w:rPr>
          <w:b/>
          <w:szCs w:val="18"/>
        </w:rPr>
        <w:t>e</w:t>
      </w:r>
      <w:r>
        <w:rPr>
          <w:szCs w:val="18"/>
        </w:rPr>
        <w:t xml:space="preserve"> ülesanne on analüüsida valdkonnaspetsiifilisi küsimusi. ELi algatusi arutatakse koos vastutava ministeeriumi esindajaga. </w:t>
      </w:r>
      <w:r w:rsidR="00E6434E">
        <w:rPr>
          <w:szCs w:val="18"/>
        </w:rPr>
        <w:t xml:space="preserve">Valdkondliku komisjoni </w:t>
      </w:r>
      <w:r>
        <w:rPr>
          <w:szCs w:val="18"/>
        </w:rPr>
        <w:t>EL</w:t>
      </w:r>
      <w:r w:rsidR="00AB4D32">
        <w:rPr>
          <w:szCs w:val="18"/>
        </w:rPr>
        <w:t>i</w:t>
      </w:r>
      <w:r>
        <w:rPr>
          <w:szCs w:val="18"/>
        </w:rPr>
        <w:t xml:space="preserve"> asjade komisjonile või väliskomisjonile edastatud arvamus sisaldab arutelu käiku ja hinnangut selle kohta, kas Riigikogu sa</w:t>
      </w:r>
      <w:r w:rsidR="00306158">
        <w:rPr>
          <w:szCs w:val="18"/>
        </w:rPr>
        <w:t>ab valitsuse seisukohti toetada</w:t>
      </w:r>
      <w:r>
        <w:rPr>
          <w:szCs w:val="18"/>
        </w:rPr>
        <w:t xml:space="preserve"> või tuleks midagi muuta. Hiljem ELi õigusakti eelnõu vastuvõtmise jär</w:t>
      </w:r>
      <w:r w:rsidR="00AB4D32">
        <w:rPr>
          <w:szCs w:val="18"/>
        </w:rPr>
        <w:t>el</w:t>
      </w:r>
      <w:r>
        <w:rPr>
          <w:szCs w:val="18"/>
        </w:rPr>
        <w:t xml:space="preserve"> vastutab varem ELAKile või väliskomisjonile arvamuse andnud valdkondlik komisjon ka nende riigisisesesse õigusesse ülevõtmise jälgimise eest.</w:t>
      </w:r>
    </w:p>
    <w:p w:rsidR="00FB34A3" w:rsidRDefault="00FB34A3" w:rsidP="00FB34A3">
      <w:pPr>
        <w:rPr>
          <w:szCs w:val="18"/>
        </w:rPr>
      </w:pPr>
      <w:r w:rsidRPr="00582574">
        <w:rPr>
          <w:b/>
          <w:szCs w:val="18"/>
        </w:rPr>
        <w:t>EL</w:t>
      </w:r>
      <w:r w:rsidR="00AB4D32">
        <w:rPr>
          <w:b/>
          <w:szCs w:val="18"/>
        </w:rPr>
        <w:t>i</w:t>
      </w:r>
      <w:r w:rsidRPr="00582574">
        <w:rPr>
          <w:b/>
          <w:szCs w:val="18"/>
        </w:rPr>
        <w:t xml:space="preserve"> asjade komisjon</w:t>
      </w:r>
      <w:r>
        <w:rPr>
          <w:szCs w:val="18"/>
        </w:rPr>
        <w:t xml:space="preserve"> ja </w:t>
      </w:r>
      <w:r w:rsidRPr="00582574">
        <w:rPr>
          <w:b/>
          <w:szCs w:val="18"/>
        </w:rPr>
        <w:t xml:space="preserve">väliskomisjon </w:t>
      </w:r>
      <w:r>
        <w:rPr>
          <w:szCs w:val="18"/>
        </w:rPr>
        <w:t>(ÜVJP küsimustes) kujundavad Riigikogu seisukoha ELi algatuste suhtes</w:t>
      </w:r>
      <w:r w:rsidR="00AB4D32">
        <w:rPr>
          <w:szCs w:val="18"/>
        </w:rPr>
        <w:t>,</w:t>
      </w:r>
      <w:r>
        <w:rPr>
          <w:szCs w:val="18"/>
        </w:rPr>
        <w:t xml:space="preserve"> toetudes valdkondlike komisjonide arvamustele.</w:t>
      </w:r>
      <w:r w:rsidRPr="00B1310D">
        <w:rPr>
          <w:szCs w:val="18"/>
        </w:rPr>
        <w:t xml:space="preserve"> </w:t>
      </w:r>
      <w:r w:rsidRPr="00F4185D">
        <w:rPr>
          <w:szCs w:val="18"/>
        </w:rPr>
        <w:t>ELAKi ja väliskomisjoni ülesan</w:t>
      </w:r>
      <w:r w:rsidR="0057596E">
        <w:rPr>
          <w:szCs w:val="18"/>
        </w:rPr>
        <w:t>ne</w:t>
      </w:r>
      <w:r w:rsidRPr="00F4185D">
        <w:rPr>
          <w:szCs w:val="18"/>
        </w:rPr>
        <w:t xml:space="preserve"> on eelkõige jälgida, et Riigikogu seisukoht arvestaks ELi üldist taustsüsteemi: poliitilist olukorda, liikmesriikidevahelisi suhteid ja Eesti üldisi ELi poliitika prioriteete. </w:t>
      </w:r>
    </w:p>
    <w:p w:rsidR="00FB34A3" w:rsidRDefault="00FB34A3" w:rsidP="00FB34A3">
      <w:pPr>
        <w:rPr>
          <w:szCs w:val="18"/>
        </w:rPr>
      </w:pPr>
      <w:r>
        <w:rPr>
          <w:szCs w:val="18"/>
        </w:rPr>
        <w:t xml:space="preserve">Üldjuhul </w:t>
      </w:r>
      <w:r w:rsidRPr="00B1310D">
        <w:rPr>
          <w:szCs w:val="18"/>
        </w:rPr>
        <w:t xml:space="preserve">kujundab </w:t>
      </w:r>
      <w:r w:rsidR="00AB4D32" w:rsidRPr="00B1310D">
        <w:rPr>
          <w:szCs w:val="18"/>
        </w:rPr>
        <w:t xml:space="preserve">Riigikogu </w:t>
      </w:r>
      <w:r w:rsidRPr="00B1310D">
        <w:rPr>
          <w:szCs w:val="18"/>
        </w:rPr>
        <w:t>oma seisukoha ELi algatuste suhtes kahe või kolme nädala jooksul pärast nende valitsuse poolt</w:t>
      </w:r>
      <w:r>
        <w:rPr>
          <w:szCs w:val="18"/>
        </w:rPr>
        <w:t xml:space="preserve"> esitamist</w:t>
      </w:r>
      <w:r w:rsidRPr="00B1310D">
        <w:rPr>
          <w:szCs w:val="18"/>
        </w:rPr>
        <w:t xml:space="preserve">. </w:t>
      </w:r>
      <w:r>
        <w:rPr>
          <w:szCs w:val="18"/>
        </w:rPr>
        <w:t xml:space="preserve">Seetõttu on </w:t>
      </w:r>
      <w:r w:rsidR="00E06D20">
        <w:rPr>
          <w:szCs w:val="18"/>
        </w:rPr>
        <w:t>tähtis</w:t>
      </w:r>
      <w:r>
        <w:rPr>
          <w:szCs w:val="18"/>
        </w:rPr>
        <w:t>, et EL</w:t>
      </w:r>
      <w:r w:rsidR="00AB4D32">
        <w:rPr>
          <w:szCs w:val="18"/>
        </w:rPr>
        <w:t>i</w:t>
      </w:r>
      <w:r>
        <w:rPr>
          <w:szCs w:val="18"/>
        </w:rPr>
        <w:t xml:space="preserve"> asjas VV seisukohti ette valmistades arvestataks lisaks KOKi ja VV tasandi menetluse ajale ka Riigikogu menetluse ajaga, mis EL</w:t>
      </w:r>
      <w:r w:rsidR="00AB4D32">
        <w:rPr>
          <w:szCs w:val="18"/>
        </w:rPr>
        <w:t>i</w:t>
      </w:r>
      <w:r>
        <w:rPr>
          <w:szCs w:val="18"/>
        </w:rPr>
        <w:t xml:space="preserve"> õigusaktide eelnõude puhul võimaldab järgida subsidiaarsustähtaega. ELAKi ja väliskomisjoni otsused kas toetavad, täiendavad või muudavad valitsuse seisukohti. Eestis on tavaks, et Riigikogu taotleb oma seisukoha kujundamisel konsensust.</w:t>
      </w:r>
    </w:p>
    <w:p w:rsidR="00FB34A3" w:rsidRDefault="00FB34A3" w:rsidP="00FB34A3">
      <w:pPr>
        <w:rPr>
          <w:szCs w:val="18"/>
        </w:rPr>
      </w:pPr>
      <w:r w:rsidRPr="002F5C0B">
        <w:rPr>
          <w:szCs w:val="18"/>
        </w:rPr>
        <w:t xml:space="preserve">Valitsus on kohustatud Riigikogu seisukohtadest kinni pidama. Erandiks on olukord, kus ELAKi või väliskomisjoni antud volitused jätaksid ministri läbirääkimistel tupikseisu ega võimaldaks </w:t>
      </w:r>
      <w:r w:rsidR="00D477CB">
        <w:rPr>
          <w:szCs w:val="18"/>
        </w:rPr>
        <w:t xml:space="preserve">sõlmida </w:t>
      </w:r>
      <w:r w:rsidRPr="002F5C0B">
        <w:rPr>
          <w:szCs w:val="18"/>
        </w:rPr>
        <w:t xml:space="preserve">kompromisse, mistõttu Eesti huvid võiksid saada kahjustatud. Sellisel juhul peab valitsus </w:t>
      </w:r>
      <w:r>
        <w:rPr>
          <w:szCs w:val="18"/>
        </w:rPr>
        <w:t xml:space="preserve">seisukohtade eiramist esimesel </w:t>
      </w:r>
      <w:r w:rsidRPr="002F5C0B">
        <w:rPr>
          <w:szCs w:val="18"/>
        </w:rPr>
        <w:t xml:space="preserve">võimalusel põhjendama. </w:t>
      </w:r>
    </w:p>
    <w:p w:rsidR="00582E13" w:rsidRPr="002F5C0B" w:rsidRDefault="00582E13" w:rsidP="00FB34A3">
      <w:pPr>
        <w:rPr>
          <w:szCs w:val="18"/>
        </w:rPr>
      </w:pPr>
      <w:r>
        <w:rPr>
          <w:szCs w:val="18"/>
        </w:rPr>
        <w:t>ELi seadusandliku akti eelnõu s</w:t>
      </w:r>
      <w:r w:rsidRPr="00F4185D">
        <w:rPr>
          <w:szCs w:val="18"/>
        </w:rPr>
        <w:t xml:space="preserve">ubsidiaarsuse põhimõttega vastuolu korral algatab ELAK </w:t>
      </w:r>
      <w:r>
        <w:rPr>
          <w:szCs w:val="18"/>
        </w:rPr>
        <w:t xml:space="preserve">paralleelselt selle eelnõu menetlusega Riigikogu </w:t>
      </w:r>
      <w:r w:rsidRPr="00F4185D">
        <w:rPr>
          <w:szCs w:val="18"/>
        </w:rPr>
        <w:t>otsuse eelnõu, mis sisaldab selles küsimuses põhjendatud arvamust</w:t>
      </w:r>
      <w:r>
        <w:rPr>
          <w:rStyle w:val="FootnoteReference"/>
          <w:szCs w:val="18"/>
        </w:rPr>
        <w:footnoteReference w:id="69"/>
      </w:r>
      <w:r w:rsidRPr="00F4185D">
        <w:rPr>
          <w:szCs w:val="18"/>
        </w:rPr>
        <w:t>.</w:t>
      </w:r>
      <w:r>
        <w:rPr>
          <w:szCs w:val="18"/>
        </w:rPr>
        <w:t xml:space="preserve"> </w:t>
      </w:r>
      <w:r w:rsidRPr="00F4185D">
        <w:rPr>
          <w:szCs w:val="18"/>
        </w:rPr>
        <w:t xml:space="preserve">Põhjendatud arvamuse </w:t>
      </w:r>
      <w:r>
        <w:rPr>
          <w:szCs w:val="18"/>
        </w:rPr>
        <w:t>esita</w:t>
      </w:r>
      <w:r w:rsidRPr="00F4185D">
        <w:rPr>
          <w:szCs w:val="18"/>
        </w:rPr>
        <w:t xml:space="preserve">miseks on Riigikogul </w:t>
      </w:r>
      <w:r>
        <w:rPr>
          <w:szCs w:val="18"/>
        </w:rPr>
        <w:t xml:space="preserve">pärast algatuse kõikide keeleversioonide avaldamist </w:t>
      </w:r>
      <w:r w:rsidR="00102D04">
        <w:rPr>
          <w:szCs w:val="18"/>
        </w:rPr>
        <w:t>aega</w:t>
      </w:r>
      <w:r w:rsidR="00102D04" w:rsidRPr="00F4185D">
        <w:rPr>
          <w:szCs w:val="18"/>
        </w:rPr>
        <w:t xml:space="preserve"> </w:t>
      </w:r>
      <w:r w:rsidRPr="00F4185D">
        <w:rPr>
          <w:szCs w:val="18"/>
        </w:rPr>
        <w:t>kaheksa nädalat.</w:t>
      </w:r>
    </w:p>
    <w:p w:rsidR="00FB34A3" w:rsidRDefault="00FB34A3" w:rsidP="00FB34A3">
      <w:pPr>
        <w:rPr>
          <w:szCs w:val="18"/>
        </w:rPr>
      </w:pPr>
      <w:r w:rsidRPr="00250179">
        <w:rPr>
          <w:szCs w:val="18"/>
        </w:rPr>
        <w:t xml:space="preserve">ELAK ja väliskomisjon jälgivad </w:t>
      </w:r>
      <w:r>
        <w:rPr>
          <w:szCs w:val="18"/>
        </w:rPr>
        <w:t>nõukogu</w:t>
      </w:r>
      <w:r w:rsidRPr="00250179">
        <w:rPr>
          <w:szCs w:val="18"/>
        </w:rPr>
        <w:t xml:space="preserve"> ministrite tasandi ja </w:t>
      </w:r>
      <w:r>
        <w:rPr>
          <w:szCs w:val="18"/>
        </w:rPr>
        <w:t>ülemkogu</w:t>
      </w:r>
      <w:r w:rsidRPr="00250179">
        <w:rPr>
          <w:szCs w:val="18"/>
        </w:rPr>
        <w:t xml:space="preserve"> kohtumistel toimuvat</w:t>
      </w:r>
      <w:r w:rsidR="003C6F17">
        <w:rPr>
          <w:szCs w:val="18"/>
        </w:rPr>
        <w:t xml:space="preserve">, </w:t>
      </w:r>
      <w:r>
        <w:rPr>
          <w:szCs w:val="18"/>
        </w:rPr>
        <w:t xml:space="preserve">valdkondlikke komisjone nendes menetlusetappides enam </w:t>
      </w:r>
      <w:r w:rsidR="00AB4D32">
        <w:rPr>
          <w:szCs w:val="18"/>
        </w:rPr>
        <w:t>üldjuhul</w:t>
      </w:r>
      <w:r>
        <w:rPr>
          <w:szCs w:val="18"/>
        </w:rPr>
        <w:t xml:space="preserve"> ei kaasata. </w:t>
      </w:r>
      <w:r w:rsidRPr="00E446F6">
        <w:rPr>
          <w:szCs w:val="18"/>
        </w:rPr>
        <w:t xml:space="preserve">Sel moel tagatakse Riigikogu järelevalve ELi </w:t>
      </w:r>
      <w:r>
        <w:rPr>
          <w:szCs w:val="18"/>
        </w:rPr>
        <w:t xml:space="preserve">asjades peetavate läbirääkimiste üle </w:t>
      </w:r>
      <w:r w:rsidRPr="00E446F6">
        <w:rPr>
          <w:szCs w:val="18"/>
        </w:rPr>
        <w:t>kogu nõukogu menetlus</w:t>
      </w:r>
      <w:r>
        <w:rPr>
          <w:szCs w:val="18"/>
        </w:rPr>
        <w:t>tsükli</w:t>
      </w:r>
      <w:r w:rsidRPr="00E446F6">
        <w:rPr>
          <w:szCs w:val="18"/>
        </w:rPr>
        <w:t xml:space="preserve"> vältel.</w:t>
      </w:r>
      <w:r>
        <w:rPr>
          <w:szCs w:val="18"/>
        </w:rPr>
        <w:t xml:space="preserve"> </w:t>
      </w:r>
      <w:r w:rsidRPr="00250179">
        <w:rPr>
          <w:szCs w:val="18"/>
        </w:rPr>
        <w:t>Nõukogu</w:t>
      </w:r>
      <w:r>
        <w:rPr>
          <w:szCs w:val="18"/>
        </w:rPr>
        <w:t xml:space="preserve">s </w:t>
      </w:r>
      <w:r w:rsidRPr="00250179">
        <w:rPr>
          <w:szCs w:val="18"/>
        </w:rPr>
        <w:t xml:space="preserve">esitatavaid Eesti seisukohti on Riigikogusse </w:t>
      </w:r>
      <w:r>
        <w:rPr>
          <w:szCs w:val="18"/>
        </w:rPr>
        <w:t xml:space="preserve">(ELAK ja/või väliskomisjon) </w:t>
      </w:r>
      <w:r w:rsidRPr="00250179">
        <w:rPr>
          <w:szCs w:val="18"/>
        </w:rPr>
        <w:t>alati tutvustama kutsutud ministrid</w:t>
      </w:r>
      <w:r>
        <w:rPr>
          <w:szCs w:val="18"/>
        </w:rPr>
        <w:t xml:space="preserve"> ja ülemkogu seisukohti peaminister</w:t>
      </w:r>
      <w:r w:rsidRPr="00250179">
        <w:rPr>
          <w:szCs w:val="18"/>
        </w:rPr>
        <w:t>.</w:t>
      </w:r>
      <w:r w:rsidRPr="001813AF">
        <w:rPr>
          <w:szCs w:val="18"/>
        </w:rPr>
        <w:t xml:space="preserve"> Pärast </w:t>
      </w:r>
      <w:r>
        <w:rPr>
          <w:szCs w:val="18"/>
        </w:rPr>
        <w:t xml:space="preserve">nõukogu </w:t>
      </w:r>
      <w:r w:rsidR="00102D04" w:rsidRPr="001813AF">
        <w:rPr>
          <w:szCs w:val="18"/>
        </w:rPr>
        <w:t>istungeid</w:t>
      </w:r>
      <w:r w:rsidR="00102D04">
        <w:rPr>
          <w:szCs w:val="18"/>
        </w:rPr>
        <w:t xml:space="preserve"> </w:t>
      </w:r>
      <w:r>
        <w:rPr>
          <w:szCs w:val="18"/>
        </w:rPr>
        <w:t xml:space="preserve">ja ülemkogu </w:t>
      </w:r>
      <w:r w:rsidR="00102D04">
        <w:rPr>
          <w:szCs w:val="18"/>
        </w:rPr>
        <w:t xml:space="preserve">kohtumisi </w:t>
      </w:r>
      <w:r w:rsidRPr="001813AF">
        <w:rPr>
          <w:szCs w:val="18"/>
        </w:rPr>
        <w:t xml:space="preserve">esitatakse ELAKile ja väliskomisjonile (ÜVJP küsimustes) </w:t>
      </w:r>
      <w:r>
        <w:rPr>
          <w:szCs w:val="18"/>
        </w:rPr>
        <w:t xml:space="preserve">nende </w:t>
      </w:r>
      <w:r w:rsidRPr="001813AF">
        <w:rPr>
          <w:szCs w:val="18"/>
        </w:rPr>
        <w:t>kohtumis</w:t>
      </w:r>
      <w:r>
        <w:rPr>
          <w:szCs w:val="18"/>
        </w:rPr>
        <w:t>te</w:t>
      </w:r>
      <w:r w:rsidRPr="001813AF">
        <w:rPr>
          <w:szCs w:val="18"/>
        </w:rPr>
        <w:t xml:space="preserve"> aruan</w:t>
      </w:r>
      <w:r>
        <w:rPr>
          <w:szCs w:val="18"/>
        </w:rPr>
        <w:t>ded</w:t>
      </w:r>
      <w:r w:rsidRPr="001813AF">
        <w:rPr>
          <w:szCs w:val="18"/>
        </w:rPr>
        <w:t>.</w:t>
      </w:r>
      <w:r>
        <w:rPr>
          <w:szCs w:val="18"/>
        </w:rPr>
        <w:t xml:space="preserve"> </w:t>
      </w:r>
    </w:p>
    <w:p w:rsidR="0023534C" w:rsidRPr="00FA726B" w:rsidRDefault="00FB34A3" w:rsidP="009C4FE2">
      <w:pPr>
        <w:rPr>
          <w:szCs w:val="18"/>
        </w:rPr>
      </w:pPr>
      <w:r w:rsidRPr="00582574">
        <w:rPr>
          <w:b/>
          <w:szCs w:val="18"/>
        </w:rPr>
        <w:t>Riigikogu täiskogu</w:t>
      </w:r>
      <w:r>
        <w:rPr>
          <w:b/>
          <w:szCs w:val="18"/>
        </w:rPr>
        <w:t xml:space="preserve"> </w:t>
      </w:r>
      <w:r>
        <w:rPr>
          <w:szCs w:val="18"/>
        </w:rPr>
        <w:t>sügisistungjärgul esitab peaminister valitsuse nimel ülevaate valitsuse tegevusest ELi poliitika teostamisel. Sellele järgneb arutelu, kus sõna saavad kõi</w:t>
      </w:r>
      <w:r w:rsidR="00BD493C">
        <w:rPr>
          <w:szCs w:val="18"/>
        </w:rPr>
        <w:t>gi</w:t>
      </w:r>
      <w:r>
        <w:rPr>
          <w:szCs w:val="18"/>
        </w:rPr>
        <w:t xml:space="preserve"> Riigikogu fraktsioonide esindajad. EL</w:t>
      </w:r>
      <w:r w:rsidR="00AB4D32">
        <w:rPr>
          <w:szCs w:val="18"/>
        </w:rPr>
        <w:t>i</w:t>
      </w:r>
      <w:r>
        <w:rPr>
          <w:szCs w:val="18"/>
        </w:rPr>
        <w:t xml:space="preserve"> asjade komisjoni algatatud otsuse esitada põhjendatud arvamus ELi seadusandliku akti eelnõu subsidiaarsuse põhimõttele mittevastavuse kohta võtab samuti vastu täiskogu. Lisaks on Riigikogu komisjonidel või fraktsioonidel võimalus algatada täiskogul ELi</w:t>
      </w:r>
      <w:r w:rsidR="00102D04">
        <w:rPr>
          <w:szCs w:val="18"/>
        </w:rPr>
        <w:t>-</w:t>
      </w:r>
      <w:r>
        <w:rPr>
          <w:szCs w:val="18"/>
        </w:rPr>
        <w:t xml:space="preserve"> teemalisi arutelusid olulise tähtsusega riiklike küsimustena. </w:t>
      </w:r>
    </w:p>
    <w:p w:rsidR="00A77B3E" w:rsidRPr="00FA726B" w:rsidRDefault="0056179D" w:rsidP="00051930">
      <w:pPr>
        <w:pStyle w:val="Heading2"/>
      </w:pPr>
      <w:bookmarkStart w:id="96" w:name="_Toc450826433"/>
      <w:r w:rsidRPr="00FA726B">
        <w:t>Seisukohtade kujundamine</w:t>
      </w:r>
      <w:bookmarkEnd w:id="96"/>
      <w:r w:rsidRPr="00FA726B">
        <w:t xml:space="preserve"> </w:t>
      </w:r>
    </w:p>
    <w:p w:rsidR="00A77B3E" w:rsidRPr="00FA726B" w:rsidRDefault="0056179D" w:rsidP="0090497C">
      <w:pPr>
        <w:rPr>
          <w:szCs w:val="18"/>
        </w:rPr>
      </w:pPr>
      <w:r w:rsidRPr="00FA726B">
        <w:rPr>
          <w:szCs w:val="18"/>
        </w:rPr>
        <w:t xml:space="preserve">Euroopa Liidu Nõukogus toimub ühtne terviklik läbirääkimisprotsess kõikidel tasanditel ja Eesti seisukohad peavad olema esitatud selle protsessi võimalikult varajases staadiumis. Iga ministeerium </w:t>
      </w:r>
      <w:r w:rsidRPr="00FA726B">
        <w:rPr>
          <w:szCs w:val="18"/>
        </w:rPr>
        <w:lastRenderedPageBreak/>
        <w:t xml:space="preserve">vastutab </w:t>
      </w:r>
      <w:r w:rsidRPr="001A3584">
        <w:rPr>
          <w:b/>
          <w:szCs w:val="18"/>
        </w:rPr>
        <w:t xml:space="preserve">Eesti </w:t>
      </w:r>
      <w:r w:rsidRPr="00FA726B">
        <w:rPr>
          <w:b/>
          <w:bCs/>
          <w:szCs w:val="18"/>
        </w:rPr>
        <w:t>seisukohtade</w:t>
      </w:r>
      <w:r w:rsidRPr="00FA726B">
        <w:rPr>
          <w:szCs w:val="18"/>
        </w:rPr>
        <w:t xml:space="preserve"> väljatöötamise eest ELi </w:t>
      </w:r>
      <w:r w:rsidR="00E376CB">
        <w:rPr>
          <w:szCs w:val="18"/>
        </w:rPr>
        <w:t xml:space="preserve">asjades </w:t>
      </w:r>
      <w:r w:rsidRPr="00FA726B">
        <w:rPr>
          <w:szCs w:val="18"/>
        </w:rPr>
        <w:t>küll oma vastutusalas, kuid see hõlmab mh sisulist ja regulaarset panustamist nende seisukohtade väljatöötamisse, kus põhivastutajaks on mõni teine ministeerium. Lõppkokkuvõttes ei ole ju meie koostööpartneritel (ELi institutsioonid ja teised liikmesriigid) vahet, mil</w:t>
      </w:r>
      <w:r w:rsidR="0050625B">
        <w:rPr>
          <w:szCs w:val="18"/>
        </w:rPr>
        <w:t xml:space="preserve">line ministeerium </w:t>
      </w:r>
      <w:r w:rsidR="00BC1E0F">
        <w:rPr>
          <w:szCs w:val="18"/>
        </w:rPr>
        <w:t xml:space="preserve">on </w:t>
      </w:r>
      <w:r w:rsidR="0050625B">
        <w:rPr>
          <w:szCs w:val="18"/>
        </w:rPr>
        <w:t>riigi</w:t>
      </w:r>
      <w:r w:rsidR="00102D04">
        <w:rPr>
          <w:szCs w:val="18"/>
        </w:rPr>
        <w:t xml:space="preserve"> </w:t>
      </w:r>
      <w:r w:rsidR="0050625B">
        <w:rPr>
          <w:szCs w:val="18"/>
        </w:rPr>
        <w:t>s</w:t>
      </w:r>
      <w:r w:rsidR="00102D04">
        <w:rPr>
          <w:szCs w:val="18"/>
        </w:rPr>
        <w:t>ees</w:t>
      </w:r>
      <w:r w:rsidR="00BC1E0F">
        <w:rPr>
          <w:szCs w:val="18"/>
        </w:rPr>
        <w:t xml:space="preserve"> seisukoha kujundanud</w:t>
      </w:r>
      <w:r w:rsidRPr="00FA726B">
        <w:rPr>
          <w:szCs w:val="18"/>
        </w:rPr>
        <w:t xml:space="preserve">. Juba </w:t>
      </w:r>
      <w:r w:rsidR="00BC1E0F">
        <w:rPr>
          <w:szCs w:val="18"/>
        </w:rPr>
        <w:t>välja öeldud seisukohta peetakse siduvaks</w:t>
      </w:r>
      <w:r w:rsidRPr="00FA726B">
        <w:rPr>
          <w:szCs w:val="18"/>
        </w:rPr>
        <w:t xml:space="preserve"> kogu riigi, st ka kõikide ministeeriumide suhtes, hoolimata sellest, kas eri asutused selle koostamisel osalesid või mitte.</w:t>
      </w:r>
    </w:p>
    <w:p w:rsidR="00A77B3E" w:rsidRPr="00FA726B" w:rsidRDefault="0056179D" w:rsidP="0090497C">
      <w:pPr>
        <w:rPr>
          <w:szCs w:val="18"/>
        </w:rPr>
      </w:pPr>
      <w:r w:rsidRPr="00FA726B">
        <w:rPr>
          <w:szCs w:val="18"/>
        </w:rPr>
        <w:t xml:space="preserve">Seisukohtade kujundamise peamised kolm märksõna on </w:t>
      </w:r>
      <w:r w:rsidR="00C00552">
        <w:rPr>
          <w:b/>
          <w:bCs/>
          <w:szCs w:val="18"/>
        </w:rPr>
        <w:t xml:space="preserve">ettenägelikkus </w:t>
      </w:r>
      <w:r w:rsidRPr="00FA726B">
        <w:rPr>
          <w:szCs w:val="18"/>
        </w:rPr>
        <w:t xml:space="preserve">(vastandina reaktiivsusele), </w:t>
      </w:r>
      <w:r w:rsidRPr="00FA726B">
        <w:rPr>
          <w:b/>
          <w:bCs/>
          <w:szCs w:val="18"/>
        </w:rPr>
        <w:t>prioriteetsus</w:t>
      </w:r>
      <w:r w:rsidRPr="00FA726B">
        <w:rPr>
          <w:szCs w:val="18"/>
        </w:rPr>
        <w:t xml:space="preserve"> ja </w:t>
      </w:r>
      <w:r w:rsidRPr="00FA726B">
        <w:rPr>
          <w:b/>
          <w:bCs/>
          <w:szCs w:val="18"/>
        </w:rPr>
        <w:t>koostöö</w:t>
      </w:r>
      <w:r w:rsidRPr="00FA726B">
        <w:rPr>
          <w:szCs w:val="18"/>
        </w:rPr>
        <w:t xml:space="preserve">. Mida olulisem (prioriteetsem) on komisjoni algatus Eestile – näiteks alustatakse mõne meile </w:t>
      </w:r>
      <w:r w:rsidR="00194D2B">
        <w:rPr>
          <w:szCs w:val="18"/>
        </w:rPr>
        <w:t>tähtsa</w:t>
      </w:r>
      <w:r w:rsidRPr="00FA726B">
        <w:rPr>
          <w:szCs w:val="18"/>
        </w:rPr>
        <w:t xml:space="preserve"> valdkonnaga seotud </w:t>
      </w:r>
      <w:r w:rsidR="00194D2B">
        <w:rPr>
          <w:szCs w:val="18"/>
        </w:rPr>
        <w:t>õigusaktide</w:t>
      </w:r>
      <w:r w:rsidRPr="00FA726B">
        <w:rPr>
          <w:szCs w:val="18"/>
        </w:rPr>
        <w:t xml:space="preserve"> põhjalikku uuendamist –, seda varem (</w:t>
      </w:r>
      <w:r w:rsidR="00230BF9">
        <w:rPr>
          <w:szCs w:val="18"/>
        </w:rPr>
        <w:t>ettenägelikumalt</w:t>
      </w:r>
      <w:r w:rsidRPr="00FA726B">
        <w:rPr>
          <w:szCs w:val="18"/>
        </w:rPr>
        <w:t>) peaks Eesti oma seisukohti hakkama oma partneritele (komisjon, parlament</w:t>
      </w:r>
      <w:r w:rsidR="00604647">
        <w:rPr>
          <w:szCs w:val="18"/>
        </w:rPr>
        <w:t>, teised liikmesriigid) selgitama</w:t>
      </w:r>
      <w:r w:rsidRPr="00FA726B">
        <w:rPr>
          <w:szCs w:val="18"/>
        </w:rPr>
        <w:t>. Mida varem saavad meie partnerid meie seisukohtadest (sh võimalikest probleemidest) teadlikuks, seda tõenäolisem on</w:t>
      </w:r>
      <w:r w:rsidR="0020266D">
        <w:rPr>
          <w:szCs w:val="18"/>
        </w:rPr>
        <w:t xml:space="preserve"> saavutada Eestile sobiv lahendus</w:t>
      </w:r>
      <w:r w:rsidRPr="00FA726B">
        <w:rPr>
          <w:szCs w:val="18"/>
        </w:rPr>
        <w:t>. Selleks</w:t>
      </w:r>
      <w:r w:rsidR="00B16715">
        <w:rPr>
          <w:szCs w:val="18"/>
        </w:rPr>
        <w:t>,</w:t>
      </w:r>
      <w:r w:rsidRPr="00FA726B">
        <w:rPr>
          <w:szCs w:val="18"/>
        </w:rPr>
        <w:t xml:space="preserve"> et Eesti seisukohal oleks kaalu, peab see aga põhinema sisulisel ja põhjalikul mõjuanalüüsil</w:t>
      </w:r>
      <w:r w:rsidR="00194D2B">
        <w:rPr>
          <w:szCs w:val="18"/>
        </w:rPr>
        <w:t xml:space="preserve"> ja</w:t>
      </w:r>
      <w:r w:rsidRPr="00FA726B">
        <w:rPr>
          <w:szCs w:val="18"/>
        </w:rPr>
        <w:t xml:space="preserve"> olema kontekstikeskne ning rakendusettepanekud peavad olema kohased ja kooskõ</w:t>
      </w:r>
      <w:r w:rsidR="001C3AAE" w:rsidRPr="00FA726B">
        <w:rPr>
          <w:szCs w:val="18"/>
        </w:rPr>
        <w:t xml:space="preserve">las ka ELi õiguse põhimõtetega. </w:t>
      </w:r>
      <w:r w:rsidR="001E2F40">
        <w:rPr>
          <w:szCs w:val="18"/>
        </w:rPr>
        <w:t>Sellise</w:t>
      </w:r>
      <w:r w:rsidRPr="00FA726B">
        <w:rPr>
          <w:szCs w:val="18"/>
        </w:rPr>
        <w:t xml:space="preserve"> mõjuanalüüsil põhineva seisukoha väljatöötamiseks (ja eelkõige analüüsi enda </w:t>
      </w:r>
      <w:r w:rsidR="001E2F40">
        <w:rPr>
          <w:szCs w:val="18"/>
        </w:rPr>
        <w:t>tege</w:t>
      </w:r>
      <w:r w:rsidRPr="00FA726B">
        <w:rPr>
          <w:szCs w:val="18"/>
        </w:rPr>
        <w:t>miseks) on muidugi vaja aega ja seetõttu peaks seisukoha kujundamisel lähtuma põhimõttest, et kunagi ei ole liiga vara alustada.</w:t>
      </w:r>
    </w:p>
    <w:p w:rsidR="00FC5B29" w:rsidRPr="00FA726B" w:rsidRDefault="00FC5B29" w:rsidP="00FC5B29">
      <w:pPr>
        <w:rPr>
          <w:szCs w:val="18"/>
        </w:rPr>
      </w:pPr>
      <w:r w:rsidRPr="00FA726B">
        <w:rPr>
          <w:szCs w:val="18"/>
        </w:rPr>
        <w:t>Olulistes või poliitiliselt tundlikes ELi asjades kujundatakse Eesti lõplikud seisukohad valitsuse ja Riigikogu tasandil. Ülejäänud EL</w:t>
      </w:r>
      <w:r w:rsidR="001E2F40">
        <w:rPr>
          <w:szCs w:val="18"/>
        </w:rPr>
        <w:t>i</w:t>
      </w:r>
      <w:r w:rsidRPr="00FA726B">
        <w:rPr>
          <w:szCs w:val="18"/>
        </w:rPr>
        <w:t xml:space="preserve"> asjades esitatakse seisukohad otsustamiseks kas KOKile või teeb KOK otsuse, et seda ei ole vaja teha ei KOKi ega valitsuse tasandil, mil EL</w:t>
      </w:r>
      <w:r w:rsidR="001E2F40">
        <w:rPr>
          <w:szCs w:val="18"/>
        </w:rPr>
        <w:t>i</w:t>
      </w:r>
      <w:r w:rsidRPr="00FA726B">
        <w:rPr>
          <w:szCs w:val="18"/>
        </w:rPr>
        <w:t xml:space="preserve"> asja kohta seisukohtade koostamise ja kooskõlastamise korraldab vastutav ministeerium. EL</w:t>
      </w:r>
      <w:r w:rsidR="001E2F40">
        <w:rPr>
          <w:szCs w:val="18"/>
        </w:rPr>
        <w:t>i</w:t>
      </w:r>
      <w:r w:rsidRPr="00FA726B">
        <w:rPr>
          <w:szCs w:val="18"/>
        </w:rPr>
        <w:t xml:space="preserve"> asjade nn olulisuse kriteeriumid on </w:t>
      </w:r>
      <w:r w:rsidR="00D13899" w:rsidRPr="00FA726B">
        <w:rPr>
          <w:szCs w:val="18"/>
        </w:rPr>
        <w:t>sätestatud õigusaktides</w:t>
      </w:r>
      <w:r w:rsidR="00D13899" w:rsidRPr="00FA726B">
        <w:rPr>
          <w:rStyle w:val="FootnoteReference"/>
          <w:szCs w:val="18"/>
        </w:rPr>
        <w:footnoteReference w:id="70"/>
      </w:r>
      <w:r w:rsidRPr="00FA726B">
        <w:rPr>
          <w:szCs w:val="18"/>
        </w:rPr>
        <w:t xml:space="preserve"> ja täpsemini kirjeldatud E</w:t>
      </w:r>
      <w:r w:rsidR="0013038E" w:rsidRPr="00FA726B">
        <w:rPr>
          <w:szCs w:val="18"/>
        </w:rPr>
        <w:t xml:space="preserve">uroopa </w:t>
      </w:r>
      <w:r w:rsidRPr="00FA726B">
        <w:rPr>
          <w:szCs w:val="18"/>
        </w:rPr>
        <w:t>L</w:t>
      </w:r>
      <w:r w:rsidR="0013038E" w:rsidRPr="00FA726B">
        <w:rPr>
          <w:szCs w:val="18"/>
        </w:rPr>
        <w:t>iidu</w:t>
      </w:r>
      <w:r w:rsidRPr="00FA726B">
        <w:rPr>
          <w:szCs w:val="18"/>
        </w:rPr>
        <w:t xml:space="preserve"> asjade menetlemise juhises</w:t>
      </w:r>
      <w:r w:rsidR="0013038E" w:rsidRPr="00FA726B">
        <w:rPr>
          <w:szCs w:val="18"/>
        </w:rPr>
        <w:t xml:space="preserve"> (EL</w:t>
      </w:r>
      <w:r w:rsidR="00194D2B">
        <w:rPr>
          <w:szCs w:val="18"/>
        </w:rPr>
        <w:t>i</w:t>
      </w:r>
      <w:r w:rsidR="0013038E" w:rsidRPr="00FA726B">
        <w:rPr>
          <w:szCs w:val="18"/>
        </w:rPr>
        <w:t xml:space="preserve"> asjade menetlemise juhis)</w:t>
      </w:r>
      <w:r w:rsidRPr="00FA726B">
        <w:rPr>
          <w:rStyle w:val="FootnoteReference"/>
          <w:szCs w:val="18"/>
        </w:rPr>
        <w:footnoteReference w:id="71"/>
      </w:r>
      <w:r w:rsidRPr="00FA726B">
        <w:rPr>
          <w:szCs w:val="18"/>
        </w:rPr>
        <w:t xml:space="preserve">. </w:t>
      </w:r>
    </w:p>
    <w:p w:rsidR="00FC5B29" w:rsidRPr="00FA726B" w:rsidRDefault="00FC5B29" w:rsidP="003E09F4">
      <w:pPr>
        <w:rPr>
          <w:szCs w:val="18"/>
        </w:rPr>
      </w:pPr>
      <w:r w:rsidRPr="00077345">
        <w:rPr>
          <w:szCs w:val="18"/>
          <w:u w:val="single"/>
        </w:rPr>
        <w:t>Valitsuse tasandil tuleb kujundada seisukohad järgmistes ELi asjades</w:t>
      </w:r>
      <w:r w:rsidRPr="00FA726B">
        <w:rPr>
          <w:szCs w:val="18"/>
        </w:rPr>
        <w:t xml:space="preserve">: </w:t>
      </w:r>
    </w:p>
    <w:p w:rsidR="00FC5B29" w:rsidRPr="00523CAD" w:rsidRDefault="00FC5B29" w:rsidP="0024699F">
      <w:pPr>
        <w:pStyle w:val="ListParagraph"/>
        <w:numPr>
          <w:ilvl w:val="0"/>
          <w:numId w:val="35"/>
        </w:numPr>
      </w:pPr>
      <w:r w:rsidRPr="00523CAD">
        <w:t xml:space="preserve">mis eeldavad rakendamisel seaduse või Riigikogu otsuse vastuvõtmist, muutmist või kehtetuks tunnistamist; </w:t>
      </w:r>
    </w:p>
    <w:p w:rsidR="00FC5B29" w:rsidRPr="00523CAD" w:rsidRDefault="00FC5B29" w:rsidP="0024699F">
      <w:pPr>
        <w:pStyle w:val="ListParagraph"/>
        <w:numPr>
          <w:ilvl w:val="0"/>
          <w:numId w:val="35"/>
        </w:numPr>
      </w:pPr>
      <w:r w:rsidRPr="00523CAD">
        <w:t>mille vastuvõtmisega kaasneb Eestis oluline majanduslik, sotsiaalne, riigieelarveline või muu mõju</w:t>
      </w:r>
      <w:r w:rsidRPr="00FA726B">
        <w:rPr>
          <w:rStyle w:val="FootnoteReference"/>
          <w:szCs w:val="18"/>
        </w:rPr>
        <w:footnoteReference w:id="72"/>
      </w:r>
      <w:r w:rsidRPr="00523CAD">
        <w:t>;</w:t>
      </w:r>
    </w:p>
    <w:p w:rsidR="00FC5B29" w:rsidRPr="00523CAD" w:rsidRDefault="00FC5B29" w:rsidP="0024699F">
      <w:pPr>
        <w:pStyle w:val="ListParagraph"/>
        <w:numPr>
          <w:ilvl w:val="0"/>
          <w:numId w:val="35"/>
        </w:numPr>
      </w:pPr>
      <w:r w:rsidRPr="00523CAD">
        <w:t>muud poliitiliselt olulised küsimused, mil EL</w:t>
      </w:r>
      <w:r w:rsidR="001E2F40" w:rsidRPr="00523CAD">
        <w:t>i</w:t>
      </w:r>
      <w:r w:rsidRPr="00523CAD">
        <w:t xml:space="preserve"> asja esitamist arvamuse andmiseks taotleb Riigikogu täiskogu, ELAK või väliskomisjon</w:t>
      </w:r>
      <w:r w:rsidR="00FC0222" w:rsidRPr="00523CAD">
        <w:t>,</w:t>
      </w:r>
      <w:r w:rsidRPr="00523CAD">
        <w:t xml:space="preserve"> või siis</w:t>
      </w:r>
      <w:r w:rsidR="001E2F40" w:rsidRPr="00523CAD">
        <w:t>,</w:t>
      </w:r>
      <w:r w:rsidRPr="00523CAD">
        <w:t xml:space="preserve"> kui seisukoha võtmist peab oluliseks peaminister või minister (nt ELis akuutne teema, milles Eesti positsioon ühes või teises suunas võib mõjutada valitsuse suutlikkust mõnes teises küsimuses liikmesriike või ELi institutsioone mõjutada);</w:t>
      </w:r>
    </w:p>
    <w:p w:rsidR="00FC5B29" w:rsidRPr="00523CAD" w:rsidRDefault="00FC5B29" w:rsidP="0024699F">
      <w:pPr>
        <w:pStyle w:val="ListParagraph"/>
        <w:numPr>
          <w:ilvl w:val="0"/>
          <w:numId w:val="35"/>
        </w:numPr>
      </w:pPr>
      <w:r w:rsidRPr="00523CAD">
        <w:t xml:space="preserve">Eesti seisukohad ministrite nõukogu istungite olulisemate ja sisuliste päevakorrapunktide </w:t>
      </w:r>
      <w:r w:rsidR="001E2F40" w:rsidRPr="00523CAD">
        <w:t>kohta</w:t>
      </w:r>
      <w:r w:rsidRPr="00523CAD">
        <w:t xml:space="preserve"> (vastavad nn olulisuse kriteeriumidele), kui valitsus ei ole eelnevalt võtnud seisukohta </w:t>
      </w:r>
      <w:r w:rsidRPr="00523CAD">
        <w:lastRenderedPageBreak/>
        <w:t>või vastuvõetud seisukohta on vaja muuta (viimane kehtib üldiselt kõikide EL</w:t>
      </w:r>
      <w:r w:rsidR="00194D2B" w:rsidRPr="00523CAD">
        <w:t>i</w:t>
      </w:r>
      <w:r w:rsidRPr="00523CAD">
        <w:t xml:space="preserve"> asjade</w:t>
      </w:r>
      <w:r w:rsidR="00194D2B" w:rsidRPr="00523CAD">
        <w:t xml:space="preserve"> kohta</w:t>
      </w:r>
      <w:r w:rsidRPr="00523CAD">
        <w:t>). Lisaks juhul</w:t>
      </w:r>
      <w:r w:rsidR="001E2F40" w:rsidRPr="00523CAD">
        <w:t>,</w:t>
      </w:r>
      <w:r w:rsidRPr="00523CAD">
        <w:t xml:space="preserve"> kui Eesti kavatseb hääletada vastu või jääda erapooletuks</w:t>
      </w:r>
      <w:r w:rsidR="000D2B93" w:rsidRPr="00523CAD">
        <w:t>.</w:t>
      </w:r>
      <w:r w:rsidRPr="00FA726B">
        <w:rPr>
          <w:rStyle w:val="FootnoteReference"/>
          <w:szCs w:val="18"/>
        </w:rPr>
        <w:footnoteReference w:id="73"/>
      </w:r>
    </w:p>
    <w:p w:rsidR="00564A0B" w:rsidRDefault="00564A0B" w:rsidP="0090497C">
      <w:pPr>
        <w:rPr>
          <w:szCs w:val="18"/>
        </w:rPr>
      </w:pPr>
    </w:p>
    <w:p w:rsidR="00564A0B" w:rsidRPr="00523CAD" w:rsidRDefault="00564A0B" w:rsidP="00523CAD">
      <w:pPr>
        <w:rPr>
          <w:u w:val="single"/>
        </w:rPr>
      </w:pPr>
      <w:r w:rsidRPr="00523CAD">
        <w:rPr>
          <w:u w:val="single"/>
        </w:rPr>
        <w:t>EL</w:t>
      </w:r>
      <w:r w:rsidR="001E2F40" w:rsidRPr="00523CAD">
        <w:rPr>
          <w:u w:val="single"/>
        </w:rPr>
        <w:t>i</w:t>
      </w:r>
      <w:r w:rsidR="00F46835">
        <w:rPr>
          <w:u w:val="single"/>
        </w:rPr>
        <w:t xml:space="preserve"> rahvusvahelise </w:t>
      </w:r>
      <w:r w:rsidRPr="00523CAD">
        <w:rPr>
          <w:u w:val="single"/>
        </w:rPr>
        <w:t>lepingu läbirääkimiste alustamiseks, allkirjastamiseks ja sõlmimiseks</w:t>
      </w:r>
      <w:r w:rsidR="00077345" w:rsidRPr="00523CAD">
        <w:rPr>
          <w:u w:val="single"/>
        </w:rPr>
        <w:t xml:space="preserve"> seisukohtade esitamine valitsuse istungile</w:t>
      </w:r>
      <w:r w:rsidRPr="00523CAD">
        <w:rPr>
          <w:u w:val="single"/>
        </w:rPr>
        <w:t xml:space="preserve"> </w:t>
      </w:r>
    </w:p>
    <w:p w:rsidR="005708D3" w:rsidRPr="005708D3" w:rsidRDefault="00564A0B" w:rsidP="0024699F">
      <w:pPr>
        <w:pStyle w:val="Default"/>
        <w:numPr>
          <w:ilvl w:val="0"/>
          <w:numId w:val="21"/>
        </w:numPr>
        <w:jc w:val="both"/>
        <w:rPr>
          <w:rFonts w:cs="Times New Roman"/>
        </w:rPr>
      </w:pPr>
      <w:r w:rsidRPr="00FA726B">
        <w:rPr>
          <w:rFonts w:cs="Times New Roman"/>
        </w:rPr>
        <w:t>Seisukohad, millega Eesti annab volituse EL</w:t>
      </w:r>
      <w:r w:rsidR="001E2F40">
        <w:rPr>
          <w:rFonts w:cs="Times New Roman"/>
        </w:rPr>
        <w:t>i</w:t>
      </w:r>
      <w:r w:rsidR="00DF4E53">
        <w:rPr>
          <w:rFonts w:cs="Times New Roman"/>
        </w:rPr>
        <w:t xml:space="preserve"> rahvusvahelise </w:t>
      </w:r>
      <w:r w:rsidRPr="00FA726B">
        <w:rPr>
          <w:rFonts w:cs="Times New Roman"/>
        </w:rPr>
        <w:t xml:space="preserve">lepingu üle läbirääkimiste pidamiseks, esitatakse valitsusele otsustamiseks enne otsuse eelnõu heakskiitmist nõukogus, kui: </w:t>
      </w:r>
    </w:p>
    <w:p w:rsidR="00564A0B" w:rsidRPr="00FA726B" w:rsidRDefault="00564A0B" w:rsidP="0024699F">
      <w:pPr>
        <w:pStyle w:val="Default"/>
        <w:numPr>
          <w:ilvl w:val="0"/>
          <w:numId w:val="26"/>
        </w:numPr>
        <w:jc w:val="both"/>
        <w:rPr>
          <w:rFonts w:cs="Times New Roman"/>
        </w:rPr>
      </w:pPr>
      <w:r w:rsidRPr="00FA726B">
        <w:rPr>
          <w:rFonts w:cs="Times New Roman"/>
        </w:rPr>
        <w:t>esinevad EL</w:t>
      </w:r>
      <w:r w:rsidR="001E2F40">
        <w:rPr>
          <w:rFonts w:cs="Times New Roman"/>
        </w:rPr>
        <w:t>i</w:t>
      </w:r>
      <w:r w:rsidR="00DF4E53">
        <w:rPr>
          <w:rFonts w:cs="Times New Roman"/>
        </w:rPr>
        <w:t xml:space="preserve"> asjade menetlemise juhise punkti 6.1 </w:t>
      </w:r>
      <w:r w:rsidR="00CF15FE">
        <w:rPr>
          <w:rFonts w:cs="Times New Roman"/>
        </w:rPr>
        <w:t>aluse</w:t>
      </w:r>
      <w:r w:rsidR="00DF4E53">
        <w:rPr>
          <w:rFonts w:cs="Times New Roman"/>
        </w:rPr>
        <w:t xml:space="preserve">d </w:t>
      </w:r>
      <w:r w:rsidRPr="00FA726B">
        <w:rPr>
          <w:rFonts w:cs="Times New Roman"/>
        </w:rPr>
        <w:t xml:space="preserve">(nn olulisuse kriteeriumid); </w:t>
      </w:r>
    </w:p>
    <w:p w:rsidR="00564A0B" w:rsidRPr="00FA726B" w:rsidRDefault="00564A0B" w:rsidP="0024699F">
      <w:pPr>
        <w:pStyle w:val="Default"/>
        <w:numPr>
          <w:ilvl w:val="0"/>
          <w:numId w:val="26"/>
        </w:numPr>
        <w:jc w:val="both"/>
        <w:rPr>
          <w:rFonts w:cs="Times New Roman"/>
        </w:rPr>
      </w:pPr>
      <w:r w:rsidRPr="00FA726B">
        <w:rPr>
          <w:rFonts w:cs="Times New Roman"/>
        </w:rPr>
        <w:t xml:space="preserve">kavandatav leping tuleb Riigikogus ratifitseerida (vt põhiseaduse § 121); </w:t>
      </w:r>
    </w:p>
    <w:p w:rsidR="00564A0B" w:rsidRDefault="00564A0B" w:rsidP="0024699F">
      <w:pPr>
        <w:pStyle w:val="Default"/>
        <w:numPr>
          <w:ilvl w:val="0"/>
          <w:numId w:val="26"/>
        </w:numPr>
        <w:jc w:val="both"/>
        <w:rPr>
          <w:rFonts w:cs="Times New Roman"/>
        </w:rPr>
      </w:pPr>
      <w:r w:rsidRPr="00FA726B">
        <w:rPr>
          <w:rFonts w:cs="Times New Roman"/>
        </w:rPr>
        <w:t xml:space="preserve">Euroopa Komisjoni volitatakse pidama läbirääkimisi liikmesriikide pädevusse kuuluvates küsimustes. </w:t>
      </w:r>
    </w:p>
    <w:p w:rsidR="00B24973" w:rsidRPr="00FA726B" w:rsidRDefault="00B24973" w:rsidP="00564A0B">
      <w:pPr>
        <w:pStyle w:val="Default"/>
        <w:jc w:val="both"/>
        <w:rPr>
          <w:rFonts w:cs="Times New Roman"/>
        </w:rPr>
      </w:pPr>
    </w:p>
    <w:p w:rsidR="005708D3" w:rsidRPr="005708D3" w:rsidRDefault="00564A0B" w:rsidP="0024699F">
      <w:pPr>
        <w:pStyle w:val="Default"/>
        <w:numPr>
          <w:ilvl w:val="0"/>
          <w:numId w:val="21"/>
        </w:numPr>
        <w:jc w:val="both"/>
        <w:rPr>
          <w:rFonts w:cs="Times New Roman"/>
        </w:rPr>
      </w:pPr>
      <w:r w:rsidRPr="00FA726B">
        <w:rPr>
          <w:rFonts w:cs="Times New Roman"/>
        </w:rPr>
        <w:t>Seisukohad, millega Eesti annab volituse EL</w:t>
      </w:r>
      <w:r w:rsidR="001E2F40">
        <w:rPr>
          <w:rFonts w:cs="Times New Roman"/>
        </w:rPr>
        <w:t>i</w:t>
      </w:r>
      <w:r w:rsidR="00DF4E53">
        <w:rPr>
          <w:rFonts w:cs="Times New Roman"/>
        </w:rPr>
        <w:t xml:space="preserve"> rahvusvahelise </w:t>
      </w:r>
      <w:r w:rsidRPr="00FA726B">
        <w:rPr>
          <w:rFonts w:cs="Times New Roman"/>
        </w:rPr>
        <w:t>lepingu allkirjastamiseks, esitatakse valitsusele otsustamiseks enne, kui nõukogu kiidab heaks vastava otsuse lepingu allkirjastamise (vajaduse</w:t>
      </w:r>
      <w:r w:rsidR="001E2F40">
        <w:rPr>
          <w:rFonts w:cs="Times New Roman"/>
        </w:rPr>
        <w:t xml:space="preserve"> korra</w:t>
      </w:r>
      <w:r w:rsidRPr="00FA726B">
        <w:rPr>
          <w:rFonts w:cs="Times New Roman"/>
        </w:rPr>
        <w:t>l ka lepingu ajutise kohaldamise) kohta EL</w:t>
      </w:r>
      <w:r w:rsidR="001E2F40">
        <w:rPr>
          <w:rFonts w:cs="Times New Roman"/>
        </w:rPr>
        <w:t>i</w:t>
      </w:r>
      <w:r w:rsidRPr="00FA726B">
        <w:rPr>
          <w:rFonts w:cs="Times New Roman"/>
        </w:rPr>
        <w:t xml:space="preserve"> nimel: </w:t>
      </w:r>
    </w:p>
    <w:p w:rsidR="00564A0B" w:rsidRPr="00FA726B" w:rsidRDefault="00564A0B" w:rsidP="0024699F">
      <w:pPr>
        <w:pStyle w:val="Default"/>
        <w:numPr>
          <w:ilvl w:val="0"/>
          <w:numId w:val="27"/>
        </w:numPr>
        <w:jc w:val="both"/>
        <w:rPr>
          <w:rFonts w:cs="Times New Roman"/>
        </w:rPr>
      </w:pPr>
      <w:r w:rsidRPr="00FA726B">
        <w:rPr>
          <w:rFonts w:cs="Times New Roman"/>
        </w:rPr>
        <w:t>EL</w:t>
      </w:r>
      <w:r w:rsidR="001E2F40">
        <w:rPr>
          <w:rFonts w:cs="Times New Roman"/>
        </w:rPr>
        <w:t>i</w:t>
      </w:r>
      <w:r w:rsidRPr="00FA726B">
        <w:rPr>
          <w:rFonts w:cs="Times New Roman"/>
        </w:rPr>
        <w:t xml:space="preserve"> jagatud pädevuses oleva lepingu (</w:t>
      </w:r>
      <w:r w:rsidR="00831B96">
        <w:rPr>
          <w:rFonts w:cs="Times New Roman"/>
        </w:rPr>
        <w:t xml:space="preserve">nn </w:t>
      </w:r>
      <w:r w:rsidRPr="00FA726B">
        <w:rPr>
          <w:rFonts w:cs="Times New Roman"/>
        </w:rPr>
        <w:t xml:space="preserve">segaleping) puhul valmistab ministeerium koostöös Välisministeeriumiga </w:t>
      </w:r>
      <w:r w:rsidR="00FC0222">
        <w:rPr>
          <w:rFonts w:cs="Times New Roman"/>
        </w:rPr>
        <w:t xml:space="preserve">ette </w:t>
      </w:r>
      <w:r w:rsidRPr="00FA726B">
        <w:rPr>
          <w:rFonts w:cs="Times New Roman"/>
        </w:rPr>
        <w:t>välissuhtlemisseaduse kohase lepingu teksti koos selle juurde kuuluvate dokumentidega.</w:t>
      </w:r>
      <w:r w:rsidRPr="00FA726B">
        <w:rPr>
          <w:rStyle w:val="FootnoteReference"/>
          <w:rFonts w:cs="Times New Roman"/>
        </w:rPr>
        <w:footnoteReference w:id="74"/>
      </w:r>
      <w:r w:rsidR="00CF15FE">
        <w:rPr>
          <w:rFonts w:cs="Times New Roman"/>
        </w:rPr>
        <w:t xml:space="preserve"> Juhul kui esinevad</w:t>
      </w:r>
      <w:r w:rsidRPr="00FA726B">
        <w:rPr>
          <w:rFonts w:cs="Times New Roman"/>
        </w:rPr>
        <w:t xml:space="preserve"> EL</w:t>
      </w:r>
      <w:r w:rsidR="00362820">
        <w:rPr>
          <w:rFonts w:cs="Times New Roman"/>
        </w:rPr>
        <w:t>i</w:t>
      </w:r>
      <w:r w:rsidRPr="00FA726B">
        <w:rPr>
          <w:rFonts w:cs="Times New Roman"/>
        </w:rPr>
        <w:t xml:space="preserve"> asjade juhise p</w:t>
      </w:r>
      <w:r w:rsidR="00B25870">
        <w:rPr>
          <w:rFonts w:cs="Times New Roman"/>
        </w:rPr>
        <w:t>unkti</w:t>
      </w:r>
      <w:r w:rsidR="00DF4E53">
        <w:rPr>
          <w:rFonts w:cs="Times New Roman"/>
        </w:rPr>
        <w:t xml:space="preserve"> 6.1 </w:t>
      </w:r>
      <w:r w:rsidR="00CF15FE">
        <w:rPr>
          <w:rFonts w:cs="Times New Roman"/>
        </w:rPr>
        <w:t>alus</w:t>
      </w:r>
      <w:r w:rsidR="00DF4E53">
        <w:rPr>
          <w:rFonts w:cs="Times New Roman"/>
        </w:rPr>
        <w:t>ed</w:t>
      </w:r>
      <w:r w:rsidRPr="00FA726B">
        <w:rPr>
          <w:rFonts w:cs="Times New Roman"/>
        </w:rPr>
        <w:t>, esitatakse Eesti seisukoht nõukogu otsuse eelnõu kohta ja välissuhtlemisseaduse kohane lepingu tekst valitsusele üldjuhul sama</w:t>
      </w:r>
      <w:r w:rsidR="00362820">
        <w:rPr>
          <w:rFonts w:cs="Times New Roman"/>
        </w:rPr>
        <w:t xml:space="preserve">l </w:t>
      </w:r>
      <w:r w:rsidRPr="00FA726B">
        <w:rPr>
          <w:rFonts w:cs="Times New Roman"/>
        </w:rPr>
        <w:t>a</w:t>
      </w:r>
      <w:r w:rsidR="00362820">
        <w:rPr>
          <w:rFonts w:cs="Times New Roman"/>
        </w:rPr>
        <w:t>jal;</w:t>
      </w:r>
      <w:r w:rsidRPr="00FA726B">
        <w:rPr>
          <w:rFonts w:cs="Times New Roman"/>
        </w:rPr>
        <w:t xml:space="preserve"> </w:t>
      </w:r>
    </w:p>
    <w:p w:rsidR="00564A0B" w:rsidRPr="00FA726B" w:rsidRDefault="00564A0B" w:rsidP="0024699F">
      <w:pPr>
        <w:pStyle w:val="Default"/>
        <w:numPr>
          <w:ilvl w:val="0"/>
          <w:numId w:val="27"/>
        </w:numPr>
        <w:jc w:val="both"/>
        <w:rPr>
          <w:rFonts w:cs="Times New Roman"/>
        </w:rPr>
      </w:pPr>
      <w:r w:rsidRPr="00FA726B">
        <w:rPr>
          <w:rFonts w:cs="Times New Roman"/>
        </w:rPr>
        <w:t>EL</w:t>
      </w:r>
      <w:r w:rsidR="00362820">
        <w:rPr>
          <w:rFonts w:cs="Times New Roman"/>
        </w:rPr>
        <w:t>i</w:t>
      </w:r>
      <w:r w:rsidRPr="00FA726B">
        <w:rPr>
          <w:rFonts w:cs="Times New Roman"/>
        </w:rPr>
        <w:t xml:space="preserve"> ainupädevuses olev leping juhul</w:t>
      </w:r>
      <w:r w:rsidR="00362820">
        <w:rPr>
          <w:rFonts w:cs="Times New Roman"/>
        </w:rPr>
        <w:t>,</w:t>
      </w:r>
      <w:r w:rsidR="00CF15FE">
        <w:rPr>
          <w:rFonts w:cs="Times New Roman"/>
        </w:rPr>
        <w:t xml:space="preserve"> kui esinevad</w:t>
      </w:r>
      <w:r w:rsidRPr="00FA726B">
        <w:rPr>
          <w:rFonts w:cs="Times New Roman"/>
        </w:rPr>
        <w:t xml:space="preserve"> EL</w:t>
      </w:r>
      <w:r w:rsidR="00362820">
        <w:rPr>
          <w:rFonts w:cs="Times New Roman"/>
        </w:rPr>
        <w:t>i</w:t>
      </w:r>
      <w:r w:rsidRPr="00FA726B">
        <w:rPr>
          <w:rFonts w:cs="Times New Roman"/>
        </w:rPr>
        <w:t xml:space="preserve"> asjade menetlemise juhise p</w:t>
      </w:r>
      <w:r>
        <w:rPr>
          <w:rFonts w:cs="Times New Roman"/>
        </w:rPr>
        <w:t>unkti</w:t>
      </w:r>
      <w:r w:rsidR="00DF4E53">
        <w:rPr>
          <w:rFonts w:cs="Times New Roman"/>
        </w:rPr>
        <w:t xml:space="preserve"> 6.1 </w:t>
      </w:r>
      <w:r w:rsidR="00CF15FE">
        <w:rPr>
          <w:rFonts w:cs="Times New Roman"/>
        </w:rPr>
        <w:t>alus</w:t>
      </w:r>
      <w:r w:rsidR="00DF4E53">
        <w:rPr>
          <w:rFonts w:cs="Times New Roman"/>
        </w:rPr>
        <w:t>ed</w:t>
      </w:r>
      <w:r w:rsidRPr="00FA726B">
        <w:rPr>
          <w:rFonts w:cs="Times New Roman"/>
        </w:rPr>
        <w:t xml:space="preserve">. </w:t>
      </w:r>
    </w:p>
    <w:p w:rsidR="00564A0B" w:rsidRPr="00FA726B" w:rsidRDefault="00564A0B" w:rsidP="00564A0B">
      <w:pPr>
        <w:pStyle w:val="Default"/>
        <w:jc w:val="both"/>
        <w:rPr>
          <w:rFonts w:cs="Times New Roman"/>
        </w:rPr>
      </w:pPr>
    </w:p>
    <w:p w:rsidR="00564A0B" w:rsidRPr="00362820" w:rsidRDefault="00564A0B" w:rsidP="0024699F">
      <w:pPr>
        <w:pStyle w:val="Default"/>
        <w:numPr>
          <w:ilvl w:val="0"/>
          <w:numId w:val="21"/>
        </w:numPr>
        <w:ind w:left="714" w:hanging="357"/>
        <w:jc w:val="both"/>
        <w:rPr>
          <w:rFonts w:cs="Times New Roman"/>
        </w:rPr>
      </w:pPr>
      <w:r w:rsidRPr="00FA726B">
        <w:rPr>
          <w:rFonts w:cs="Times New Roman"/>
        </w:rPr>
        <w:t>Seisukohad, millega Eesti annab volituse EL</w:t>
      </w:r>
      <w:r w:rsidR="00362820">
        <w:rPr>
          <w:rFonts w:cs="Times New Roman"/>
        </w:rPr>
        <w:t>i</w:t>
      </w:r>
      <w:r w:rsidR="00DF4E53">
        <w:rPr>
          <w:rFonts w:cs="Times New Roman"/>
        </w:rPr>
        <w:t xml:space="preserve"> jagatud pädevuses oleva rahvusvahelise </w:t>
      </w:r>
      <w:r w:rsidRPr="00FA726B">
        <w:rPr>
          <w:rFonts w:cs="Times New Roman"/>
        </w:rPr>
        <w:t>lepingu (segaleping) sõlmimiseks: volituse andmise eelduseks on lepingu kohane heakskiitmine valitsuses ja Riigikogus</w:t>
      </w:r>
      <w:r w:rsidRPr="00362820">
        <w:rPr>
          <w:rFonts w:cs="Times New Roman"/>
          <w:bCs/>
        </w:rPr>
        <w:t>.</w:t>
      </w:r>
    </w:p>
    <w:p w:rsidR="00564A0B" w:rsidRPr="00392D20" w:rsidRDefault="00564A0B" w:rsidP="00392D20"/>
    <w:p w:rsidR="00A77B3E" w:rsidRDefault="00551F14" w:rsidP="00875518">
      <w:pPr>
        <w:rPr>
          <w:szCs w:val="18"/>
        </w:rPr>
      </w:pPr>
      <w:r w:rsidRPr="00FA726B">
        <w:rPr>
          <w:szCs w:val="18"/>
        </w:rPr>
        <w:t>Üldjuhul esitatakse seisukohad EL</w:t>
      </w:r>
      <w:r w:rsidR="00362820">
        <w:rPr>
          <w:szCs w:val="18"/>
        </w:rPr>
        <w:t>i</w:t>
      </w:r>
      <w:r w:rsidRPr="00FA726B">
        <w:rPr>
          <w:szCs w:val="18"/>
        </w:rPr>
        <w:t xml:space="preserve"> õigusakti eelnõu kohta EL</w:t>
      </w:r>
      <w:r w:rsidR="00362820">
        <w:rPr>
          <w:szCs w:val="18"/>
        </w:rPr>
        <w:t>i</w:t>
      </w:r>
      <w:r w:rsidRPr="00FA726B">
        <w:rPr>
          <w:szCs w:val="18"/>
        </w:rPr>
        <w:t xml:space="preserve"> koordinatsioonikogule kooskõlastamiseks viie nädala jooksul ning valitsusele arutamiseks ja otsustamiseks kuue nädala jooksul pärast algatuse kõikide keeleversioonide avaldamist (subsidiaarsustähtaja arvestamise algusest).</w:t>
      </w:r>
      <w:r w:rsidR="003624A5" w:rsidRPr="00FA726B">
        <w:rPr>
          <w:szCs w:val="18"/>
        </w:rPr>
        <w:t xml:space="preserve"> </w:t>
      </w:r>
      <w:r w:rsidRPr="00FA726B">
        <w:rPr>
          <w:szCs w:val="18"/>
        </w:rPr>
        <w:t>Muudele EL</w:t>
      </w:r>
      <w:r w:rsidR="00362820">
        <w:rPr>
          <w:szCs w:val="18"/>
        </w:rPr>
        <w:t>i</w:t>
      </w:r>
      <w:r w:rsidRPr="00FA726B">
        <w:rPr>
          <w:szCs w:val="18"/>
        </w:rPr>
        <w:t xml:space="preserve"> asjadele menetlustähtaja määramisel arvestatakse EL</w:t>
      </w:r>
      <w:r w:rsidR="00362820">
        <w:rPr>
          <w:szCs w:val="18"/>
        </w:rPr>
        <w:t>i</w:t>
      </w:r>
      <w:r w:rsidRPr="00FA726B">
        <w:rPr>
          <w:szCs w:val="18"/>
        </w:rPr>
        <w:t xml:space="preserve"> asja nõukogus, Euroopa Komisjonis või Euroopa Liidu Kohtus menetlemise ajakava.</w:t>
      </w:r>
      <w:r w:rsidR="003624A5" w:rsidRPr="00FA726B">
        <w:rPr>
          <w:rStyle w:val="FootnoteReference"/>
        </w:rPr>
        <w:footnoteReference w:id="75"/>
      </w:r>
      <w:r w:rsidR="00080DBC" w:rsidRPr="00FA726B">
        <w:rPr>
          <w:szCs w:val="18"/>
        </w:rPr>
        <w:t xml:space="preserve"> </w:t>
      </w:r>
      <w:r w:rsidR="0056179D" w:rsidRPr="00FA726B">
        <w:rPr>
          <w:szCs w:val="18"/>
        </w:rPr>
        <w:t xml:space="preserve">Samas eeldab </w:t>
      </w:r>
      <w:r w:rsidR="00362820">
        <w:rPr>
          <w:szCs w:val="18"/>
        </w:rPr>
        <w:t>selline</w:t>
      </w:r>
      <w:r w:rsidR="0056179D" w:rsidRPr="00FA726B">
        <w:rPr>
          <w:szCs w:val="18"/>
        </w:rPr>
        <w:t xml:space="preserve"> lähenemine, et esialgsed seisukohad ja mõjuanalüüs on valitsusel juba varem (nt algatuse konsulta</w:t>
      </w:r>
      <w:r w:rsidR="00FF55EB" w:rsidRPr="00FA726B">
        <w:rPr>
          <w:szCs w:val="18"/>
        </w:rPr>
        <w:t>tsiooni</w:t>
      </w:r>
      <w:r w:rsidR="00A67613" w:rsidRPr="00FA726B">
        <w:rPr>
          <w:szCs w:val="18"/>
        </w:rPr>
        <w:t xml:space="preserve">faasis) välja töötatud. ELi tasandil planeeritavate </w:t>
      </w:r>
      <w:r w:rsidR="00362820">
        <w:rPr>
          <w:szCs w:val="18"/>
        </w:rPr>
        <w:t xml:space="preserve">suure </w:t>
      </w:r>
      <w:r w:rsidR="00A67613" w:rsidRPr="00FA726B">
        <w:rPr>
          <w:szCs w:val="18"/>
        </w:rPr>
        <w:t xml:space="preserve">mõjuga algatuste </w:t>
      </w:r>
      <w:r w:rsidR="00CD63E2" w:rsidRPr="00FA726B">
        <w:rPr>
          <w:szCs w:val="18"/>
        </w:rPr>
        <w:t>ja</w:t>
      </w:r>
      <w:r w:rsidR="00A67613" w:rsidRPr="00FA726B">
        <w:rPr>
          <w:szCs w:val="18"/>
        </w:rPr>
        <w:t xml:space="preserve"> v</w:t>
      </w:r>
      <w:r w:rsidR="0056179D" w:rsidRPr="00FA726B">
        <w:rPr>
          <w:szCs w:val="18"/>
        </w:rPr>
        <w:t xml:space="preserve">aldkondi </w:t>
      </w:r>
      <w:r w:rsidR="00362820">
        <w:rPr>
          <w:szCs w:val="18"/>
        </w:rPr>
        <w:t>märkimisväärselt</w:t>
      </w:r>
      <w:r w:rsidR="0056179D" w:rsidRPr="00FA726B">
        <w:rPr>
          <w:szCs w:val="18"/>
        </w:rPr>
        <w:t xml:space="preserve"> reformi</w:t>
      </w:r>
      <w:r w:rsidR="00A67613" w:rsidRPr="00FA726B">
        <w:rPr>
          <w:szCs w:val="18"/>
        </w:rPr>
        <w:t>vate poliitiliste algatuste</w:t>
      </w:r>
      <w:r w:rsidR="0056179D" w:rsidRPr="00FA726B">
        <w:rPr>
          <w:szCs w:val="18"/>
        </w:rPr>
        <w:t xml:space="preserve"> puhul peaks Eesti esialgne </w:t>
      </w:r>
      <w:r w:rsidR="00B25870">
        <w:rPr>
          <w:szCs w:val="18"/>
        </w:rPr>
        <w:t xml:space="preserve">arusaam </w:t>
      </w:r>
      <w:r w:rsidR="0056179D" w:rsidRPr="00FA726B">
        <w:rPr>
          <w:szCs w:val="18"/>
        </w:rPr>
        <w:t xml:space="preserve">(sh meie olulised huvid) olema selge piisavalt vara, juba esimeste ettevalmistavate poliitiliste arutelude alguses, kuid igal juhul </w:t>
      </w:r>
      <w:r w:rsidR="0056179D" w:rsidRPr="00FA726B">
        <w:rPr>
          <w:b/>
          <w:bCs/>
          <w:szCs w:val="18"/>
        </w:rPr>
        <w:t>enne</w:t>
      </w:r>
      <w:r w:rsidR="0056179D" w:rsidRPr="00FA726B">
        <w:rPr>
          <w:szCs w:val="18"/>
        </w:rPr>
        <w:t xml:space="preserve"> algatuse väljatöötamist komisjoni poolt. </w:t>
      </w:r>
      <w:r w:rsidR="00FF55EB" w:rsidRPr="00FA726B">
        <w:rPr>
          <w:szCs w:val="18"/>
        </w:rPr>
        <w:t>Selline varase sekkumise põhimõte on ka EL</w:t>
      </w:r>
      <w:r w:rsidR="00362820">
        <w:rPr>
          <w:szCs w:val="18"/>
        </w:rPr>
        <w:t>i</w:t>
      </w:r>
      <w:r w:rsidR="00FF55EB" w:rsidRPr="00FA726B">
        <w:rPr>
          <w:szCs w:val="18"/>
        </w:rPr>
        <w:t xml:space="preserve"> asjade menetlemise juhise üks üldpõhimõtte</w:t>
      </w:r>
      <w:r w:rsidR="00B25870">
        <w:rPr>
          <w:szCs w:val="18"/>
        </w:rPr>
        <w:t>id</w:t>
      </w:r>
      <w:r w:rsidR="00FF55EB" w:rsidRPr="00FA726B">
        <w:rPr>
          <w:szCs w:val="18"/>
        </w:rPr>
        <w:t xml:space="preserve">. </w:t>
      </w:r>
    </w:p>
    <w:p w:rsidR="00A77B3E" w:rsidRPr="00FA726B" w:rsidRDefault="0056179D" w:rsidP="0090497C">
      <w:pPr>
        <w:rPr>
          <w:szCs w:val="18"/>
        </w:rPr>
      </w:pPr>
      <w:r w:rsidRPr="00FA726B">
        <w:rPr>
          <w:szCs w:val="18"/>
        </w:rPr>
        <w:t xml:space="preserve">Seega tuleb seisukoha kujundamisel alati arvestada ajafaktorit ja asja sisu. Kui analüüsi </w:t>
      </w:r>
      <w:r w:rsidR="00362820">
        <w:rPr>
          <w:szCs w:val="18"/>
        </w:rPr>
        <w:t>tege</w:t>
      </w:r>
      <w:r w:rsidRPr="00FA726B">
        <w:rPr>
          <w:szCs w:val="18"/>
        </w:rPr>
        <w:t xml:space="preserve">mine ja seisukoha kujundamine jätta liiga hilisesse faasi, ei ole Eesti seisukohtade tõhus kaitsmine võimalik või on see äärmiselt raske. </w:t>
      </w:r>
      <w:r w:rsidR="00EB4286">
        <w:rPr>
          <w:szCs w:val="18"/>
        </w:rPr>
        <w:t>Ettenägelikule</w:t>
      </w:r>
      <w:r w:rsidR="00EB4286" w:rsidRPr="00FA726B">
        <w:rPr>
          <w:szCs w:val="18"/>
        </w:rPr>
        <w:t xml:space="preserve"> </w:t>
      </w:r>
      <w:r w:rsidRPr="00FA726B">
        <w:rPr>
          <w:szCs w:val="18"/>
        </w:rPr>
        <w:t xml:space="preserve">seisukohtade kujundamisele aitavad kaasa nii </w:t>
      </w:r>
      <w:r w:rsidRPr="00FA726B">
        <w:rPr>
          <w:szCs w:val="18"/>
        </w:rPr>
        <w:lastRenderedPageBreak/>
        <w:t>valdkondlike arengukavade olemasolu kui ka eri uuringud valdkonna võimalike arengu</w:t>
      </w:r>
      <w:r w:rsidR="00362820">
        <w:rPr>
          <w:szCs w:val="18"/>
        </w:rPr>
        <w:t>suundade</w:t>
      </w:r>
      <w:r w:rsidRPr="00FA726B">
        <w:rPr>
          <w:szCs w:val="18"/>
        </w:rPr>
        <w:t xml:space="preserve"> ja nende mõjude</w:t>
      </w:r>
      <w:r w:rsidR="00362820">
        <w:rPr>
          <w:szCs w:val="18"/>
        </w:rPr>
        <w:t xml:space="preserve"> kohta</w:t>
      </w:r>
      <w:r w:rsidRPr="00FA726B">
        <w:rPr>
          <w:szCs w:val="18"/>
        </w:rPr>
        <w:t>, samuti kursisolek laiema Eesti ELi poliitikara</w:t>
      </w:r>
      <w:r w:rsidR="00430D9E" w:rsidRPr="00FA726B">
        <w:rPr>
          <w:szCs w:val="18"/>
        </w:rPr>
        <w:t>amistikuga.</w:t>
      </w:r>
    </w:p>
    <w:p w:rsidR="00A77B3E" w:rsidRPr="00FA726B" w:rsidRDefault="0056179D" w:rsidP="0090497C">
      <w:pPr>
        <w:rPr>
          <w:szCs w:val="18"/>
        </w:rPr>
      </w:pPr>
      <w:r w:rsidRPr="00FA726B">
        <w:rPr>
          <w:szCs w:val="18"/>
        </w:rPr>
        <w:t xml:space="preserve">Eesti üldised huvid ELi poliitikavaldkondades ning </w:t>
      </w:r>
      <w:r w:rsidR="00B25870">
        <w:rPr>
          <w:szCs w:val="18"/>
        </w:rPr>
        <w:t>arusaam</w:t>
      </w:r>
      <w:r w:rsidR="0039499F">
        <w:rPr>
          <w:szCs w:val="18"/>
        </w:rPr>
        <w:t xml:space="preserve"> </w:t>
      </w:r>
      <w:r w:rsidRPr="00FA726B">
        <w:rPr>
          <w:szCs w:val="18"/>
        </w:rPr>
        <w:t xml:space="preserve">ELi </w:t>
      </w:r>
      <w:r w:rsidR="00B25870">
        <w:rPr>
          <w:szCs w:val="18"/>
        </w:rPr>
        <w:t xml:space="preserve">eri </w:t>
      </w:r>
      <w:r w:rsidRPr="00FA726B">
        <w:rPr>
          <w:szCs w:val="18"/>
        </w:rPr>
        <w:t>poliitikavaldkondade arengust on määrat</w:t>
      </w:r>
      <w:r w:rsidR="00362820">
        <w:rPr>
          <w:szCs w:val="18"/>
        </w:rPr>
        <w:t>ud strateegilises dokumendis „</w:t>
      </w:r>
      <w:r w:rsidRPr="00FA726B">
        <w:rPr>
          <w:szCs w:val="18"/>
        </w:rPr>
        <w:t>Eesti Euroopa Liidu poliitika</w:t>
      </w:r>
      <w:r w:rsidR="00362820">
        <w:rPr>
          <w:szCs w:val="18"/>
        </w:rPr>
        <w:t>“</w:t>
      </w:r>
      <w:r w:rsidR="00865747" w:rsidRPr="00FA726B">
        <w:rPr>
          <w:szCs w:val="18"/>
        </w:rPr>
        <w:t xml:space="preserve"> (nn ELPOL)</w:t>
      </w:r>
      <w:r w:rsidRPr="00FA726B">
        <w:rPr>
          <w:szCs w:val="18"/>
        </w:rPr>
        <w:t>. See on poliitiline raamistik valitsuse tegevusele ELis ühe Riigikogu koosseisu jooksul. Selle alusel annab peaminister ka kord aastas Riigikogule valitsuse EL</w:t>
      </w:r>
      <w:r w:rsidR="00362820">
        <w:rPr>
          <w:szCs w:val="18"/>
        </w:rPr>
        <w:t>i</w:t>
      </w:r>
      <w:r w:rsidRPr="00FA726B">
        <w:rPr>
          <w:szCs w:val="18"/>
        </w:rPr>
        <w:t xml:space="preserve">-suunalisest tegevusest aru. Samas on see ka </w:t>
      </w:r>
      <w:r w:rsidR="00D55A72">
        <w:rPr>
          <w:szCs w:val="18"/>
        </w:rPr>
        <w:t>üld</w:t>
      </w:r>
      <w:r w:rsidRPr="00FA726B">
        <w:rPr>
          <w:szCs w:val="18"/>
        </w:rPr>
        <w:t xml:space="preserve">suunis kõikidele ametnikele seisukohtade väljatöötamisel ükskõik milliseks konkreetseks juhtumiks – nii valitsuse seisukohtade kujundamisel üksikküsimuste või ministrite nõukogu </w:t>
      </w:r>
      <w:r w:rsidR="00B25870">
        <w:rPr>
          <w:szCs w:val="18"/>
        </w:rPr>
        <w:t>istungi</w:t>
      </w:r>
      <w:r w:rsidRPr="00FA726B">
        <w:rPr>
          <w:szCs w:val="18"/>
        </w:rPr>
        <w:t xml:space="preserve"> päevakorrapunkti kohta; Coreperis, komitees või töö</w:t>
      </w:r>
      <w:r w:rsidR="00362820">
        <w:rPr>
          <w:szCs w:val="18"/>
        </w:rPr>
        <w:t>rühma</w:t>
      </w:r>
      <w:r w:rsidRPr="00FA726B">
        <w:rPr>
          <w:szCs w:val="18"/>
        </w:rPr>
        <w:t>s arutusel olevas küsimuses või suhtluses teiste ELi institutsioonide (komisjon, parlament) või liikmesriikide esindajatega eri valdkondade edasisel arendamisel. Dokument an</w:t>
      </w:r>
      <w:r w:rsidR="00770DA9">
        <w:rPr>
          <w:szCs w:val="18"/>
        </w:rPr>
        <w:t>nab</w:t>
      </w:r>
      <w:r w:rsidRPr="00FA726B">
        <w:rPr>
          <w:szCs w:val="18"/>
        </w:rPr>
        <w:t xml:space="preserve"> laiema poliitilise suuna, orientiiri, mida </w:t>
      </w:r>
      <w:r w:rsidR="00430D9E" w:rsidRPr="00FA726B">
        <w:rPr>
          <w:szCs w:val="18"/>
        </w:rPr>
        <w:t xml:space="preserve">saab üksikküsimustes kasutada. </w:t>
      </w:r>
    </w:p>
    <w:p w:rsidR="00A77B3E" w:rsidRPr="00FA726B" w:rsidRDefault="0056179D" w:rsidP="003E09F4">
      <w:pPr>
        <w:pBdr>
          <w:top w:val="single" w:sz="4" w:space="1" w:color="auto"/>
          <w:left w:val="single" w:sz="4" w:space="4" w:color="auto"/>
          <w:bottom w:val="single" w:sz="4" w:space="1" w:color="auto"/>
          <w:right w:val="single" w:sz="4" w:space="4" w:color="auto"/>
        </w:pBdr>
        <w:shd w:val="clear" w:color="auto" w:fill="548DD4" w:themeFill="text2" w:themeFillTint="99"/>
        <w:rPr>
          <w:szCs w:val="18"/>
        </w:rPr>
      </w:pPr>
      <w:bookmarkStart w:id="97" w:name="h.46r0co2"/>
      <w:bookmarkEnd w:id="97"/>
      <w:r w:rsidRPr="00FA726B">
        <w:rPr>
          <w:bCs/>
          <w:szCs w:val="18"/>
        </w:rPr>
        <w:t xml:space="preserve">Mida prioriteetsem teema, seda </w:t>
      </w:r>
      <w:r w:rsidR="003F61FD">
        <w:rPr>
          <w:bCs/>
          <w:szCs w:val="18"/>
        </w:rPr>
        <w:t>ettenägelikum</w:t>
      </w:r>
      <w:r w:rsidRPr="00FA726B">
        <w:rPr>
          <w:bCs/>
          <w:szCs w:val="18"/>
        </w:rPr>
        <w:t xml:space="preserve"> peab olema seisukoha kujundamisel ning seda usalduslikum peaks olema koostöö Eesti </w:t>
      </w:r>
      <w:r w:rsidR="00E846D1">
        <w:rPr>
          <w:bCs/>
          <w:szCs w:val="18"/>
        </w:rPr>
        <w:t xml:space="preserve">eri </w:t>
      </w:r>
      <w:r w:rsidRPr="00FA726B">
        <w:rPr>
          <w:bCs/>
          <w:szCs w:val="18"/>
        </w:rPr>
        <w:t>ametkondade vahel</w:t>
      </w:r>
      <w:r w:rsidRPr="00FA726B">
        <w:rPr>
          <w:szCs w:val="18"/>
        </w:rPr>
        <w:t>.</w:t>
      </w:r>
    </w:p>
    <w:p w:rsidR="00F23A36" w:rsidRPr="00FA726B" w:rsidRDefault="00F23A36" w:rsidP="001306B0"/>
    <w:p w:rsidR="00A77B3E" w:rsidRPr="00FA726B" w:rsidRDefault="0056179D" w:rsidP="00051930">
      <w:pPr>
        <w:pStyle w:val="Heading3"/>
      </w:pPr>
      <w:bookmarkStart w:id="98" w:name="h.2lwamvv"/>
      <w:bookmarkStart w:id="99" w:name="_Toc450826434"/>
      <w:bookmarkEnd w:id="98"/>
      <w:r w:rsidRPr="00FA726B">
        <w:t>Valitsusele esitatava seisukoha eelnõu kujundamine</w:t>
      </w:r>
      <w:bookmarkEnd w:id="99"/>
    </w:p>
    <w:p w:rsidR="001931B8" w:rsidRPr="00FA726B" w:rsidRDefault="001931B8" w:rsidP="001931B8">
      <w:pPr>
        <w:rPr>
          <w:szCs w:val="18"/>
        </w:rPr>
      </w:pPr>
      <w:r w:rsidRPr="00FA726B">
        <w:rPr>
          <w:szCs w:val="18"/>
        </w:rPr>
        <w:t>Ideaalis kujundatakse seisukoht EL</w:t>
      </w:r>
      <w:r w:rsidR="00362820">
        <w:rPr>
          <w:szCs w:val="18"/>
        </w:rPr>
        <w:t>i</w:t>
      </w:r>
      <w:r w:rsidRPr="00FA726B">
        <w:rPr>
          <w:szCs w:val="18"/>
        </w:rPr>
        <w:t xml:space="preserve"> asja</w:t>
      </w:r>
      <w:r w:rsidRPr="00FA726B">
        <w:rPr>
          <w:rStyle w:val="FootnoteReference"/>
          <w:szCs w:val="18"/>
        </w:rPr>
        <w:footnoteReference w:id="76"/>
      </w:r>
      <w:r w:rsidRPr="00FA726B">
        <w:rPr>
          <w:szCs w:val="18"/>
        </w:rPr>
        <w:t xml:space="preserve"> raames käsitletava teemavaldkonna kohta üldisemalt</w:t>
      </w:r>
      <w:r w:rsidR="00303B9E" w:rsidRPr="00FA726B">
        <w:rPr>
          <w:szCs w:val="18"/>
        </w:rPr>
        <w:t>, mitte kitsalt eelnõu</w:t>
      </w:r>
      <w:r w:rsidRPr="00FA726B">
        <w:rPr>
          <w:szCs w:val="18"/>
        </w:rPr>
        <w:t xml:space="preserve"> teksti kohta. Seda selleks, et vältida seisukoha pidevat ü</w:t>
      </w:r>
      <w:r w:rsidR="00362820">
        <w:rPr>
          <w:szCs w:val="18"/>
        </w:rPr>
        <w:t>le</w:t>
      </w:r>
      <w:r w:rsidRPr="00FA726B">
        <w:rPr>
          <w:szCs w:val="18"/>
        </w:rPr>
        <w:t>vaatamist eelnõu teksti muutmisel. Eelnõu muutmine läbirääkimistel on pidev protsess ja teemakeskse seisukohaga on eelnõu kujundamist võimalik operatiivsemalt mõjutada.</w:t>
      </w:r>
    </w:p>
    <w:p w:rsidR="005C5651" w:rsidRPr="00FA726B" w:rsidRDefault="005C5651" w:rsidP="001931B8">
      <w:pPr>
        <w:rPr>
          <w:szCs w:val="18"/>
        </w:rPr>
      </w:pPr>
      <w:r w:rsidRPr="00FA726B">
        <w:rPr>
          <w:szCs w:val="18"/>
        </w:rPr>
        <w:t>ELi algatust tuleb alati hinnata, lähtu</w:t>
      </w:r>
      <w:r w:rsidR="0050625B">
        <w:rPr>
          <w:szCs w:val="18"/>
        </w:rPr>
        <w:t>des nii valitsuse riigisisestest</w:t>
      </w:r>
      <w:r w:rsidRPr="00FA726B">
        <w:rPr>
          <w:szCs w:val="18"/>
        </w:rPr>
        <w:t xml:space="preserve"> poliitilistest dokumentidest (koalitsioonileping) kui ka valitsuse prioriteetidest Euroopa Liidus </w:t>
      </w:r>
      <w:r w:rsidR="00E44ABA">
        <w:rPr>
          <w:szCs w:val="18"/>
        </w:rPr>
        <w:t>(ELPOL</w:t>
      </w:r>
      <w:r w:rsidRPr="00FA726B">
        <w:rPr>
          <w:szCs w:val="18"/>
        </w:rPr>
        <w:t xml:space="preserve"> ja selle rakendusdokumendid). Hinnata on vaja eelnõu kooskõla nendes dokumentides </w:t>
      </w:r>
      <w:r w:rsidR="00391E2F">
        <w:rPr>
          <w:szCs w:val="18"/>
        </w:rPr>
        <w:t>esitat</w:t>
      </w:r>
      <w:r w:rsidRPr="00FA726B">
        <w:rPr>
          <w:szCs w:val="18"/>
        </w:rPr>
        <w:t>ud eesmärkidega ning võimalikud ebakõlad tuleb eraldi välja tuua.</w:t>
      </w:r>
      <w:r w:rsidRPr="00FA726B">
        <w:rPr>
          <w:rStyle w:val="FootnoteReference"/>
          <w:szCs w:val="18"/>
        </w:rPr>
        <w:footnoteReference w:id="77"/>
      </w:r>
    </w:p>
    <w:p w:rsidR="0023534C" w:rsidRPr="00663939" w:rsidRDefault="0023534C" w:rsidP="0023534C">
      <w:pPr>
        <w:pStyle w:val="Heading4"/>
      </w:pPr>
      <w:bookmarkStart w:id="100" w:name="_Toc450826435"/>
      <w:r w:rsidRPr="00663939">
        <w:t>Seletuskir</w:t>
      </w:r>
      <w:r w:rsidR="00663939">
        <w:t>ja koostamine</w:t>
      </w:r>
      <w:bookmarkEnd w:id="100"/>
    </w:p>
    <w:p w:rsidR="00766CCA" w:rsidRPr="00FA726B" w:rsidRDefault="007D733B" w:rsidP="003E09F4">
      <w:pPr>
        <w:rPr>
          <w:szCs w:val="18"/>
        </w:rPr>
      </w:pPr>
      <w:r w:rsidRPr="00FA726B">
        <w:rPr>
          <w:szCs w:val="18"/>
        </w:rPr>
        <w:t>Nii KOKile kui</w:t>
      </w:r>
      <w:r w:rsidR="00861AA1" w:rsidRPr="00FA726B">
        <w:rPr>
          <w:szCs w:val="18"/>
        </w:rPr>
        <w:t xml:space="preserve"> </w:t>
      </w:r>
      <w:r w:rsidR="00362820">
        <w:rPr>
          <w:szCs w:val="18"/>
        </w:rPr>
        <w:t xml:space="preserve">ka </w:t>
      </w:r>
      <w:r w:rsidR="00861AA1" w:rsidRPr="00FA726B">
        <w:rPr>
          <w:szCs w:val="18"/>
        </w:rPr>
        <w:t>valitsusele otsustamiseks esitatavates EL</w:t>
      </w:r>
      <w:r w:rsidR="00362820">
        <w:rPr>
          <w:szCs w:val="18"/>
        </w:rPr>
        <w:t>i</w:t>
      </w:r>
      <w:r w:rsidR="00861AA1" w:rsidRPr="00FA726B">
        <w:rPr>
          <w:szCs w:val="18"/>
        </w:rPr>
        <w:t xml:space="preserve"> asjades tuleb </w:t>
      </w:r>
      <w:r w:rsidR="0056179D" w:rsidRPr="00FA726B">
        <w:rPr>
          <w:szCs w:val="18"/>
        </w:rPr>
        <w:t>koosta</w:t>
      </w:r>
      <w:r w:rsidR="00861AA1" w:rsidRPr="00FA726B">
        <w:rPr>
          <w:szCs w:val="18"/>
        </w:rPr>
        <w:t>da</w:t>
      </w:r>
      <w:r w:rsidR="0056179D" w:rsidRPr="00FA726B">
        <w:rPr>
          <w:szCs w:val="18"/>
        </w:rPr>
        <w:t xml:space="preserve"> </w:t>
      </w:r>
      <w:r w:rsidR="0056179D" w:rsidRPr="00FA726B">
        <w:rPr>
          <w:b/>
          <w:bCs/>
          <w:szCs w:val="18"/>
        </w:rPr>
        <w:t>seletuskiri</w:t>
      </w:r>
      <w:r w:rsidR="0056179D" w:rsidRPr="00FA726B">
        <w:rPr>
          <w:szCs w:val="18"/>
        </w:rPr>
        <w:t xml:space="preserve">, </w:t>
      </w:r>
      <w:r w:rsidR="00766CCA" w:rsidRPr="00FA726B">
        <w:rPr>
          <w:szCs w:val="18"/>
        </w:rPr>
        <w:t>mis koosneb järgmistest osadest</w:t>
      </w:r>
      <w:r w:rsidR="00093AA6" w:rsidRPr="00FA726B">
        <w:rPr>
          <w:rStyle w:val="FootnoteReference"/>
          <w:szCs w:val="18"/>
        </w:rPr>
        <w:footnoteReference w:id="78"/>
      </w:r>
      <w:r w:rsidR="00766CCA" w:rsidRPr="00FA726B">
        <w:rPr>
          <w:szCs w:val="18"/>
        </w:rPr>
        <w:t>:</w:t>
      </w:r>
    </w:p>
    <w:p w:rsidR="00766CCA" w:rsidRPr="00FA726B" w:rsidRDefault="00766CCA" w:rsidP="0024699F">
      <w:pPr>
        <w:pStyle w:val="ListParagraph"/>
        <w:numPr>
          <w:ilvl w:val="0"/>
          <w:numId w:val="13"/>
        </w:numPr>
        <w:jc w:val="left"/>
      </w:pPr>
      <w:r w:rsidRPr="00FA726B">
        <w:t xml:space="preserve">sissejuhatus; </w:t>
      </w:r>
    </w:p>
    <w:p w:rsidR="00766CCA" w:rsidRPr="00FA726B" w:rsidRDefault="00766CCA" w:rsidP="0024699F">
      <w:pPr>
        <w:pStyle w:val="ListParagraph"/>
        <w:numPr>
          <w:ilvl w:val="0"/>
          <w:numId w:val="13"/>
        </w:numPr>
        <w:jc w:val="left"/>
      </w:pPr>
      <w:r w:rsidRPr="00FA726B">
        <w:t>EL</w:t>
      </w:r>
      <w:r w:rsidR="00362820">
        <w:t>i</w:t>
      </w:r>
      <w:r w:rsidRPr="00FA726B">
        <w:t xml:space="preserve"> asja sisu ja võrdlev analüüs; </w:t>
      </w:r>
    </w:p>
    <w:p w:rsidR="00766CCA" w:rsidRPr="00FA726B" w:rsidRDefault="00766CCA" w:rsidP="0024699F">
      <w:pPr>
        <w:pStyle w:val="ListParagraph"/>
        <w:numPr>
          <w:ilvl w:val="0"/>
          <w:numId w:val="13"/>
        </w:numPr>
      </w:pPr>
      <w:r w:rsidRPr="00FA726B">
        <w:t>analüüs EL</w:t>
      </w:r>
      <w:r w:rsidR="00362820">
        <w:t>i</w:t>
      </w:r>
      <w:r w:rsidRPr="00FA726B">
        <w:t xml:space="preserve"> asja vastavuse kohta pädevuse andmise, subsidiaarsuse ja proportsionaalsuse põhimõtetele; </w:t>
      </w:r>
    </w:p>
    <w:p w:rsidR="00766CCA" w:rsidRPr="00FA726B" w:rsidRDefault="00766CCA" w:rsidP="0024699F">
      <w:pPr>
        <w:pStyle w:val="ListParagraph"/>
        <w:numPr>
          <w:ilvl w:val="0"/>
          <w:numId w:val="13"/>
        </w:numPr>
        <w:jc w:val="left"/>
      </w:pPr>
      <w:r w:rsidRPr="00FA726B">
        <w:t>esialgse mõjude analüüsi kokkuvõte;</w:t>
      </w:r>
    </w:p>
    <w:p w:rsidR="00766CCA" w:rsidRPr="00FA726B" w:rsidRDefault="00766CCA" w:rsidP="0024699F">
      <w:pPr>
        <w:pStyle w:val="ListParagraph"/>
        <w:numPr>
          <w:ilvl w:val="0"/>
          <w:numId w:val="13"/>
        </w:numPr>
        <w:jc w:val="left"/>
      </w:pPr>
      <w:r w:rsidRPr="00FA726B">
        <w:t xml:space="preserve">valitsuse seisukoha selgitus; </w:t>
      </w:r>
    </w:p>
    <w:p w:rsidR="007B6D42" w:rsidRPr="00FA726B" w:rsidRDefault="00766CCA" w:rsidP="0024699F">
      <w:pPr>
        <w:pStyle w:val="ListParagraph"/>
        <w:numPr>
          <w:ilvl w:val="0"/>
          <w:numId w:val="13"/>
        </w:numPr>
        <w:ind w:left="714" w:hanging="357"/>
        <w:jc w:val="left"/>
      </w:pPr>
      <w:r w:rsidRPr="00FA726B">
        <w:t>arvamuse saamine ja kooskõlastamine.</w:t>
      </w:r>
    </w:p>
    <w:p w:rsidR="007B6D42" w:rsidRPr="00663939" w:rsidRDefault="007B6D42" w:rsidP="0024699F">
      <w:pPr>
        <w:pStyle w:val="Heading4"/>
        <w:numPr>
          <w:ilvl w:val="0"/>
          <w:numId w:val="23"/>
        </w:numPr>
      </w:pPr>
      <w:bookmarkStart w:id="101" w:name="_Toc450826436"/>
      <w:r w:rsidRPr="00663939">
        <w:lastRenderedPageBreak/>
        <w:t>Sissejuhatus</w:t>
      </w:r>
      <w:bookmarkEnd w:id="101"/>
    </w:p>
    <w:p w:rsidR="00406486" w:rsidRPr="00FA726B" w:rsidRDefault="007B6D42" w:rsidP="003E09F4">
      <w:r w:rsidRPr="00FA726B">
        <w:t>Seletuskirja sissejuhatuse osas</w:t>
      </w:r>
      <w:r w:rsidRPr="00FA726B">
        <w:rPr>
          <w:rStyle w:val="FootnoteReference"/>
        </w:rPr>
        <w:footnoteReference w:id="79"/>
      </w:r>
      <w:r w:rsidRPr="00FA726B">
        <w:t xml:space="preserve"> </w:t>
      </w:r>
      <w:r w:rsidRPr="00FA726B">
        <w:rPr>
          <w:szCs w:val="18"/>
        </w:rPr>
        <w:t>kirjeldatakse</w:t>
      </w:r>
      <w:r w:rsidRPr="00FA726B">
        <w:t xml:space="preserve"> kokkuvõtlikult</w:t>
      </w:r>
      <w:r w:rsidR="00406486" w:rsidRPr="00FA726B">
        <w:t xml:space="preserve"> kavandatava </w:t>
      </w:r>
      <w:r w:rsidR="005B1C33">
        <w:t>õigusakti</w:t>
      </w:r>
      <w:r w:rsidR="00406486" w:rsidRPr="00FA726B">
        <w:t xml:space="preserve"> või muudatuse sisu ja põhjendatakse selle vajalikkust:</w:t>
      </w:r>
    </w:p>
    <w:p w:rsidR="007B6D42" w:rsidRPr="00FA726B" w:rsidRDefault="00406486" w:rsidP="0024699F">
      <w:pPr>
        <w:pStyle w:val="ListParagraph"/>
        <w:numPr>
          <w:ilvl w:val="0"/>
          <w:numId w:val="17"/>
        </w:numPr>
      </w:pPr>
      <w:r w:rsidRPr="00FA726B">
        <w:t xml:space="preserve">esitatakse </w:t>
      </w:r>
      <w:r w:rsidR="007B6D42" w:rsidRPr="00FA726B">
        <w:t>EL</w:t>
      </w:r>
      <w:r w:rsidR="00362820">
        <w:t>i</w:t>
      </w:r>
      <w:r w:rsidR="007B6D42" w:rsidRPr="00FA726B">
        <w:t xml:space="preserve"> asja eesmärk ja hinnatakse, kas EL</w:t>
      </w:r>
      <w:r w:rsidR="00362820">
        <w:t>i</w:t>
      </w:r>
      <w:r w:rsidR="007B6D42" w:rsidRPr="00FA726B">
        <w:t xml:space="preserve"> õigusaktiga lahendatav probleem on Euroopas ja Eestis aktuaalne ning kavandatud eesmärk muudatuste kaudu saavutatav;</w:t>
      </w:r>
    </w:p>
    <w:p w:rsidR="007B6D42" w:rsidRPr="00FA726B" w:rsidRDefault="007B6D42" w:rsidP="0024699F">
      <w:pPr>
        <w:pStyle w:val="ListParagraph"/>
        <w:numPr>
          <w:ilvl w:val="0"/>
          <w:numId w:val="17"/>
        </w:numPr>
      </w:pPr>
      <w:r w:rsidRPr="00FA726B">
        <w:t>märgitakse EL</w:t>
      </w:r>
      <w:r w:rsidR="00362820">
        <w:t>i</w:t>
      </w:r>
      <w:r w:rsidRPr="00FA726B">
        <w:t xml:space="preserve"> asja vastuvõtmise EL</w:t>
      </w:r>
      <w:r w:rsidR="00362820">
        <w:t>i</w:t>
      </w:r>
      <w:r w:rsidRPr="00FA726B">
        <w:t xml:space="preserve"> õigusest tulenev õiguslik alus ja vastuvõtmiseks vajalik häälteenamus nõukogus, subsidiaarsustähtaeg ja algatuse EL</w:t>
      </w:r>
      <w:r w:rsidR="00362820">
        <w:t>i</w:t>
      </w:r>
      <w:r w:rsidRPr="00FA726B">
        <w:t xml:space="preserve"> institutsioonides menetlemise kord ja ajakava; </w:t>
      </w:r>
    </w:p>
    <w:p w:rsidR="007B6D42" w:rsidRPr="00FA726B" w:rsidRDefault="007B6D42" w:rsidP="0024699F">
      <w:pPr>
        <w:pStyle w:val="ListParagraph"/>
        <w:numPr>
          <w:ilvl w:val="0"/>
          <w:numId w:val="17"/>
        </w:numPr>
      </w:pPr>
      <w:r w:rsidRPr="00FA726B">
        <w:t>EL</w:t>
      </w:r>
      <w:r w:rsidR="00362820">
        <w:t>i</w:t>
      </w:r>
      <w:r w:rsidR="002E7F69">
        <w:t xml:space="preserve"> rahvusvaheliste </w:t>
      </w:r>
      <w:r w:rsidRPr="00FA726B">
        <w:t xml:space="preserve">lepingute puhul </w:t>
      </w:r>
      <w:r w:rsidR="00362820">
        <w:t>nimetata</w:t>
      </w:r>
      <w:r w:rsidR="002E7F69">
        <w:t xml:space="preserve">kse, kas kavandatav </w:t>
      </w:r>
      <w:r w:rsidRPr="00FA726B">
        <w:t>leping on EL</w:t>
      </w:r>
      <w:r w:rsidR="00362820">
        <w:t>i</w:t>
      </w:r>
      <w:r w:rsidRPr="00FA726B">
        <w:t xml:space="preserve"> ainupädevuses või liikmesriikidega jagatud pädevuses</w:t>
      </w:r>
      <w:r w:rsidR="00E17D7A" w:rsidRPr="00FA726B">
        <w:t xml:space="preserve"> (nn se</w:t>
      </w:r>
      <w:r w:rsidR="00DD4B8F" w:rsidRPr="00FA726B">
        <w:t>galeping)</w:t>
      </w:r>
      <w:r w:rsidRPr="00FA726B">
        <w:t>;</w:t>
      </w:r>
      <w:r w:rsidR="00E17D7A" w:rsidRPr="00FA726B">
        <w:rPr>
          <w:rStyle w:val="FootnoteReference"/>
        </w:rPr>
        <w:footnoteReference w:id="80"/>
      </w:r>
    </w:p>
    <w:p w:rsidR="001B490F" w:rsidRPr="00FA726B" w:rsidRDefault="007B6D42" w:rsidP="0024699F">
      <w:pPr>
        <w:pStyle w:val="ListParagraph"/>
        <w:numPr>
          <w:ilvl w:val="0"/>
          <w:numId w:val="17"/>
        </w:numPr>
        <w:ind w:left="714" w:hanging="357"/>
      </w:pPr>
      <w:r w:rsidRPr="00FA726B">
        <w:t>esitatakse</w:t>
      </w:r>
      <w:r w:rsidRPr="00FA726B">
        <w:rPr>
          <w:bCs/>
        </w:rPr>
        <w:t xml:space="preserve"> </w:t>
      </w:r>
      <w:r w:rsidRPr="00FA726B">
        <w:t>seisukohtade ja seletuskirja koostaja(te), sealhulgas seisukohtade koostamises või kujundamises osalenud asekantsleri andmed.</w:t>
      </w:r>
    </w:p>
    <w:p w:rsidR="00C53570" w:rsidRPr="00A038EE" w:rsidRDefault="00C53570" w:rsidP="0024699F">
      <w:pPr>
        <w:pStyle w:val="Heading4"/>
        <w:numPr>
          <w:ilvl w:val="0"/>
          <w:numId w:val="23"/>
        </w:numPr>
      </w:pPr>
      <w:bookmarkStart w:id="102" w:name="_Toc450826437"/>
      <w:r w:rsidRPr="00A038EE">
        <w:t>E</w:t>
      </w:r>
      <w:r w:rsidR="00391E2F">
        <w:t xml:space="preserve">uroopa </w:t>
      </w:r>
      <w:r w:rsidRPr="00A038EE">
        <w:t>L</w:t>
      </w:r>
      <w:r w:rsidR="00197533">
        <w:t>i</w:t>
      </w:r>
      <w:r w:rsidR="00391E2F">
        <w:t>idu</w:t>
      </w:r>
      <w:r w:rsidRPr="00A038EE">
        <w:t xml:space="preserve"> asja sisu ja võrdlev analüüs</w:t>
      </w:r>
      <w:bookmarkEnd w:id="102"/>
    </w:p>
    <w:p w:rsidR="002E009D" w:rsidRPr="00FA726B" w:rsidRDefault="002E009D" w:rsidP="00895CB0">
      <w:pPr>
        <w:pStyle w:val="ListParagraph"/>
        <w:ind w:left="0"/>
      </w:pPr>
      <w:r w:rsidRPr="00FA726B">
        <w:t>Seletuskirja EL</w:t>
      </w:r>
      <w:r w:rsidR="00E00E9D">
        <w:t>i</w:t>
      </w:r>
      <w:r w:rsidRPr="00FA726B">
        <w:t xml:space="preserve"> asja sisu ja võrdlev</w:t>
      </w:r>
      <w:r w:rsidR="00E00E9D">
        <w:t>a</w:t>
      </w:r>
      <w:r w:rsidRPr="00FA726B">
        <w:t xml:space="preserve"> analüüs</w:t>
      </w:r>
      <w:r w:rsidR="00E00E9D">
        <w:t>i</w:t>
      </w:r>
      <w:r w:rsidRPr="00FA726B">
        <w:t xml:space="preserve"> osas</w:t>
      </w:r>
      <w:r w:rsidR="005B2BEB" w:rsidRPr="00FA726B">
        <w:rPr>
          <w:rStyle w:val="FootnoteReference"/>
        </w:rPr>
        <w:footnoteReference w:id="81"/>
      </w:r>
      <w:r w:rsidRPr="00FA726B">
        <w:t>:</w:t>
      </w:r>
    </w:p>
    <w:p w:rsidR="00C53570" w:rsidRPr="00FA726B" w:rsidRDefault="00C53570" w:rsidP="0024699F">
      <w:pPr>
        <w:pStyle w:val="ListParagraph"/>
        <w:numPr>
          <w:ilvl w:val="0"/>
          <w:numId w:val="18"/>
        </w:numPr>
      </w:pPr>
      <w:r w:rsidRPr="00FA726B">
        <w:t>selgitatakse EL</w:t>
      </w:r>
      <w:r w:rsidR="00E00E9D">
        <w:t>i</w:t>
      </w:r>
      <w:r w:rsidRPr="00FA726B">
        <w:t xml:space="preserve"> asja sisu sätete või peatükkide kaupa</w:t>
      </w:r>
      <w:r w:rsidR="002E009D" w:rsidRPr="00FA726B">
        <w:t xml:space="preserve"> (lähtudes juhise  menetlusökonoomia põhimõttest)</w:t>
      </w:r>
      <w:r w:rsidRPr="00FA726B">
        <w:t>;</w:t>
      </w:r>
    </w:p>
    <w:p w:rsidR="002E009D" w:rsidRPr="00FA726B" w:rsidRDefault="00C53570" w:rsidP="0024699F">
      <w:pPr>
        <w:pStyle w:val="ListParagraph"/>
        <w:numPr>
          <w:ilvl w:val="0"/>
          <w:numId w:val="18"/>
        </w:numPr>
        <w:ind w:left="714" w:hanging="357"/>
      </w:pPr>
      <w:r w:rsidRPr="00FA726B">
        <w:t>hinnatakse EL</w:t>
      </w:r>
      <w:r w:rsidR="00E00E9D">
        <w:t>i</w:t>
      </w:r>
      <w:r w:rsidRPr="00FA726B">
        <w:t xml:space="preserve"> asjas valitud lahenduste sobivust kehtivasse õiguskorda ja analüüsitakse EL</w:t>
      </w:r>
      <w:r w:rsidR="00E00E9D">
        <w:t>i</w:t>
      </w:r>
      <w:r w:rsidRPr="00FA726B">
        <w:t xml:space="preserve"> asja kooskõla Eesti Vabariigi põhiseaduse, teiste seaduste ja Eesti Vabariigi jõustunud välislepingutega ning valitsuse EL</w:t>
      </w:r>
      <w:r w:rsidR="00E00E9D">
        <w:t>i</w:t>
      </w:r>
      <w:r w:rsidRPr="00FA726B">
        <w:t xml:space="preserve"> poliitika, riigisiseste arengukavade ja strateegiatega ning märgitakse, milliseid õigusakte on vaja EL</w:t>
      </w:r>
      <w:r w:rsidR="00E00E9D">
        <w:t>i</w:t>
      </w:r>
      <w:r w:rsidRPr="00FA726B">
        <w:t xml:space="preserve"> asja rake</w:t>
      </w:r>
      <w:r w:rsidR="002E009D" w:rsidRPr="00FA726B">
        <w:t xml:space="preserve">ndumisel muuta või kehtestada. </w:t>
      </w:r>
    </w:p>
    <w:p w:rsidR="00B46A30" w:rsidRPr="00A942E7" w:rsidRDefault="002E009D" w:rsidP="002412DE">
      <w:r w:rsidRPr="00FA726B">
        <w:rPr>
          <w:b/>
        </w:rPr>
        <w:t>S</w:t>
      </w:r>
      <w:r w:rsidR="00C53570" w:rsidRPr="00FA726B">
        <w:rPr>
          <w:b/>
        </w:rPr>
        <w:t>oovita</w:t>
      </w:r>
      <w:r w:rsidR="00562A46">
        <w:rPr>
          <w:b/>
        </w:rPr>
        <w:t>ta</w:t>
      </w:r>
      <w:r w:rsidR="00C53570" w:rsidRPr="00FA726B">
        <w:rPr>
          <w:b/>
        </w:rPr>
        <w:t>v on teha seletuskirja lisana vastavustabel, kus</w:t>
      </w:r>
      <w:r w:rsidRPr="00FA726B">
        <w:rPr>
          <w:b/>
        </w:rPr>
        <w:t xml:space="preserve"> võrreldakse Eesti ja EL</w:t>
      </w:r>
      <w:r w:rsidR="00E00E9D">
        <w:rPr>
          <w:b/>
        </w:rPr>
        <w:t>i</w:t>
      </w:r>
      <w:r w:rsidRPr="00FA726B">
        <w:rPr>
          <w:b/>
        </w:rPr>
        <w:t xml:space="preserve"> õigust</w:t>
      </w:r>
      <w:r w:rsidR="00C53570" w:rsidRPr="00FA726B">
        <w:t>.</w:t>
      </w:r>
      <w:r w:rsidR="00AB4E17" w:rsidRPr="00FA726B">
        <w:t xml:space="preserve"> </w:t>
      </w:r>
      <w:r w:rsidR="0080158E">
        <w:t>Direktiivi eelnõu puhul aitab s</w:t>
      </w:r>
      <w:r w:rsidR="00B46A30">
        <w:t xml:space="preserve">ellise võrdlustabeli koostamine juba </w:t>
      </w:r>
      <w:r w:rsidR="00EB0ACB">
        <w:t>Eesti seisukohtade kujundamise eta</w:t>
      </w:r>
      <w:r w:rsidR="00EC2F46">
        <w:t>pis ning selle täiendamine</w:t>
      </w:r>
      <w:r w:rsidR="0080158E">
        <w:t xml:space="preserve"> EL</w:t>
      </w:r>
      <w:r w:rsidR="00E00E9D">
        <w:t>i</w:t>
      </w:r>
      <w:r w:rsidR="00EC2F46">
        <w:t xml:space="preserve"> </w:t>
      </w:r>
      <w:r w:rsidR="0080158E">
        <w:t xml:space="preserve">menetlusprotsessi jooksul </w:t>
      </w:r>
      <w:r w:rsidR="00EC2F46">
        <w:t xml:space="preserve">ette valmistada hilisemat direktiivi </w:t>
      </w:r>
      <w:r w:rsidR="00EC2F46" w:rsidRPr="00A942E7">
        <w:t>ülevõtmist. Vt lisaks</w:t>
      </w:r>
      <w:r w:rsidR="006C4801" w:rsidRPr="00A942E7">
        <w:t xml:space="preserve"> </w:t>
      </w:r>
      <w:r w:rsidR="00562A46" w:rsidRPr="00A942E7">
        <w:t xml:space="preserve">käsiraamatu </w:t>
      </w:r>
      <w:r w:rsidR="009A7F84" w:rsidRPr="00A942E7">
        <w:t xml:space="preserve">alapeatükki </w:t>
      </w:r>
      <w:r w:rsidR="00562A46" w:rsidRPr="00A942E7">
        <w:t>7.3. E</w:t>
      </w:r>
      <w:r w:rsidR="00391E2F" w:rsidRPr="00A942E7">
        <w:t xml:space="preserve">uroopa </w:t>
      </w:r>
      <w:r w:rsidR="00562A46" w:rsidRPr="00A942E7">
        <w:t>L</w:t>
      </w:r>
      <w:r w:rsidR="00E00E9D" w:rsidRPr="00A942E7">
        <w:t>i</w:t>
      </w:r>
      <w:r w:rsidR="00391E2F" w:rsidRPr="00A942E7">
        <w:t>idu</w:t>
      </w:r>
      <w:r w:rsidR="00562A46" w:rsidRPr="00A942E7">
        <w:t xml:space="preserve"> direktiivide ülevõtmine.</w:t>
      </w:r>
      <w:r w:rsidR="00EC2F46" w:rsidRPr="00A942E7">
        <w:t xml:space="preserve"> </w:t>
      </w:r>
      <w:r w:rsidR="00EB0ACB" w:rsidRPr="00A942E7">
        <w:t xml:space="preserve"> </w:t>
      </w:r>
    </w:p>
    <w:p w:rsidR="00102EC1" w:rsidRPr="00FA726B" w:rsidRDefault="00AB4E17" w:rsidP="002412DE">
      <w:r w:rsidRPr="00FA726B">
        <w:t>EL</w:t>
      </w:r>
      <w:r w:rsidR="00E00E9D">
        <w:t>i</w:t>
      </w:r>
      <w:r w:rsidRPr="00FA726B">
        <w:t xml:space="preserve"> asja kohta seletuskirja ko</w:t>
      </w:r>
      <w:r w:rsidR="006E6AD1" w:rsidRPr="00FA726B">
        <w:t>ostades tuleb tihtipeale analüüsida</w:t>
      </w:r>
      <w:r w:rsidRPr="00FA726B">
        <w:t xml:space="preserve"> küllaltki keerulisi juriidilisi eriteadmisi </w:t>
      </w:r>
      <w:r w:rsidR="002B7B64">
        <w:t>nõudvaid küsimusi.</w:t>
      </w:r>
      <w:r w:rsidR="00B840FE">
        <w:t xml:space="preserve"> </w:t>
      </w:r>
      <w:r w:rsidRPr="00FA726B">
        <w:t>Õi</w:t>
      </w:r>
      <w:r w:rsidR="00DB0CA9" w:rsidRPr="00FA726B">
        <w:t xml:space="preserve">gusloomejuriste võiks </w:t>
      </w:r>
      <w:r w:rsidRPr="00FA726B">
        <w:t>juba varajases staadiumis, alates seisukohtade kujundamisest, kaasata töö</w:t>
      </w:r>
      <w:r w:rsidR="00E00E9D">
        <w:t>rühmas</w:t>
      </w:r>
      <w:r w:rsidRPr="00FA726B">
        <w:t xml:space="preserve"> läbirääkiva nõuniku kaudu selliste EL</w:t>
      </w:r>
      <w:r w:rsidR="00E00E9D">
        <w:t>i</w:t>
      </w:r>
      <w:r w:rsidRPr="00FA726B">
        <w:t xml:space="preserve"> algatuste menetlusprotsessi, millest tulenevad hiljem õiguslikud muudatu</w:t>
      </w:r>
      <w:r w:rsidR="00B249CD">
        <w:t>sed riigisisesel tasandil. Niisugu</w:t>
      </w:r>
      <w:r w:rsidRPr="00FA726B">
        <w:t>ne avatud koostöö annab õigusloomejuristile võimaluse nõustada töö</w:t>
      </w:r>
      <w:r w:rsidR="00E00E9D">
        <w:t>rühmas</w:t>
      </w:r>
      <w:r w:rsidRPr="00FA726B">
        <w:t xml:space="preserve"> läbirääkivat nõunikku Eesti seisukohtade koostamisel ja EL</w:t>
      </w:r>
      <w:r w:rsidR="008C7EA9">
        <w:t>i</w:t>
      </w:r>
      <w:r w:rsidR="00B249CD">
        <w:t xml:space="preserve"> otsustusprotsessis. Ühtlasi loob </w:t>
      </w:r>
      <w:r w:rsidR="00E00E9D">
        <w:t xml:space="preserve">see </w:t>
      </w:r>
      <w:r w:rsidR="00B840FE">
        <w:t>eeldused</w:t>
      </w:r>
      <w:r w:rsidRPr="00FA726B">
        <w:t xml:space="preserve">, et </w:t>
      </w:r>
      <w:r w:rsidR="00B840FE">
        <w:t xml:space="preserve">riigisisese </w:t>
      </w:r>
      <w:r w:rsidRPr="00FA726B">
        <w:t xml:space="preserve">eelnõu koostamisel tekib vähem probleeme </w:t>
      </w:r>
      <w:r w:rsidR="00B840FE">
        <w:t>EL</w:t>
      </w:r>
      <w:r w:rsidR="00E00E9D">
        <w:t>i</w:t>
      </w:r>
      <w:r w:rsidRPr="00FA726B">
        <w:t xml:space="preserve"> õigus</w:t>
      </w:r>
      <w:r w:rsidR="00B840FE">
        <w:t xml:space="preserve">e </w:t>
      </w:r>
      <w:r w:rsidRPr="00FA726B">
        <w:t>riigisisestes</w:t>
      </w:r>
      <w:r w:rsidR="00B840FE">
        <w:t>se</w:t>
      </w:r>
      <w:r w:rsidRPr="00FA726B">
        <w:t xml:space="preserve"> oludes</w:t>
      </w:r>
      <w:r w:rsidR="00B840FE">
        <w:t>se ülevõtmisel</w:t>
      </w:r>
      <w:r w:rsidR="009B559D">
        <w:t>, kuna õiguslikele nüanssidele on</w:t>
      </w:r>
      <w:r w:rsidRPr="00FA726B">
        <w:t xml:space="preserve"> läbirääkimisprotsessi käigus piisavalt tähelepanu pööratud. Lisaks aitab see kaasa Euroopa Liidu õiguse tõhusamale ülevõtmisele, kuna võimaldab direktiivi ülevõtmise protsessis õigusloomejuristil ennast teemaga paremini kurssi viia ning teha ettevalmistusi eelnõu koostamiseks. </w:t>
      </w:r>
    </w:p>
    <w:p w:rsidR="00102EC1" w:rsidRPr="00A038EE" w:rsidRDefault="00102EC1" w:rsidP="0024699F">
      <w:pPr>
        <w:pStyle w:val="Heading4"/>
        <w:numPr>
          <w:ilvl w:val="0"/>
          <w:numId w:val="18"/>
        </w:numPr>
      </w:pPr>
      <w:bookmarkStart w:id="103" w:name="_Toc450826438"/>
      <w:r w:rsidRPr="00A038EE">
        <w:t>Euroopa Liidu asja vastavus subsidiaarsuse ja proportsionaalsuse põhimõtetele</w:t>
      </w:r>
      <w:bookmarkEnd w:id="103"/>
      <w:r w:rsidRPr="00A038EE">
        <w:t xml:space="preserve"> </w:t>
      </w:r>
    </w:p>
    <w:p w:rsidR="00843372" w:rsidRDefault="00843372" w:rsidP="006926DD">
      <w:pPr>
        <w:pStyle w:val="Default"/>
        <w:jc w:val="both"/>
        <w:rPr>
          <w:rFonts w:cs="Times New Roman"/>
        </w:rPr>
      </w:pPr>
      <w:r w:rsidRPr="00FA726B">
        <w:rPr>
          <w:rFonts w:cs="Times New Roman"/>
        </w:rPr>
        <w:t>Seletuskirjas esitatakse kokkuvõtlik analüüs EL</w:t>
      </w:r>
      <w:r w:rsidR="00E00E9D">
        <w:rPr>
          <w:rFonts w:cs="Times New Roman"/>
        </w:rPr>
        <w:t>i</w:t>
      </w:r>
      <w:r w:rsidRPr="00FA726B">
        <w:rPr>
          <w:rFonts w:cs="Times New Roman"/>
        </w:rPr>
        <w:t xml:space="preserve"> asja vastavuse kohta EL</w:t>
      </w:r>
      <w:r w:rsidR="00E00E9D">
        <w:rPr>
          <w:rFonts w:cs="Times New Roman"/>
        </w:rPr>
        <w:t>i</w:t>
      </w:r>
      <w:r w:rsidRPr="00FA726B">
        <w:rPr>
          <w:rFonts w:cs="Times New Roman"/>
        </w:rPr>
        <w:t xml:space="preserve"> pädevuste teostamise reeglite kolmikule (EL</w:t>
      </w:r>
      <w:r w:rsidR="008C7EA9">
        <w:rPr>
          <w:rFonts w:cs="Times New Roman"/>
        </w:rPr>
        <w:t>i</w:t>
      </w:r>
      <w:r w:rsidR="008736EC" w:rsidRPr="00FA726B">
        <w:rPr>
          <w:rFonts w:cs="Times New Roman"/>
        </w:rPr>
        <w:t xml:space="preserve"> lepingu</w:t>
      </w:r>
      <w:r w:rsidRPr="00FA726B">
        <w:rPr>
          <w:rFonts w:cs="Times New Roman"/>
        </w:rPr>
        <w:t xml:space="preserve"> art 5): </w:t>
      </w:r>
    </w:p>
    <w:p w:rsidR="00B46A30" w:rsidRPr="00FA726B" w:rsidRDefault="00B46A30" w:rsidP="006926DD">
      <w:pPr>
        <w:pStyle w:val="Default"/>
        <w:jc w:val="both"/>
        <w:rPr>
          <w:rFonts w:cs="Times New Roman"/>
        </w:rPr>
      </w:pPr>
    </w:p>
    <w:p w:rsidR="00843372" w:rsidRPr="00FA726B" w:rsidRDefault="00843372" w:rsidP="00275E24">
      <w:pPr>
        <w:pStyle w:val="Default"/>
        <w:jc w:val="both"/>
        <w:rPr>
          <w:rFonts w:cs="Times New Roman"/>
        </w:rPr>
      </w:pPr>
      <w:r w:rsidRPr="00FA726B">
        <w:rPr>
          <w:rFonts w:cs="Times New Roman"/>
        </w:rPr>
        <w:t xml:space="preserve">1) </w:t>
      </w:r>
      <w:r w:rsidRPr="00FA726B">
        <w:rPr>
          <w:rFonts w:cs="Times New Roman"/>
          <w:b/>
        </w:rPr>
        <w:t>Pädevuse andmise põhimõte</w:t>
      </w:r>
      <w:r w:rsidRPr="00FA726B">
        <w:rPr>
          <w:rFonts w:cs="Times New Roman"/>
        </w:rPr>
        <w:t xml:space="preserve"> (EL</w:t>
      </w:r>
      <w:r w:rsidR="008C7EA9">
        <w:rPr>
          <w:rFonts w:cs="Times New Roman"/>
        </w:rPr>
        <w:t>i</w:t>
      </w:r>
      <w:r w:rsidR="008736EC" w:rsidRPr="00FA726B">
        <w:rPr>
          <w:rFonts w:cs="Times New Roman"/>
        </w:rPr>
        <w:t xml:space="preserve"> lepingu</w:t>
      </w:r>
      <w:r w:rsidRPr="00FA726B">
        <w:rPr>
          <w:rFonts w:cs="Times New Roman"/>
        </w:rPr>
        <w:t xml:space="preserve"> art 5 lg 2) – kas pädevus on ELile antud? </w:t>
      </w:r>
    </w:p>
    <w:p w:rsidR="00843372" w:rsidRPr="00547E29" w:rsidRDefault="00843372" w:rsidP="0024699F">
      <w:pPr>
        <w:pStyle w:val="ListParagraph"/>
        <w:numPr>
          <w:ilvl w:val="0"/>
          <w:numId w:val="45"/>
        </w:numPr>
      </w:pPr>
      <w:r w:rsidRPr="00547E29">
        <w:t>Kas EL</w:t>
      </w:r>
      <w:r w:rsidR="00E00E9D" w:rsidRPr="00547E29">
        <w:t>i</w:t>
      </w:r>
      <w:r w:rsidRPr="00547E29">
        <w:t xml:space="preserve"> asjale tuleneb pädevus EL</w:t>
      </w:r>
      <w:r w:rsidR="00E00E9D" w:rsidRPr="00547E29">
        <w:t>i</w:t>
      </w:r>
      <w:r w:rsidRPr="00547E29">
        <w:t xml:space="preserve"> aluslepingutest? </w:t>
      </w:r>
    </w:p>
    <w:p w:rsidR="00843372" w:rsidRDefault="00843372" w:rsidP="0024699F">
      <w:pPr>
        <w:pStyle w:val="ListParagraph"/>
        <w:numPr>
          <w:ilvl w:val="0"/>
          <w:numId w:val="45"/>
        </w:numPr>
      </w:pPr>
      <w:r w:rsidRPr="00FA726B">
        <w:lastRenderedPageBreak/>
        <w:t>Kas EL</w:t>
      </w:r>
      <w:r w:rsidR="00E00E9D">
        <w:t>i</w:t>
      </w:r>
      <w:r w:rsidRPr="00FA726B">
        <w:t xml:space="preserve"> asja õiguslik alus on kohane? Õiguslik alus põhineb objektiivsetel asjaoludel, eelkõige õigusakti eesmärk ja sisu. </w:t>
      </w:r>
    </w:p>
    <w:p w:rsidR="00843372" w:rsidRPr="00FA726B" w:rsidRDefault="00843372" w:rsidP="00275E24">
      <w:pPr>
        <w:pStyle w:val="Default"/>
        <w:jc w:val="both"/>
        <w:rPr>
          <w:rFonts w:cs="Times New Roman"/>
        </w:rPr>
      </w:pPr>
      <w:r w:rsidRPr="00FA726B">
        <w:rPr>
          <w:rFonts w:cs="Times New Roman"/>
        </w:rPr>
        <w:t xml:space="preserve">2) </w:t>
      </w:r>
      <w:r w:rsidRPr="00FA726B">
        <w:rPr>
          <w:rFonts w:cs="Times New Roman"/>
          <w:b/>
        </w:rPr>
        <w:t>Subsidiaarsuse põhimõte</w:t>
      </w:r>
      <w:r w:rsidRPr="00FA726B">
        <w:rPr>
          <w:rFonts w:cs="Times New Roman"/>
        </w:rPr>
        <w:t xml:space="preserve"> (EL</w:t>
      </w:r>
      <w:r w:rsidR="008C7EA9">
        <w:rPr>
          <w:rFonts w:cs="Times New Roman"/>
        </w:rPr>
        <w:t>i</w:t>
      </w:r>
      <w:r w:rsidRPr="00FA726B">
        <w:rPr>
          <w:rFonts w:cs="Times New Roman"/>
        </w:rPr>
        <w:t xml:space="preserve"> lepingu art 5 lg 3) – kes peaks jagatud pädevuse valdkonnas pädevust teostama? </w:t>
      </w:r>
    </w:p>
    <w:p w:rsidR="00843372" w:rsidRPr="00FA726B" w:rsidRDefault="00843372" w:rsidP="0024699F">
      <w:pPr>
        <w:pStyle w:val="ListParagraph"/>
        <w:numPr>
          <w:ilvl w:val="0"/>
          <w:numId w:val="44"/>
        </w:numPr>
      </w:pPr>
      <w:r w:rsidRPr="00FA726B">
        <w:t>Kas kavandatud meetme eesm</w:t>
      </w:r>
      <w:r w:rsidR="008736EC" w:rsidRPr="00FA726B">
        <w:t>ärki saab piisavalt saavutada liikmesriiki</w:t>
      </w:r>
      <w:r w:rsidRPr="00FA726B">
        <w:t xml:space="preserve">de tasandil? </w:t>
      </w:r>
    </w:p>
    <w:p w:rsidR="00843372" w:rsidRDefault="00843372" w:rsidP="0024699F">
      <w:pPr>
        <w:pStyle w:val="ListParagraph"/>
        <w:numPr>
          <w:ilvl w:val="0"/>
          <w:numId w:val="44"/>
        </w:numPr>
      </w:pPr>
      <w:r w:rsidRPr="00FA726B">
        <w:t>Kas selle ulatusest või toimest tulenevalt on see paremini saavutatav EL</w:t>
      </w:r>
      <w:r w:rsidR="008C7EA9">
        <w:t>i</w:t>
      </w:r>
      <w:r w:rsidRPr="00FA726B">
        <w:t xml:space="preserve"> tasandil? </w:t>
      </w:r>
    </w:p>
    <w:p w:rsidR="00843372" w:rsidRPr="00FA726B" w:rsidRDefault="00843372" w:rsidP="00275E24">
      <w:pPr>
        <w:pStyle w:val="Default"/>
        <w:jc w:val="both"/>
        <w:rPr>
          <w:rFonts w:cs="Times New Roman"/>
        </w:rPr>
      </w:pPr>
      <w:r w:rsidRPr="00FA726B">
        <w:rPr>
          <w:rFonts w:cs="Times New Roman"/>
        </w:rPr>
        <w:t xml:space="preserve">3) </w:t>
      </w:r>
      <w:r w:rsidRPr="00FA726B">
        <w:rPr>
          <w:rFonts w:cs="Times New Roman"/>
          <w:b/>
        </w:rPr>
        <w:t>Proportsionaalsuse põhimõte</w:t>
      </w:r>
      <w:r w:rsidRPr="00FA726B">
        <w:rPr>
          <w:rFonts w:cs="Times New Roman"/>
        </w:rPr>
        <w:t xml:space="preserve"> (EL</w:t>
      </w:r>
      <w:r w:rsidR="008C7EA9">
        <w:rPr>
          <w:rFonts w:cs="Times New Roman"/>
        </w:rPr>
        <w:t>i</w:t>
      </w:r>
      <w:r w:rsidRPr="00FA726B">
        <w:rPr>
          <w:rFonts w:cs="Times New Roman"/>
        </w:rPr>
        <w:t xml:space="preserve"> lepingu art 5 lg 4) – kuidas pädevust kasutatakse?</w:t>
      </w:r>
      <w:r w:rsidR="008736EC" w:rsidRPr="00FA726B">
        <w:rPr>
          <w:rStyle w:val="FootnoteReference"/>
          <w:rFonts w:cs="Times New Roman"/>
        </w:rPr>
        <w:footnoteReference w:id="82"/>
      </w:r>
      <w:r w:rsidRPr="00FA726B">
        <w:rPr>
          <w:rFonts w:cs="Times New Roman"/>
        </w:rPr>
        <w:t xml:space="preserve"> </w:t>
      </w:r>
    </w:p>
    <w:p w:rsidR="00843372" w:rsidRPr="00FA726B" w:rsidRDefault="00843372" w:rsidP="0024699F">
      <w:pPr>
        <w:pStyle w:val="ListParagraph"/>
        <w:numPr>
          <w:ilvl w:val="0"/>
          <w:numId w:val="43"/>
        </w:numPr>
      </w:pPr>
      <w:r w:rsidRPr="00FA726B">
        <w:t>Sobivus – kas abinõu soodustab piirangu eesm</w:t>
      </w:r>
      <w:r w:rsidR="00275E24" w:rsidRPr="00FA726B">
        <w:t>ärgi saavutamist?</w:t>
      </w:r>
      <w:r w:rsidRPr="00FA726B">
        <w:t xml:space="preserve"> Piisab, kui </w:t>
      </w:r>
      <w:r w:rsidR="00275E24" w:rsidRPr="00FA726B">
        <w:t xml:space="preserve">on </w:t>
      </w:r>
      <w:r w:rsidRPr="00FA726B">
        <w:t xml:space="preserve">tegemist sammuga õiges suunas, vahendiga, mis seatud eesmärgi saavutamisele kaasa aitab, seda edendab. Eesmärk on takistada tarbetut sekkumist. </w:t>
      </w:r>
    </w:p>
    <w:p w:rsidR="00843372" w:rsidRPr="00FA726B" w:rsidRDefault="00843372" w:rsidP="0024699F">
      <w:pPr>
        <w:pStyle w:val="ListParagraph"/>
        <w:numPr>
          <w:ilvl w:val="0"/>
          <w:numId w:val="43"/>
        </w:numPr>
      </w:pPr>
      <w:r w:rsidRPr="00FA726B">
        <w:t xml:space="preserve">Vajalikkus – puudub vähem piiravam sama efektiivne meede. </w:t>
      </w:r>
    </w:p>
    <w:p w:rsidR="00843372" w:rsidRPr="00547E29" w:rsidRDefault="00843372" w:rsidP="0024699F">
      <w:pPr>
        <w:pStyle w:val="ListParagraph"/>
        <w:numPr>
          <w:ilvl w:val="0"/>
          <w:numId w:val="43"/>
        </w:numPr>
      </w:pPr>
      <w:r w:rsidRPr="00547E29">
        <w:t xml:space="preserve">Mõõdukus </w:t>
      </w:r>
      <w:r w:rsidR="00930006" w:rsidRPr="00547E29">
        <w:t>–</w:t>
      </w:r>
      <w:r w:rsidRPr="00547E29">
        <w:t xml:space="preserve"> sekkumise ulatus ja intensiivsus </w:t>
      </w:r>
      <w:r w:rsidR="002E1D18" w:rsidRPr="002E1D18">
        <w:rPr>
          <w:i/>
        </w:rPr>
        <w:t>vs.</w:t>
      </w:r>
      <w:r w:rsidRPr="00547E29">
        <w:t xml:space="preserve"> piirangu eesmärgi tähtsus. Mida intensiivsem sekkumine, seda kaalukamaid õigustavaid põhjendusi </w:t>
      </w:r>
      <w:r w:rsidR="00E00E9D" w:rsidRPr="00547E29">
        <w:t xml:space="preserve">on </w:t>
      </w:r>
      <w:r w:rsidRPr="00547E29">
        <w:t xml:space="preserve">vaja. </w:t>
      </w:r>
    </w:p>
    <w:p w:rsidR="00484DC0" w:rsidRPr="00FA726B" w:rsidRDefault="00EA3167" w:rsidP="00AA787A">
      <w:pPr>
        <w:pStyle w:val="Default"/>
        <w:spacing w:after="200"/>
        <w:jc w:val="both"/>
        <w:rPr>
          <w:rFonts w:cs="Times New Roman"/>
        </w:rPr>
      </w:pPr>
      <w:r w:rsidRPr="00FA726B">
        <w:rPr>
          <w:rFonts w:cs="Times New Roman"/>
        </w:rPr>
        <w:t>Analüüs esitatakse seletu</w:t>
      </w:r>
      <w:r w:rsidR="00275E24" w:rsidRPr="00FA726B">
        <w:rPr>
          <w:rFonts w:cs="Times New Roman"/>
        </w:rPr>
        <w:t>skirjas ühtse seotud tekstina, EL</w:t>
      </w:r>
      <w:r w:rsidR="00E00E9D">
        <w:rPr>
          <w:rFonts w:cs="Times New Roman"/>
        </w:rPr>
        <w:t>i</w:t>
      </w:r>
      <w:r w:rsidR="00275E24" w:rsidRPr="00FA726B">
        <w:rPr>
          <w:rFonts w:cs="Times New Roman"/>
        </w:rPr>
        <w:t xml:space="preserve"> asjade menetlemise juhise </w:t>
      </w:r>
      <w:r w:rsidR="00E00E9D">
        <w:rPr>
          <w:rFonts w:cs="Times New Roman"/>
        </w:rPr>
        <w:t>l</w:t>
      </w:r>
      <w:r w:rsidR="00275E24" w:rsidRPr="00FA726B">
        <w:rPr>
          <w:rFonts w:cs="Times New Roman"/>
        </w:rPr>
        <w:t>isas 1 sisalduv a</w:t>
      </w:r>
      <w:r w:rsidRPr="00FA726B">
        <w:rPr>
          <w:rFonts w:cs="Times New Roman"/>
        </w:rPr>
        <w:t>biküsimustik o</w:t>
      </w:r>
      <w:r w:rsidR="00275E24" w:rsidRPr="00FA726B">
        <w:rPr>
          <w:rFonts w:cs="Times New Roman"/>
        </w:rPr>
        <w:t xml:space="preserve">n hindamisel juhendmaterjaliks. Hinnang antakse toetudes mh </w:t>
      </w:r>
      <w:r w:rsidR="00A30D14">
        <w:rPr>
          <w:rFonts w:cs="Times New Roman"/>
        </w:rPr>
        <w:t>Euroopa K</w:t>
      </w:r>
      <w:r w:rsidR="00275E24" w:rsidRPr="00FA726B">
        <w:rPr>
          <w:rFonts w:cs="Times New Roman"/>
        </w:rPr>
        <w:t>omisjoni</w:t>
      </w:r>
      <w:r w:rsidRPr="00FA726B">
        <w:rPr>
          <w:rFonts w:cs="Times New Roman"/>
        </w:rPr>
        <w:t xml:space="preserve"> selgitustele ja mõjuhinnangule.</w:t>
      </w:r>
    </w:p>
    <w:p w:rsidR="009F1B1A" w:rsidRPr="00A038EE" w:rsidRDefault="009F1B1A" w:rsidP="0024699F">
      <w:pPr>
        <w:pStyle w:val="Heading4"/>
        <w:numPr>
          <w:ilvl w:val="0"/>
          <w:numId w:val="18"/>
        </w:numPr>
      </w:pPr>
      <w:bookmarkStart w:id="104" w:name="_Toc450826439"/>
      <w:r w:rsidRPr="00A038EE">
        <w:t>Esialgse mõjude analüüsi kokkuvõte</w:t>
      </w:r>
      <w:bookmarkEnd w:id="104"/>
    </w:p>
    <w:p w:rsidR="002112CA" w:rsidRPr="00FA726B" w:rsidRDefault="002112CA" w:rsidP="009F1B1A">
      <w:pPr>
        <w:autoSpaceDE w:val="0"/>
        <w:autoSpaceDN w:val="0"/>
        <w:adjustRightInd w:val="0"/>
      </w:pPr>
      <w:r w:rsidRPr="00FA726B">
        <w:t xml:space="preserve">Seletuskirja osas </w:t>
      </w:r>
      <w:r w:rsidR="00E00E9D">
        <w:t>„</w:t>
      </w:r>
      <w:r w:rsidR="009F1B1A" w:rsidRPr="00FA726B">
        <w:t>Esi</w:t>
      </w:r>
      <w:r w:rsidRPr="00FA726B">
        <w:t>algse mõjude analüüsi kokkuvõte</w:t>
      </w:r>
      <w:r w:rsidR="00E00E9D">
        <w:t>“</w:t>
      </w:r>
      <w:r w:rsidR="009F1B1A" w:rsidRPr="00FA726B">
        <w:t xml:space="preserve"> esitatakse kokkuvõte EL</w:t>
      </w:r>
      <w:r w:rsidR="00E00E9D">
        <w:t>i</w:t>
      </w:r>
      <w:r w:rsidR="009F1B1A" w:rsidRPr="00FA726B">
        <w:t xml:space="preserve"> asja rakendamisel Eestis avalduvatest olulistest mõjudest valdkondade ja sihtrühmade kaupa</w:t>
      </w:r>
      <w:r w:rsidRPr="00FA726B">
        <w:t>. Seejuures</w:t>
      </w:r>
      <w:r w:rsidR="00E00E9D">
        <w:t xml:space="preserve"> nimetatakse</w:t>
      </w:r>
      <w:r w:rsidRPr="00FA726B">
        <w:t>:</w:t>
      </w:r>
    </w:p>
    <w:p w:rsidR="002112CA" w:rsidRPr="00FA726B" w:rsidRDefault="002112CA" w:rsidP="0024699F">
      <w:pPr>
        <w:pStyle w:val="Default"/>
        <w:numPr>
          <w:ilvl w:val="0"/>
          <w:numId w:val="14"/>
        </w:numPr>
        <w:ind w:left="714" w:hanging="357"/>
        <w:jc w:val="both"/>
        <w:rPr>
          <w:rFonts w:cs="Times New Roman"/>
        </w:rPr>
      </w:pPr>
      <w:r w:rsidRPr="00FA726B">
        <w:rPr>
          <w:rFonts w:cs="Times New Roman"/>
        </w:rPr>
        <w:t xml:space="preserve">millistele andmetele järelduste tegemisel tugineti; </w:t>
      </w:r>
    </w:p>
    <w:p w:rsidR="002112CA" w:rsidRPr="00FA726B" w:rsidRDefault="002112CA" w:rsidP="0024699F">
      <w:pPr>
        <w:pStyle w:val="Default"/>
        <w:numPr>
          <w:ilvl w:val="0"/>
          <w:numId w:val="14"/>
        </w:numPr>
        <w:ind w:left="714" w:hanging="357"/>
        <w:jc w:val="both"/>
        <w:rPr>
          <w:rFonts w:cs="Times New Roman"/>
        </w:rPr>
      </w:pPr>
      <w:r w:rsidRPr="00FA726B">
        <w:rPr>
          <w:rFonts w:cs="Times New Roman"/>
        </w:rPr>
        <w:t xml:space="preserve">kas on vaja teha põhjalik mõjuanalüüs; </w:t>
      </w:r>
    </w:p>
    <w:p w:rsidR="002112CA" w:rsidRPr="00FA726B" w:rsidRDefault="00430F09" w:rsidP="0024699F">
      <w:pPr>
        <w:pStyle w:val="Default"/>
        <w:numPr>
          <w:ilvl w:val="0"/>
          <w:numId w:val="14"/>
        </w:numPr>
        <w:ind w:left="714" w:hanging="357"/>
        <w:jc w:val="both"/>
        <w:rPr>
          <w:rFonts w:cs="Times New Roman"/>
        </w:rPr>
      </w:pPr>
      <w:r w:rsidRPr="00FA726B">
        <w:rPr>
          <w:rFonts w:cs="Times New Roman"/>
        </w:rPr>
        <w:t>Eesti jaoks olulised mõjud</w:t>
      </w:r>
      <w:r w:rsidR="002112CA" w:rsidRPr="00FA726B">
        <w:rPr>
          <w:rFonts w:cs="Times New Roman"/>
        </w:rPr>
        <w:t xml:space="preserve">, </w:t>
      </w:r>
      <w:r w:rsidR="002112CA" w:rsidRPr="00FA726B">
        <w:t>mida Euroopa Komisjon ei ole oma mõjude analüüsi käigus käsitlenud või mille kohta hinnangud lahknevad</w:t>
      </w:r>
      <w:r w:rsidR="00FB41C2" w:rsidRPr="00FA726B">
        <w:t>;</w:t>
      </w:r>
    </w:p>
    <w:p w:rsidR="002112CA" w:rsidRPr="00FA726B" w:rsidRDefault="00907C38" w:rsidP="0024699F">
      <w:pPr>
        <w:pStyle w:val="Default"/>
        <w:numPr>
          <w:ilvl w:val="0"/>
          <w:numId w:val="14"/>
        </w:numPr>
        <w:spacing w:after="200"/>
        <w:ind w:left="714" w:hanging="357"/>
        <w:jc w:val="both"/>
        <w:rPr>
          <w:rFonts w:cs="Times New Roman"/>
        </w:rPr>
      </w:pPr>
      <w:r w:rsidRPr="00FA726B">
        <w:rPr>
          <w:rFonts w:cs="Times New Roman"/>
        </w:rPr>
        <w:t>m</w:t>
      </w:r>
      <w:r w:rsidR="00430F09" w:rsidRPr="00FA726B">
        <w:rPr>
          <w:rFonts w:cs="Times New Roman"/>
        </w:rPr>
        <w:t>illine on EL</w:t>
      </w:r>
      <w:r w:rsidR="00E00E9D">
        <w:rPr>
          <w:rFonts w:cs="Times New Roman"/>
        </w:rPr>
        <w:t>i</w:t>
      </w:r>
      <w:r w:rsidR="00430F09" w:rsidRPr="00FA726B">
        <w:rPr>
          <w:rFonts w:cs="Times New Roman"/>
        </w:rPr>
        <w:t xml:space="preserve"> asja rakendamise</w:t>
      </w:r>
      <w:r w:rsidR="002112CA" w:rsidRPr="00FA726B">
        <w:rPr>
          <w:rFonts w:cs="Times New Roman"/>
        </w:rPr>
        <w:t xml:space="preserve"> kulu riigieelarvele. </w:t>
      </w:r>
    </w:p>
    <w:p w:rsidR="009F1B1A" w:rsidRPr="00A942E7" w:rsidRDefault="002112CA" w:rsidP="00A942E7">
      <w:r w:rsidRPr="00A942E7">
        <w:t>Mõjude analüüsi tulemused esitatakse vastavalt „Mõjude hindamise metoodikale“ tabeli kujul seletuskirja lisas</w:t>
      </w:r>
      <w:r w:rsidR="00430F09" w:rsidRPr="00A942E7">
        <w:t>.</w:t>
      </w:r>
      <w:r w:rsidRPr="00A942E7">
        <w:t xml:space="preserve"> </w:t>
      </w:r>
    </w:p>
    <w:p w:rsidR="00275E24" w:rsidRPr="00FA726B" w:rsidRDefault="00B479A3" w:rsidP="00B479A3">
      <w:pPr>
        <w:rPr>
          <w:szCs w:val="18"/>
        </w:rPr>
      </w:pPr>
      <w:r w:rsidRPr="00FA726B">
        <w:rPr>
          <w:szCs w:val="18"/>
        </w:rPr>
        <w:t xml:space="preserve">Ideaalis peaks mõjuanalüüs olema </w:t>
      </w:r>
      <w:r w:rsidR="00E00E9D">
        <w:rPr>
          <w:szCs w:val="18"/>
        </w:rPr>
        <w:t>tehtud</w:t>
      </w:r>
      <w:r w:rsidR="008F66CF">
        <w:rPr>
          <w:szCs w:val="18"/>
        </w:rPr>
        <w:t xml:space="preserve"> kas enne </w:t>
      </w:r>
      <w:r w:rsidR="00E00E9D">
        <w:rPr>
          <w:szCs w:val="18"/>
        </w:rPr>
        <w:t>ELi</w:t>
      </w:r>
      <w:r w:rsidR="00E00E9D" w:rsidRPr="00FA726B">
        <w:rPr>
          <w:szCs w:val="18"/>
        </w:rPr>
        <w:t xml:space="preserve"> algatuse väljatöötamis</w:t>
      </w:r>
      <w:r w:rsidR="00E00E9D">
        <w:rPr>
          <w:szCs w:val="18"/>
        </w:rPr>
        <w:t>t</w:t>
      </w:r>
      <w:r w:rsidR="00E00E9D" w:rsidRPr="00FA726B">
        <w:rPr>
          <w:szCs w:val="18"/>
        </w:rPr>
        <w:t xml:space="preserve"> </w:t>
      </w:r>
      <w:r w:rsidR="008F66CF">
        <w:rPr>
          <w:szCs w:val="18"/>
        </w:rPr>
        <w:t xml:space="preserve">või </w:t>
      </w:r>
      <w:r w:rsidR="00E00E9D">
        <w:rPr>
          <w:szCs w:val="18"/>
        </w:rPr>
        <w:t xml:space="preserve">sellega </w:t>
      </w:r>
      <w:r w:rsidR="008F66CF">
        <w:rPr>
          <w:szCs w:val="18"/>
        </w:rPr>
        <w:t xml:space="preserve">paralleelselt </w:t>
      </w:r>
      <w:r w:rsidRPr="00FA726B">
        <w:rPr>
          <w:szCs w:val="18"/>
        </w:rPr>
        <w:t>(konsultatsioonidokumentide raames) ning seda täiendatakse lähtuvalt ametlikult esitatud algatusest. Kui aga mõjuanalüüsi pole eelnevalt tehtud ja seisukoha väljatöötamisega on kiire, tuleb EL</w:t>
      </w:r>
      <w:r w:rsidR="00E00E9D">
        <w:rPr>
          <w:szCs w:val="18"/>
        </w:rPr>
        <w:t>i</w:t>
      </w:r>
      <w:r w:rsidRPr="00FA726B">
        <w:rPr>
          <w:szCs w:val="18"/>
        </w:rPr>
        <w:t xml:space="preserve"> asja mõjuanalüüsi</w:t>
      </w:r>
      <w:r w:rsidRPr="00FA726B">
        <w:rPr>
          <w:rStyle w:val="FootnoteReference"/>
          <w:szCs w:val="18"/>
        </w:rPr>
        <w:footnoteReference w:id="83"/>
      </w:r>
      <w:r w:rsidRPr="00FA726B">
        <w:rPr>
          <w:szCs w:val="18"/>
        </w:rPr>
        <w:t xml:space="preserve"> raames tuua </w:t>
      </w:r>
      <w:r w:rsidR="00E00E9D">
        <w:rPr>
          <w:szCs w:val="18"/>
        </w:rPr>
        <w:t>esile</w:t>
      </w:r>
      <w:r w:rsidRPr="00FA726B">
        <w:rPr>
          <w:szCs w:val="18"/>
        </w:rPr>
        <w:t xml:space="preserve"> olulisemad Eesti huvid ning poliitilised eesmärgid, millises suunas EL</w:t>
      </w:r>
      <w:r w:rsidR="00E00E9D">
        <w:rPr>
          <w:szCs w:val="18"/>
        </w:rPr>
        <w:t>i</w:t>
      </w:r>
      <w:r w:rsidRPr="00FA726B">
        <w:rPr>
          <w:szCs w:val="18"/>
        </w:rPr>
        <w:t xml:space="preserve"> asja sisu mõjutamisel tegutseda. </w:t>
      </w:r>
    </w:p>
    <w:p w:rsidR="00A77B3E" w:rsidRPr="00FA726B" w:rsidRDefault="0056179D" w:rsidP="0090497C">
      <w:pPr>
        <w:rPr>
          <w:b/>
          <w:bCs/>
          <w:szCs w:val="18"/>
        </w:rPr>
      </w:pPr>
      <w:r w:rsidRPr="00FA726B">
        <w:rPr>
          <w:szCs w:val="18"/>
        </w:rPr>
        <w:t xml:space="preserve">ELi </w:t>
      </w:r>
      <w:r w:rsidR="004A4200" w:rsidRPr="00FA726B">
        <w:rPr>
          <w:szCs w:val="18"/>
        </w:rPr>
        <w:t>asjades</w:t>
      </w:r>
      <w:r w:rsidRPr="00FA726B">
        <w:rPr>
          <w:szCs w:val="18"/>
        </w:rPr>
        <w:t xml:space="preserve"> seisukoha</w:t>
      </w:r>
      <w:r w:rsidR="007A605D" w:rsidRPr="00FA726B">
        <w:rPr>
          <w:szCs w:val="18"/>
        </w:rPr>
        <w:t xml:space="preserve"> kujundamise esma</w:t>
      </w:r>
      <w:r w:rsidR="000D7C17">
        <w:rPr>
          <w:szCs w:val="18"/>
        </w:rPr>
        <w:t>n</w:t>
      </w:r>
      <w:r w:rsidR="007A605D" w:rsidRPr="00FA726B">
        <w:rPr>
          <w:szCs w:val="18"/>
        </w:rPr>
        <w:t>e etap</w:t>
      </w:r>
      <w:r w:rsidR="000D7C17">
        <w:rPr>
          <w:szCs w:val="18"/>
        </w:rPr>
        <w:t>p</w:t>
      </w:r>
      <w:r w:rsidR="007A605D" w:rsidRPr="00FA726B">
        <w:rPr>
          <w:szCs w:val="18"/>
        </w:rPr>
        <w:t xml:space="preserve"> peaks </w:t>
      </w:r>
      <w:r w:rsidR="002112CA" w:rsidRPr="00FA726B">
        <w:rPr>
          <w:szCs w:val="18"/>
        </w:rPr>
        <w:t xml:space="preserve">sisuliselt </w:t>
      </w:r>
      <w:r w:rsidR="007A605D" w:rsidRPr="00FA726B">
        <w:rPr>
          <w:szCs w:val="18"/>
        </w:rPr>
        <w:t>olema</w:t>
      </w:r>
      <w:r w:rsidR="002112CA" w:rsidRPr="00FA726B">
        <w:rPr>
          <w:szCs w:val="18"/>
        </w:rPr>
        <w:t>gi</w:t>
      </w:r>
      <w:r w:rsidRPr="00FA726B">
        <w:rPr>
          <w:szCs w:val="18"/>
        </w:rPr>
        <w:t xml:space="preserve"> mõjuanalüüsi </w:t>
      </w:r>
      <w:r w:rsidR="00E00E9D">
        <w:rPr>
          <w:szCs w:val="18"/>
        </w:rPr>
        <w:t>tege</w:t>
      </w:r>
      <w:r w:rsidRPr="00FA726B">
        <w:rPr>
          <w:szCs w:val="18"/>
        </w:rPr>
        <w:t xml:space="preserve">mine, kus tuleb hinnata </w:t>
      </w:r>
      <w:r w:rsidR="004A4200" w:rsidRPr="00FA726B">
        <w:rPr>
          <w:szCs w:val="18"/>
        </w:rPr>
        <w:t>EL</w:t>
      </w:r>
      <w:r w:rsidR="00E00E9D">
        <w:rPr>
          <w:szCs w:val="18"/>
        </w:rPr>
        <w:t>i</w:t>
      </w:r>
      <w:r w:rsidR="004A4200" w:rsidRPr="00FA726B">
        <w:rPr>
          <w:szCs w:val="18"/>
        </w:rPr>
        <w:t xml:space="preserve"> asja</w:t>
      </w:r>
      <w:r w:rsidR="00080DBC" w:rsidRPr="00FA726B">
        <w:rPr>
          <w:szCs w:val="18"/>
        </w:rPr>
        <w:t xml:space="preserve"> </w:t>
      </w:r>
      <w:r w:rsidRPr="00FA726B">
        <w:rPr>
          <w:szCs w:val="18"/>
        </w:rPr>
        <w:t xml:space="preserve">rakendumisel Eestile tekkivaid mõjusid. Analüüsi koostamisel tuleb toetuda </w:t>
      </w:r>
      <w:r w:rsidR="00BA366A" w:rsidRPr="00FA726B">
        <w:rPr>
          <w:szCs w:val="18"/>
        </w:rPr>
        <w:t>Vabariigi Valitsuse</w:t>
      </w:r>
      <w:r w:rsidR="00E00E9D">
        <w:rPr>
          <w:szCs w:val="18"/>
        </w:rPr>
        <w:t>s</w:t>
      </w:r>
      <w:r w:rsidR="00BA366A" w:rsidRPr="00FA726B">
        <w:rPr>
          <w:szCs w:val="18"/>
        </w:rPr>
        <w:t xml:space="preserve"> 13.</w:t>
      </w:r>
      <w:r w:rsidR="00E00E9D">
        <w:rPr>
          <w:szCs w:val="18"/>
        </w:rPr>
        <w:t xml:space="preserve"> detsembril </w:t>
      </w:r>
      <w:r w:rsidR="00BA366A" w:rsidRPr="00FA726B">
        <w:rPr>
          <w:szCs w:val="18"/>
        </w:rPr>
        <w:t>2012</w:t>
      </w:r>
      <w:r w:rsidR="008C7EA9">
        <w:rPr>
          <w:szCs w:val="18"/>
        </w:rPr>
        <w:t>. a</w:t>
      </w:r>
      <w:r w:rsidR="00BA366A" w:rsidRPr="00FA726B">
        <w:rPr>
          <w:szCs w:val="18"/>
        </w:rPr>
        <w:t xml:space="preserve"> heaks kiidetud „Mõjude hindamise metoodikale“ (vt </w:t>
      </w:r>
      <w:r w:rsidR="00545E51">
        <w:rPr>
          <w:szCs w:val="18"/>
        </w:rPr>
        <w:t xml:space="preserve">metoodikas </w:t>
      </w:r>
      <w:r w:rsidR="00BA366A" w:rsidRPr="00FA726B">
        <w:rPr>
          <w:szCs w:val="18"/>
        </w:rPr>
        <w:t xml:space="preserve">lähemalt </w:t>
      </w:r>
      <w:r w:rsidR="003A1C0C" w:rsidRPr="00FA726B">
        <w:rPr>
          <w:szCs w:val="18"/>
        </w:rPr>
        <w:t>„Mõjude hindamine Euroopa Liidu asjades“ ning „</w:t>
      </w:r>
      <w:r w:rsidR="00BA366A" w:rsidRPr="00FA726B">
        <w:rPr>
          <w:szCs w:val="18"/>
        </w:rPr>
        <w:t xml:space="preserve">Mõjude hindamise </w:t>
      </w:r>
      <w:r w:rsidR="003A1C0C" w:rsidRPr="00FA726B">
        <w:rPr>
          <w:szCs w:val="18"/>
        </w:rPr>
        <w:t>etapid“</w:t>
      </w:r>
      <w:r w:rsidR="00BA366A" w:rsidRPr="00FA726B">
        <w:rPr>
          <w:rStyle w:val="FootnoteReference"/>
          <w:szCs w:val="18"/>
        </w:rPr>
        <w:footnoteReference w:id="84"/>
      </w:r>
      <w:r w:rsidR="00BA366A" w:rsidRPr="00FA726B">
        <w:rPr>
          <w:szCs w:val="18"/>
        </w:rPr>
        <w:t>)</w:t>
      </w:r>
      <w:r w:rsidRPr="00FA726B">
        <w:rPr>
          <w:szCs w:val="18"/>
        </w:rPr>
        <w:t>, ELi alusdokumentidele (</w:t>
      </w:r>
      <w:r w:rsidR="00505DAA" w:rsidRPr="00FA726B">
        <w:rPr>
          <w:szCs w:val="18"/>
        </w:rPr>
        <w:t xml:space="preserve">sh </w:t>
      </w:r>
      <w:r w:rsidRPr="00FA726B">
        <w:rPr>
          <w:szCs w:val="18"/>
        </w:rPr>
        <w:t xml:space="preserve">komisjoni poolt eelnevalt </w:t>
      </w:r>
      <w:r w:rsidR="00E00E9D">
        <w:rPr>
          <w:szCs w:val="18"/>
        </w:rPr>
        <w:t>tehtud</w:t>
      </w:r>
      <w:r w:rsidRPr="00FA726B">
        <w:rPr>
          <w:szCs w:val="18"/>
        </w:rPr>
        <w:t xml:space="preserve"> </w:t>
      </w:r>
      <w:r w:rsidRPr="00FA726B">
        <w:rPr>
          <w:b/>
          <w:bCs/>
          <w:szCs w:val="18"/>
        </w:rPr>
        <w:t>mõjuanalüüs</w:t>
      </w:r>
      <w:r w:rsidR="00457B0E" w:rsidRPr="00FA726B">
        <w:rPr>
          <w:b/>
          <w:bCs/>
          <w:szCs w:val="18"/>
        </w:rPr>
        <w:t>ile</w:t>
      </w:r>
      <w:r w:rsidR="00930006" w:rsidRPr="00930006">
        <w:rPr>
          <w:bCs/>
          <w:szCs w:val="18"/>
        </w:rPr>
        <w:t>,</w:t>
      </w:r>
      <w:r w:rsidRPr="00FA726B">
        <w:rPr>
          <w:szCs w:val="18"/>
        </w:rPr>
        <w:t xml:space="preserve"> kus vaetakse meetme positiivseid ja negatiivseid mõjusid eri aspektidest (mõju ettevõtlusele, sh </w:t>
      </w:r>
      <w:r w:rsidRPr="00FA726B">
        <w:rPr>
          <w:szCs w:val="18"/>
        </w:rPr>
        <w:lastRenderedPageBreak/>
        <w:t>ettevõtete halduskoormusele, väliskaubandusmõjud, keskkonnamõjud, võrdõiguslikkuse aspekt jne). Samas tuleb al</w:t>
      </w:r>
      <w:r w:rsidR="001D7D98">
        <w:rPr>
          <w:szCs w:val="18"/>
        </w:rPr>
        <w:t>ati meeles pidada, et EL</w:t>
      </w:r>
      <w:r w:rsidR="00E00E9D">
        <w:rPr>
          <w:szCs w:val="18"/>
        </w:rPr>
        <w:t>i</w:t>
      </w:r>
      <w:r w:rsidR="001D7D98">
        <w:rPr>
          <w:szCs w:val="18"/>
        </w:rPr>
        <w:t xml:space="preserve"> alus</w:t>
      </w:r>
      <w:r w:rsidRPr="00FA726B">
        <w:rPr>
          <w:szCs w:val="18"/>
        </w:rPr>
        <w:t xml:space="preserve">dokumentide järeldustes ei pruugi olla arvesse võetud Eestile </w:t>
      </w:r>
      <w:r w:rsidR="00A24A38" w:rsidRPr="00FA726B">
        <w:rPr>
          <w:szCs w:val="18"/>
        </w:rPr>
        <w:t>omaseid mõjusid</w:t>
      </w:r>
      <w:r w:rsidRPr="00FA726B">
        <w:rPr>
          <w:szCs w:val="18"/>
        </w:rPr>
        <w:t xml:space="preserve">. </w:t>
      </w:r>
      <w:r w:rsidR="00660A4C" w:rsidRPr="00FA726B">
        <w:rPr>
          <w:szCs w:val="18"/>
        </w:rPr>
        <w:t xml:space="preserve">Hinnata tuleb komisjoni tehtud mõjuanalüüsi paikapidavust Eesti suhtes. </w:t>
      </w:r>
      <w:r w:rsidR="00660A4C" w:rsidRPr="00FA726B">
        <w:rPr>
          <w:b/>
          <w:bCs/>
          <w:szCs w:val="18"/>
        </w:rPr>
        <w:t>Seletuskiri peab sisaldama ELi algatuse Eesti-poolset analüüsi, mitte üksnes üle kordama komisjoni analüüsi.</w:t>
      </w:r>
    </w:p>
    <w:p w:rsidR="00D34065" w:rsidRPr="00301053" w:rsidRDefault="00D34065" w:rsidP="00AA787A">
      <w:r w:rsidRPr="00301053">
        <w:t>Hinnata tuleb EL</w:t>
      </w:r>
      <w:r w:rsidR="00E00E9D" w:rsidRPr="00301053">
        <w:t>i</w:t>
      </w:r>
      <w:r w:rsidRPr="00301053">
        <w:t xml:space="preserve"> asja rakendamisel kaasnevat sotsiaalset, keskkonna- ja majanduslikku mõju, lähtudes „Mõjude hindamise metoodikale“ lisatud kontrollküsimustikust ning arvestades seda, milliste mõjuvaldkondade kajastamine on konkreetse meetme iseloomu arvestades asjakohane. Majandusliku mõju juures peab erilist tähelepanu pöörama ka kodanikele või ettevõtetele kaasnevale halduskoormusele. Kaasata tuleb ka teised asjasse puutuvad ministeeriumid, ettevõtjad ja </w:t>
      </w:r>
      <w:r w:rsidR="0080606A" w:rsidRPr="00301053">
        <w:t>vabaühendused</w:t>
      </w:r>
      <w:r w:rsidRPr="00301053">
        <w:t>, lähtudes Vabariigi Valitsuse</w:t>
      </w:r>
      <w:r w:rsidR="00E00E9D" w:rsidRPr="00301053">
        <w:t>s</w:t>
      </w:r>
      <w:r w:rsidRPr="00301053">
        <w:t xml:space="preserve"> 29.</w:t>
      </w:r>
      <w:r w:rsidR="00E00E9D" w:rsidRPr="00301053">
        <w:t xml:space="preserve"> detsembril </w:t>
      </w:r>
      <w:r w:rsidRPr="00301053">
        <w:t>2011</w:t>
      </w:r>
      <w:r w:rsidR="008C7EA9" w:rsidRPr="00301053">
        <w:t>. a</w:t>
      </w:r>
      <w:r w:rsidRPr="00301053">
        <w:t xml:space="preserve"> kinnitatud „Kaasamise hea</w:t>
      </w:r>
      <w:r w:rsidR="005B2DBC" w:rsidRPr="00301053">
        <w:t>st</w:t>
      </w:r>
      <w:r w:rsidRPr="00301053">
        <w:t xml:space="preserve"> tavast“.</w:t>
      </w:r>
      <w:r w:rsidRPr="00FA726B">
        <w:rPr>
          <w:rStyle w:val="FootnoteReference"/>
          <w:color w:val="auto"/>
        </w:rPr>
        <w:footnoteReference w:id="85"/>
      </w:r>
      <w:r w:rsidRPr="00301053">
        <w:t xml:space="preserve"> Varajane kaasamine ja kaasatavate seisukohtade arvestamine tagab mõjude analüüsi usaldusväärsuse ja laia kandepinna ning aitab vältida</w:t>
      </w:r>
      <w:r w:rsidR="00D80032" w:rsidRPr="00301053">
        <w:t xml:space="preserve"> võimalikke ebakõlasid EL</w:t>
      </w:r>
      <w:r w:rsidR="00E00E9D" w:rsidRPr="00301053">
        <w:t>i</w:t>
      </w:r>
      <w:r w:rsidR="00D80032" w:rsidRPr="00301053">
        <w:t xml:space="preserve"> asja</w:t>
      </w:r>
      <w:r w:rsidRPr="00301053">
        <w:t xml:space="preserve"> </w:t>
      </w:r>
      <w:r w:rsidR="00E94D2B" w:rsidRPr="00301053">
        <w:t xml:space="preserve">hilisemal </w:t>
      </w:r>
      <w:r w:rsidRPr="00301053">
        <w:t xml:space="preserve">rakendamisel. </w:t>
      </w:r>
    </w:p>
    <w:p w:rsidR="00D85C7A" w:rsidRPr="00A038EE" w:rsidRDefault="00D85C7A" w:rsidP="0024699F">
      <w:pPr>
        <w:pStyle w:val="Heading4"/>
        <w:numPr>
          <w:ilvl w:val="0"/>
          <w:numId w:val="14"/>
        </w:numPr>
      </w:pPr>
      <w:bookmarkStart w:id="105" w:name="_Toc450826440"/>
      <w:r w:rsidRPr="00A038EE">
        <w:t>Valitsuse seisukoha selgitus</w:t>
      </w:r>
      <w:bookmarkEnd w:id="105"/>
    </w:p>
    <w:p w:rsidR="00D85C7A" w:rsidRPr="00FA726B" w:rsidRDefault="00D85C7A" w:rsidP="00AA787A">
      <w:bookmarkStart w:id="106" w:name="h.111kx3o"/>
      <w:bookmarkEnd w:id="106"/>
      <w:r w:rsidRPr="00FA726B">
        <w:t xml:space="preserve">Valitsuse seisukoha selgituse osas esitatakse </w:t>
      </w:r>
      <w:r w:rsidRPr="00FA726B">
        <w:rPr>
          <w:szCs w:val="18"/>
        </w:rPr>
        <w:t>seletuskirjas</w:t>
      </w:r>
      <w:r w:rsidRPr="00FA726B">
        <w:t xml:space="preserve"> valitsuse seisukoht EL</w:t>
      </w:r>
      <w:r w:rsidR="001835CB">
        <w:t>i</w:t>
      </w:r>
      <w:r w:rsidRPr="00FA726B">
        <w:t xml:space="preserve"> asja kohta koos selgituste ja põhjendustega.</w:t>
      </w:r>
    </w:p>
    <w:p w:rsidR="00D85C7A" w:rsidRPr="00301053" w:rsidRDefault="00D57A74" w:rsidP="00155F77">
      <w:r>
        <w:rPr>
          <w:szCs w:val="18"/>
        </w:rPr>
        <w:t>Valitsuse s</w:t>
      </w:r>
      <w:r w:rsidR="00D85C7A" w:rsidRPr="00FA726B">
        <w:rPr>
          <w:szCs w:val="18"/>
        </w:rPr>
        <w:t xml:space="preserve">eisukoha väljatöötamisel tuleb hinnata Eesti rakendussuutlikkust, mis peaks hõlmama hinnangut rakendamise meetodile ja </w:t>
      </w:r>
      <w:r w:rsidR="007854AE" w:rsidRPr="00FA726B">
        <w:rPr>
          <w:szCs w:val="18"/>
        </w:rPr>
        <w:t xml:space="preserve">nt </w:t>
      </w:r>
      <w:r w:rsidR="00D85C7A" w:rsidRPr="00FA726B">
        <w:rPr>
          <w:szCs w:val="18"/>
        </w:rPr>
        <w:t>ELi seadusandliku akti üle</w:t>
      </w:r>
      <w:r w:rsidR="0050625B">
        <w:rPr>
          <w:szCs w:val="18"/>
        </w:rPr>
        <w:t>võtmiseks vajalikele riigisisest</w:t>
      </w:r>
      <w:r w:rsidR="00D85C7A" w:rsidRPr="00FA726B">
        <w:rPr>
          <w:szCs w:val="18"/>
        </w:rPr>
        <w:t xml:space="preserve">ele rakendusstruktuuridele (nt ekspertide määramised, rakendusasutuste või -üksuste loomine jne). </w:t>
      </w:r>
      <w:r w:rsidR="00D85C7A" w:rsidRPr="009F4944">
        <w:t>Võimaluse</w:t>
      </w:r>
      <w:r w:rsidR="001835CB" w:rsidRPr="009F4944">
        <w:t xml:space="preserve"> korra</w:t>
      </w:r>
      <w:r w:rsidR="00D85C7A" w:rsidRPr="009F4944">
        <w:t>l tuleks juba seisukoha väljatöötamisel ja läbir</w:t>
      </w:r>
      <w:r w:rsidR="00EF2E5A" w:rsidRPr="009F4944">
        <w:t>ääkimiste käigus analüüsida</w:t>
      </w:r>
      <w:r w:rsidR="00D85C7A" w:rsidRPr="009F4944">
        <w:t>, kuidas kasutada EL</w:t>
      </w:r>
      <w:r w:rsidR="001835CB" w:rsidRPr="009F4944">
        <w:t>i</w:t>
      </w:r>
      <w:r w:rsidR="00D85C7A" w:rsidRPr="009F4944">
        <w:t xml:space="preserve"> õigusaktiga jäetavat diskretsiooniruumi Eestile kõige kasulikumalt ning kas oleks vajalik EL</w:t>
      </w:r>
      <w:r w:rsidR="001835CB" w:rsidRPr="009F4944">
        <w:t>i</w:t>
      </w:r>
      <w:r w:rsidR="00D85C7A" w:rsidRPr="009F4944">
        <w:t xml:space="preserve"> õigusakti </w:t>
      </w:r>
      <w:r w:rsidR="00EF2E5A" w:rsidRPr="009F4944">
        <w:t xml:space="preserve">nn </w:t>
      </w:r>
      <w:r w:rsidR="00D85C7A" w:rsidRPr="009F4944">
        <w:t>üle rakendada, kasutada või jätta kasutamata mõni EL</w:t>
      </w:r>
      <w:r w:rsidR="001835CB" w:rsidRPr="009F4944">
        <w:t>i</w:t>
      </w:r>
      <w:r w:rsidR="00D85C7A" w:rsidRPr="009F4944">
        <w:t xml:space="preserve"> õigusaktis lubatud erand või rakendada EL</w:t>
      </w:r>
      <w:r w:rsidR="001835CB" w:rsidRPr="009F4944">
        <w:t>i</w:t>
      </w:r>
      <w:r w:rsidR="00D85C7A" w:rsidRPr="009F4944">
        <w:t xml:space="preserve"> õigusakti selles ettenähtud tähtajast varem.</w:t>
      </w:r>
      <w:r w:rsidR="00D85C7A" w:rsidRPr="00FA726B">
        <w:rPr>
          <w:rStyle w:val="FootnoteReference"/>
          <w:color w:val="auto"/>
        </w:rPr>
        <w:footnoteReference w:id="86"/>
      </w:r>
      <w:r w:rsidR="00D85C7A" w:rsidRPr="009F4944">
        <w:t xml:space="preserve"> Siinkohal on hea meeles pidada, et juhul kui EL</w:t>
      </w:r>
      <w:r w:rsidR="001835CB" w:rsidRPr="009F4944">
        <w:t>i</w:t>
      </w:r>
      <w:r w:rsidR="00D85C7A" w:rsidRPr="009F4944">
        <w:t xml:space="preserve"> õigusakt jätab liikmesriigile sisuliste valikute tegemisel diskretsiooniruumi ning diskretsiooni kasutamise võimaluste mõjusid juba EL</w:t>
      </w:r>
      <w:r w:rsidR="001835CB" w:rsidRPr="009F4944">
        <w:t>i</w:t>
      </w:r>
      <w:r w:rsidR="00D85C7A" w:rsidRPr="009F4944">
        <w:t xml:space="preserve"> õigusakti läbirääkimistel hinnatakse,</w:t>
      </w:r>
      <w:r w:rsidR="00D85C7A" w:rsidRPr="00A942E7">
        <w:t xml:space="preserve"> </w:t>
      </w:r>
      <w:r w:rsidR="00D85C7A" w:rsidRPr="00301053">
        <w:rPr>
          <w:b/>
          <w:bCs/>
        </w:rPr>
        <w:t>ei pea</w:t>
      </w:r>
      <w:r w:rsidR="00D85C7A" w:rsidRPr="00301053">
        <w:t xml:space="preserve"> hiljem EL</w:t>
      </w:r>
      <w:r w:rsidR="001835CB" w:rsidRPr="00301053">
        <w:t>i</w:t>
      </w:r>
      <w:r w:rsidR="00D85C7A" w:rsidRPr="00301053">
        <w:t xml:space="preserve"> õigusakti rakendamiseks koostama eelnõu väljatöötamiskavatsust</w:t>
      </w:r>
      <w:r w:rsidR="006B5D58" w:rsidRPr="00301053">
        <w:t xml:space="preserve"> (VTK)</w:t>
      </w:r>
      <w:r w:rsidR="00D85C7A" w:rsidRPr="00301053">
        <w:t xml:space="preserve">, vaid võib kohe eelnõu </w:t>
      </w:r>
      <w:r w:rsidR="00155F77" w:rsidRPr="00301053">
        <w:t xml:space="preserve">koostamise </w:t>
      </w:r>
      <w:r w:rsidR="00D85C7A" w:rsidRPr="00301053">
        <w:t>juurde asuda ning esitada eelnõu seletuskirjas läbirääkimiste käigus tehtud analüüsi tulemused.</w:t>
      </w:r>
      <w:r w:rsidR="00155F77" w:rsidRPr="00301053">
        <w:t xml:space="preserve"> </w:t>
      </w:r>
      <w:r w:rsidR="005B2DBC" w:rsidRPr="00301053">
        <w:t xml:space="preserve">VTK erandi kohta vt ka </w:t>
      </w:r>
      <w:r w:rsidR="000D5D91" w:rsidRPr="00301053">
        <w:t xml:space="preserve">käsiraamatu </w:t>
      </w:r>
      <w:r w:rsidR="00931E3D" w:rsidRPr="00301053">
        <w:t>punkt</w:t>
      </w:r>
      <w:r w:rsidR="00AD1FF8" w:rsidRPr="00301053">
        <w:t xml:space="preserve">i </w:t>
      </w:r>
      <w:r w:rsidR="005B2DBC" w:rsidRPr="00301053">
        <w:t>7.1.4</w:t>
      </w:r>
      <w:r w:rsidR="00E204FC" w:rsidRPr="00301053">
        <w:t>.</w:t>
      </w:r>
      <w:r w:rsidR="005B2DBC" w:rsidRPr="00301053">
        <w:t xml:space="preserve"> Väljatöötamiskavatsuse koostamise kohustus. </w:t>
      </w:r>
    </w:p>
    <w:p w:rsidR="007854AE" w:rsidRPr="00FA726B" w:rsidRDefault="00EF6C80" w:rsidP="00AA787A">
      <w:r w:rsidRPr="00FA726B">
        <w:t>Kui EL</w:t>
      </w:r>
      <w:r w:rsidR="001835CB">
        <w:t>i</w:t>
      </w:r>
      <w:r w:rsidRPr="00FA726B">
        <w:t xml:space="preserve"> asja </w:t>
      </w:r>
      <w:r w:rsidRPr="00FA726B">
        <w:rPr>
          <w:szCs w:val="18"/>
        </w:rPr>
        <w:t>rakendamiseks</w:t>
      </w:r>
      <w:r w:rsidRPr="00FA726B">
        <w:t xml:space="preserve"> tuleb muuta Eesti õigust, t</w:t>
      </w:r>
      <w:r w:rsidR="00D85C7A" w:rsidRPr="00FA726B">
        <w:t>uleb realistlikult prognoosida, kui kaua nende Eesti õigusaktide muutmine aega võtab ja millest muudatuste rakendamine lisaks aeganõudvale menetlusele veel oleneb (nt rahaliste vahendite olemasolust).</w:t>
      </w:r>
    </w:p>
    <w:p w:rsidR="00D85C7A" w:rsidRPr="00FA726B" w:rsidRDefault="00D85C7A" w:rsidP="00AA787A">
      <w:r w:rsidRPr="00FA726B">
        <w:rPr>
          <w:szCs w:val="18"/>
        </w:rPr>
        <w:t>Rakendussuutlikkuse</w:t>
      </w:r>
      <w:r w:rsidRPr="00FA726B">
        <w:t xml:space="preserve"> hinnangu alusel tuleb alati kontrollida, kas </w:t>
      </w:r>
      <w:r w:rsidR="00830205">
        <w:t>EL</w:t>
      </w:r>
      <w:r w:rsidR="001835CB">
        <w:t>i</w:t>
      </w:r>
      <w:r w:rsidR="00830205">
        <w:t xml:space="preserve"> </w:t>
      </w:r>
      <w:r w:rsidRPr="00FA726B">
        <w:t xml:space="preserve">õigusakti eelnõus ette nähtud rakendamise kuupäev on Eestile ajaliselt sobiv. On äärmiselt </w:t>
      </w:r>
      <w:r w:rsidR="00397730">
        <w:t>vajalik</w:t>
      </w:r>
      <w:r w:rsidRPr="00FA726B">
        <w:t>, et kõik algatused kooskõlastataks</w:t>
      </w:r>
      <w:r w:rsidR="007854AE" w:rsidRPr="00FA726B">
        <w:t xml:space="preserve"> </w:t>
      </w:r>
      <w:r w:rsidRPr="00FA726B">
        <w:t xml:space="preserve">asjaomaste </w:t>
      </w:r>
      <w:r w:rsidR="007854AE" w:rsidRPr="00FA726B">
        <w:t xml:space="preserve">riigisiseste </w:t>
      </w:r>
      <w:r w:rsidRPr="00FA726B">
        <w:t>asutustega enne, kui läbirääkimised ELi tasandil lõpevad, st enne kui nõukogu töö</w:t>
      </w:r>
      <w:r w:rsidR="001835CB">
        <w:t>rühmas eelnõu sisule „</w:t>
      </w:r>
      <w:r w:rsidRPr="00FA726B">
        <w:t>jah</w:t>
      </w:r>
      <w:r w:rsidR="001835CB">
        <w:t>“</w:t>
      </w:r>
      <w:r w:rsidRPr="00FA726B">
        <w:t>-sõna öeldakse ja eelnõu Coreperi saadetakse. Seisukohta koostades peab olema kindel, et ELi õigusakti suudavad rak</w:t>
      </w:r>
      <w:r w:rsidR="000E04C0">
        <w:t>endama hakata kõik riigisisesed</w:t>
      </w:r>
      <w:r w:rsidRPr="00FA726B">
        <w:t xml:space="preserve"> asutused, mitte ainult seisukohta välja töötav ministeerium.</w:t>
      </w:r>
    </w:p>
    <w:p w:rsidR="00D85C7A" w:rsidRPr="00FA726B" w:rsidRDefault="00D85C7A" w:rsidP="00AA787A">
      <w:r w:rsidRPr="00FA726B">
        <w:t xml:space="preserve">Kui </w:t>
      </w:r>
      <w:r w:rsidRPr="00FA726B">
        <w:rPr>
          <w:szCs w:val="18"/>
        </w:rPr>
        <w:t>eelnõus</w:t>
      </w:r>
      <w:r w:rsidRPr="00FA726B">
        <w:t xml:space="preserve"> sätestatud </w:t>
      </w:r>
      <w:r w:rsidRPr="00205951">
        <w:rPr>
          <w:b/>
        </w:rPr>
        <w:t>raken</w:t>
      </w:r>
      <w:r w:rsidR="00F021D9" w:rsidRPr="00205951">
        <w:rPr>
          <w:b/>
        </w:rPr>
        <w:t>dustähtaeg</w:t>
      </w:r>
      <w:r w:rsidR="00F021D9">
        <w:t xml:space="preserve"> ei ole riigisiseselt</w:t>
      </w:r>
      <w:r w:rsidRPr="00FA726B">
        <w:t xml:space="preserve"> sobiv, siis tuleb see alati koos põhjendusega ka seisukohta kirja panna, et Eesti esindajad nõukogu eri tasanditel saaksid taotleda </w:t>
      </w:r>
      <w:r w:rsidRPr="00FA726B">
        <w:lastRenderedPageBreak/>
        <w:t xml:space="preserve">rakendamise kuupäeva edasilükkamist. Põhjendused peavad olema sisulised, mitte </w:t>
      </w:r>
      <w:r w:rsidR="00B65880">
        <w:t xml:space="preserve">lihtsalt </w:t>
      </w:r>
      <w:r w:rsidRPr="00FA726B">
        <w:rPr>
          <w:szCs w:val="18"/>
        </w:rPr>
        <w:t>formaalsed</w:t>
      </w:r>
      <w:r w:rsidRPr="00FA726B">
        <w:t>.</w:t>
      </w:r>
    </w:p>
    <w:p w:rsidR="006659AC" w:rsidRPr="00A038EE" w:rsidRDefault="006659AC" w:rsidP="0024699F">
      <w:pPr>
        <w:pStyle w:val="Heading4"/>
        <w:numPr>
          <w:ilvl w:val="0"/>
          <w:numId w:val="14"/>
        </w:numPr>
      </w:pPr>
      <w:bookmarkStart w:id="107" w:name="h.206ipza"/>
      <w:bookmarkStart w:id="108" w:name="_Toc450826441"/>
      <w:bookmarkEnd w:id="107"/>
      <w:r w:rsidRPr="00A038EE">
        <w:t>Arvamuse saamine ja kooskõlastamine</w:t>
      </w:r>
      <w:bookmarkEnd w:id="108"/>
    </w:p>
    <w:p w:rsidR="006659AC" w:rsidRPr="00FA726B" w:rsidRDefault="007B25A2" w:rsidP="006659AC">
      <w:pPr>
        <w:pStyle w:val="Default"/>
        <w:rPr>
          <w:rFonts w:cs="Times New Roman"/>
        </w:rPr>
      </w:pPr>
      <w:r w:rsidRPr="00FA726B">
        <w:rPr>
          <w:rFonts w:cs="Times New Roman"/>
        </w:rPr>
        <w:t xml:space="preserve">Seletuskirja osas </w:t>
      </w:r>
      <w:r w:rsidR="001835CB">
        <w:rPr>
          <w:rFonts w:cs="Times New Roman"/>
        </w:rPr>
        <w:t>„A</w:t>
      </w:r>
      <w:r w:rsidRPr="00FA726B">
        <w:rPr>
          <w:rFonts w:cs="Times New Roman"/>
        </w:rPr>
        <w:t>rvamuse saamine ja kooskõlastamine</w:t>
      </w:r>
      <w:r w:rsidR="001835CB">
        <w:rPr>
          <w:rFonts w:cs="Times New Roman"/>
        </w:rPr>
        <w:t>“</w:t>
      </w:r>
      <w:r w:rsidRPr="00FA726B">
        <w:rPr>
          <w:rFonts w:cs="Times New Roman"/>
        </w:rPr>
        <w:t xml:space="preserve"> </w:t>
      </w:r>
      <w:r w:rsidR="001835CB">
        <w:rPr>
          <w:rFonts w:cs="Times New Roman"/>
        </w:rPr>
        <w:t>nimetatakse</w:t>
      </w:r>
      <w:r w:rsidRPr="00FA726B">
        <w:rPr>
          <w:rFonts w:cs="Times New Roman"/>
        </w:rPr>
        <w:t>:</w:t>
      </w:r>
    </w:p>
    <w:p w:rsidR="007B25A2" w:rsidRPr="00FA726B" w:rsidRDefault="007B25A2" w:rsidP="0024699F">
      <w:pPr>
        <w:pStyle w:val="Default"/>
        <w:numPr>
          <w:ilvl w:val="0"/>
          <w:numId w:val="15"/>
        </w:numPr>
        <w:ind w:left="714" w:hanging="357"/>
        <w:rPr>
          <w:rFonts w:cs="Times New Roman"/>
        </w:rPr>
      </w:pPr>
      <w:r w:rsidRPr="00FA726B">
        <w:rPr>
          <w:rFonts w:cs="Times New Roman"/>
        </w:rPr>
        <w:t>kellele oli EL</w:t>
      </w:r>
      <w:r w:rsidR="008C7EA9">
        <w:rPr>
          <w:rFonts w:cs="Times New Roman"/>
        </w:rPr>
        <w:t>i</w:t>
      </w:r>
      <w:r w:rsidRPr="00FA726B">
        <w:rPr>
          <w:rFonts w:cs="Times New Roman"/>
        </w:rPr>
        <w:t xml:space="preserve"> asi arvamuse saamiseks või kooskõlastamiseks esitatud </w:t>
      </w:r>
      <w:r w:rsidR="001835CB">
        <w:rPr>
          <w:rFonts w:cs="Times New Roman"/>
        </w:rPr>
        <w:t>–</w:t>
      </w:r>
      <w:r w:rsidRPr="00FA726B">
        <w:rPr>
          <w:rFonts w:cs="Times New Roman"/>
        </w:rPr>
        <w:t xml:space="preserve"> </w:t>
      </w:r>
      <w:r w:rsidR="006659AC" w:rsidRPr="00FA726B">
        <w:rPr>
          <w:rFonts w:cs="Times New Roman"/>
        </w:rPr>
        <w:t>asjassepuutuvatele ministeeriumi</w:t>
      </w:r>
      <w:r w:rsidR="001835CB">
        <w:rPr>
          <w:rFonts w:cs="Times New Roman"/>
        </w:rPr>
        <w:t>d</w:t>
      </w:r>
      <w:r w:rsidR="006659AC" w:rsidRPr="00FA726B">
        <w:rPr>
          <w:rFonts w:cs="Times New Roman"/>
        </w:rPr>
        <w:t>ele, põhiseaduslikele institutsioonidel</w:t>
      </w:r>
      <w:r w:rsidR="00025EEF">
        <w:rPr>
          <w:rFonts w:cs="Times New Roman"/>
        </w:rPr>
        <w:t xml:space="preserve">e, kohalike omavalitsuste </w:t>
      </w:r>
      <w:r w:rsidRPr="00FA726B">
        <w:rPr>
          <w:rFonts w:cs="Times New Roman"/>
        </w:rPr>
        <w:t>liitudele, huvirühmadele</w:t>
      </w:r>
      <w:r w:rsidR="006659AC" w:rsidRPr="00FA726B">
        <w:rPr>
          <w:rFonts w:cs="Times New Roman"/>
        </w:rPr>
        <w:t xml:space="preserve">; </w:t>
      </w:r>
    </w:p>
    <w:p w:rsidR="007B25A2" w:rsidRPr="00FA726B" w:rsidRDefault="007B25A2" w:rsidP="0024699F">
      <w:pPr>
        <w:pStyle w:val="Default"/>
        <w:numPr>
          <w:ilvl w:val="0"/>
          <w:numId w:val="15"/>
        </w:numPr>
        <w:spacing w:after="200"/>
        <w:ind w:left="714" w:hanging="357"/>
        <w:jc w:val="both"/>
        <w:rPr>
          <w:rFonts w:cs="Times New Roman"/>
        </w:rPr>
      </w:pPr>
      <w:r w:rsidRPr="00FA726B">
        <w:t>kellelt saadi tagasisidet ja mil määral esitatud arvamusi ja ettepanekuid arvestati.</w:t>
      </w:r>
    </w:p>
    <w:p w:rsidR="00430D9E" w:rsidRPr="009F4944" w:rsidRDefault="007B25A2" w:rsidP="009F4944">
      <w:r w:rsidRPr="009F4944">
        <w:t>Arvamuse saamisel ja kooskõlastamisel lähtutakse „Kaasamise heast tavast“. P</w:t>
      </w:r>
      <w:r w:rsidR="006659AC" w:rsidRPr="009F4944">
        <w:t xml:space="preserve">õhjendused ja selgitused </w:t>
      </w:r>
      <w:r w:rsidR="002A0AFE" w:rsidRPr="009F4944">
        <w:t xml:space="preserve">esitatud </w:t>
      </w:r>
      <w:r w:rsidRPr="009F4944">
        <w:t xml:space="preserve">märkuste </w:t>
      </w:r>
      <w:r w:rsidR="002A0AFE" w:rsidRPr="009F4944">
        <w:t xml:space="preserve">arvestamise või </w:t>
      </w:r>
      <w:r w:rsidR="006659AC" w:rsidRPr="009F4944">
        <w:t>ar</w:t>
      </w:r>
      <w:r w:rsidR="002A0AFE" w:rsidRPr="009F4944">
        <w:t>vestamata jätmise</w:t>
      </w:r>
      <w:r w:rsidRPr="009F4944">
        <w:t xml:space="preserve"> kohta</w:t>
      </w:r>
      <w:r w:rsidR="006659AC" w:rsidRPr="009F4944">
        <w:t xml:space="preserve"> vormistatakse tabeli kujul seletuskirja lisana.</w:t>
      </w:r>
      <w:r w:rsidR="001C7C14" w:rsidRPr="009F4944">
        <w:t xml:space="preserve"> </w:t>
      </w:r>
      <w:r w:rsidR="00715409" w:rsidRPr="009F4944">
        <w:t>Kaasamise põhimõtet tuleb järgida nii Eesti seisukohtade väljatöötamisel kui ka eelnõu edasisel menetlemisel EL</w:t>
      </w:r>
      <w:r w:rsidR="001835CB" w:rsidRPr="009F4944">
        <w:t>i</w:t>
      </w:r>
      <w:r w:rsidR="00715409" w:rsidRPr="009F4944">
        <w:t xml:space="preserve"> läbirääkimisprotsessis ja hilisemal rakendamisel.</w:t>
      </w:r>
    </w:p>
    <w:p w:rsidR="00A77B3E" w:rsidRPr="00A038EE" w:rsidRDefault="00974856" w:rsidP="00FC5224">
      <w:pPr>
        <w:pStyle w:val="Heading4"/>
      </w:pPr>
      <w:bookmarkStart w:id="109" w:name="h.1egqt2p"/>
      <w:bookmarkStart w:id="110" w:name="_Toc450826442"/>
      <w:bookmarkEnd w:id="109"/>
      <w:r w:rsidRPr="00A038EE">
        <w:t>Protokolli märgitava otsuse eelnõu koostamine</w:t>
      </w:r>
      <w:bookmarkEnd w:id="110"/>
    </w:p>
    <w:p w:rsidR="00A9728B" w:rsidRPr="00FA726B" w:rsidRDefault="00176CC4" w:rsidP="00A9728B">
      <w:pPr>
        <w:rPr>
          <w:szCs w:val="18"/>
        </w:rPr>
      </w:pPr>
      <w:r w:rsidRPr="00D8063C">
        <w:rPr>
          <w:szCs w:val="18"/>
        </w:rPr>
        <w:t>Valitsusele arutamiseks ja otsustamiseks</w:t>
      </w:r>
      <w:r w:rsidR="00EF70C4" w:rsidRPr="00D8063C">
        <w:rPr>
          <w:szCs w:val="18"/>
        </w:rPr>
        <w:t xml:space="preserve"> esitatavates </w:t>
      </w:r>
      <w:r w:rsidR="00104A93" w:rsidRPr="00D8063C">
        <w:rPr>
          <w:szCs w:val="18"/>
        </w:rPr>
        <w:t>EL</w:t>
      </w:r>
      <w:r w:rsidR="005F05A0">
        <w:rPr>
          <w:szCs w:val="18"/>
        </w:rPr>
        <w:t>i</w:t>
      </w:r>
      <w:r w:rsidR="00104A93" w:rsidRPr="00D8063C">
        <w:rPr>
          <w:szCs w:val="18"/>
        </w:rPr>
        <w:t xml:space="preserve"> asjade</w:t>
      </w:r>
      <w:r w:rsidR="00EF70C4" w:rsidRPr="00D8063C">
        <w:rPr>
          <w:szCs w:val="18"/>
        </w:rPr>
        <w:t xml:space="preserve">s vormistatakse </w:t>
      </w:r>
      <w:r w:rsidR="00D91B90" w:rsidRPr="00D8063C">
        <w:rPr>
          <w:szCs w:val="18"/>
        </w:rPr>
        <w:t>seletuskirjas</w:t>
      </w:r>
      <w:r w:rsidR="006537CA" w:rsidRPr="00D8063C">
        <w:rPr>
          <w:szCs w:val="18"/>
        </w:rPr>
        <w:t xml:space="preserve"> sisalduvast analüüsis</w:t>
      </w:r>
      <w:r w:rsidR="00D91B90" w:rsidRPr="00D8063C">
        <w:rPr>
          <w:szCs w:val="18"/>
        </w:rPr>
        <w:t xml:space="preserve">t tulenevad </w:t>
      </w:r>
      <w:r w:rsidR="00EF70C4" w:rsidRPr="00D8063C">
        <w:rPr>
          <w:szCs w:val="18"/>
        </w:rPr>
        <w:t xml:space="preserve">Eesti seisukohad </w:t>
      </w:r>
      <w:r w:rsidR="00D91B90" w:rsidRPr="00D8063C">
        <w:rPr>
          <w:szCs w:val="18"/>
        </w:rPr>
        <w:t xml:space="preserve">eraldi </w:t>
      </w:r>
      <w:r w:rsidR="00FC31E0" w:rsidRPr="00D8063C">
        <w:rPr>
          <w:szCs w:val="18"/>
        </w:rPr>
        <w:t>prot</w:t>
      </w:r>
      <w:r w:rsidR="00D8568C" w:rsidRPr="00D8063C">
        <w:rPr>
          <w:szCs w:val="18"/>
        </w:rPr>
        <w:t>okolli märgitava otsuse eelnõu</w:t>
      </w:r>
      <w:r w:rsidR="003251F3" w:rsidRPr="00D8063C">
        <w:rPr>
          <w:szCs w:val="18"/>
        </w:rPr>
        <w:t>ks (</w:t>
      </w:r>
      <w:r w:rsidR="00FC31E0" w:rsidRPr="00D8063C">
        <w:rPr>
          <w:szCs w:val="18"/>
        </w:rPr>
        <w:t>nn POE)</w:t>
      </w:r>
      <w:r w:rsidR="003251F3" w:rsidRPr="00D8063C">
        <w:rPr>
          <w:szCs w:val="18"/>
        </w:rPr>
        <w:t>.</w:t>
      </w:r>
      <w:r w:rsidR="00422826">
        <w:rPr>
          <w:szCs w:val="18"/>
        </w:rPr>
        <w:t xml:space="preserve"> </w:t>
      </w:r>
      <w:r w:rsidR="003251F3">
        <w:rPr>
          <w:szCs w:val="18"/>
        </w:rPr>
        <w:t>Protokolli märgitava otsuse eelnõule lisatud sele</w:t>
      </w:r>
      <w:r w:rsidR="00376BF2">
        <w:rPr>
          <w:szCs w:val="18"/>
        </w:rPr>
        <w:t>tuskirjas peavad sisalduma</w:t>
      </w:r>
      <w:r w:rsidR="003251F3">
        <w:rPr>
          <w:szCs w:val="18"/>
        </w:rPr>
        <w:t xml:space="preserve"> seisukohtade põhjendused. </w:t>
      </w:r>
    </w:p>
    <w:p w:rsidR="00A9728B" w:rsidRPr="00FA726B" w:rsidRDefault="00A9728B" w:rsidP="00CA5460">
      <w:pPr>
        <w:pStyle w:val="Default"/>
        <w:jc w:val="both"/>
        <w:rPr>
          <w:rFonts w:cs="Times New Roman"/>
        </w:rPr>
      </w:pPr>
      <w:r w:rsidRPr="00FA726B">
        <w:rPr>
          <w:rFonts w:cs="Times New Roman"/>
        </w:rPr>
        <w:t>EL</w:t>
      </w:r>
      <w:r w:rsidR="005F05A0">
        <w:rPr>
          <w:rFonts w:cs="Times New Roman"/>
        </w:rPr>
        <w:t>i</w:t>
      </w:r>
      <w:r w:rsidRPr="00FA726B">
        <w:rPr>
          <w:rFonts w:cs="Times New Roman"/>
        </w:rPr>
        <w:t xml:space="preserve"> asja kohta koostatud protokolli märgitava otsuse eelnõus esitatakse:</w:t>
      </w:r>
    </w:p>
    <w:p w:rsidR="00A9728B" w:rsidRPr="00FA726B" w:rsidRDefault="00A9728B" w:rsidP="0024699F">
      <w:pPr>
        <w:pStyle w:val="Default"/>
        <w:numPr>
          <w:ilvl w:val="0"/>
          <w:numId w:val="16"/>
        </w:numPr>
        <w:jc w:val="both"/>
        <w:rPr>
          <w:rFonts w:cs="Times New Roman"/>
        </w:rPr>
      </w:pPr>
      <w:r w:rsidRPr="00FA726B">
        <w:rPr>
          <w:rFonts w:cs="Times New Roman"/>
        </w:rPr>
        <w:t>ettepanek valitsuse üldhinnanguks EL</w:t>
      </w:r>
      <w:r w:rsidR="005F05A0">
        <w:rPr>
          <w:rFonts w:cs="Times New Roman"/>
        </w:rPr>
        <w:t>i</w:t>
      </w:r>
      <w:r w:rsidRPr="00FA726B">
        <w:rPr>
          <w:rFonts w:cs="Times New Roman"/>
        </w:rPr>
        <w:t xml:space="preserve"> asja kohta (kas nõustume eesmärkidega ja muudatusettepanekutega); </w:t>
      </w:r>
    </w:p>
    <w:p w:rsidR="00A9728B" w:rsidRPr="00FA726B" w:rsidRDefault="00A9728B" w:rsidP="0024699F">
      <w:pPr>
        <w:pStyle w:val="Default"/>
        <w:numPr>
          <w:ilvl w:val="0"/>
          <w:numId w:val="16"/>
        </w:numPr>
        <w:jc w:val="both"/>
        <w:rPr>
          <w:rFonts w:cs="Times New Roman"/>
        </w:rPr>
      </w:pPr>
      <w:r w:rsidRPr="00FA726B">
        <w:rPr>
          <w:rFonts w:cs="Times New Roman"/>
        </w:rPr>
        <w:t>lühidalt argumenteeritud seisukohad EL</w:t>
      </w:r>
      <w:r w:rsidR="005F05A0">
        <w:rPr>
          <w:rFonts w:cs="Times New Roman"/>
        </w:rPr>
        <w:t>i</w:t>
      </w:r>
      <w:r w:rsidRPr="00FA726B">
        <w:rPr>
          <w:rFonts w:cs="Times New Roman"/>
        </w:rPr>
        <w:t xml:space="preserve"> asjas esitatud põhiliste ettepanekute kohta, Eesti eelistused</w:t>
      </w:r>
      <w:r w:rsidR="00EA1C2F">
        <w:rPr>
          <w:rFonts w:cs="Times New Roman"/>
        </w:rPr>
        <w:t xml:space="preserve"> ja</w:t>
      </w:r>
      <w:r w:rsidRPr="00FA726B">
        <w:rPr>
          <w:rFonts w:cs="Times New Roman"/>
        </w:rPr>
        <w:t xml:space="preserve"> muutmisettepanekud ning vajaduse korral määratakse ka läbi</w:t>
      </w:r>
      <w:r w:rsidR="005E2D81">
        <w:rPr>
          <w:rFonts w:cs="Times New Roman"/>
        </w:rPr>
        <w:t>rääkimiste piir (</w:t>
      </w:r>
      <w:r w:rsidR="00025EEF">
        <w:rPr>
          <w:rFonts w:cs="Times New Roman"/>
        </w:rPr>
        <w:t xml:space="preserve">viimase puhul </w:t>
      </w:r>
      <w:r w:rsidR="005E2D81">
        <w:rPr>
          <w:rFonts w:cs="Times New Roman"/>
        </w:rPr>
        <w:t>kaaluda AK-</w:t>
      </w:r>
      <w:r w:rsidRPr="00FA726B">
        <w:rPr>
          <w:rFonts w:cs="Times New Roman"/>
        </w:rPr>
        <w:t xml:space="preserve">lisa koostamist); </w:t>
      </w:r>
    </w:p>
    <w:p w:rsidR="003D2A71" w:rsidRPr="00FA726B" w:rsidRDefault="00EA1C2F" w:rsidP="0024699F">
      <w:pPr>
        <w:pStyle w:val="Default"/>
        <w:numPr>
          <w:ilvl w:val="0"/>
          <w:numId w:val="16"/>
        </w:numPr>
        <w:jc w:val="both"/>
        <w:rPr>
          <w:rFonts w:cs="Times New Roman"/>
        </w:rPr>
      </w:pPr>
      <w:r>
        <w:rPr>
          <w:rFonts w:cs="Times New Roman"/>
        </w:rPr>
        <w:t>nimetata</w:t>
      </w:r>
      <w:r w:rsidR="00A9728B" w:rsidRPr="00FA726B">
        <w:rPr>
          <w:rFonts w:cs="Times New Roman"/>
        </w:rPr>
        <w:t>kse EL</w:t>
      </w:r>
      <w:r w:rsidR="005F05A0">
        <w:rPr>
          <w:rFonts w:cs="Times New Roman"/>
        </w:rPr>
        <w:t>i</w:t>
      </w:r>
      <w:r w:rsidR="00A9728B" w:rsidRPr="00FA726B">
        <w:rPr>
          <w:rFonts w:cs="Times New Roman"/>
        </w:rPr>
        <w:t xml:space="preserve"> asjas esitatud ettepanekud, mis ei ole subsidiaarsuse ja proportsionaalsuse põhimõtetega kooskõlas; </w:t>
      </w:r>
    </w:p>
    <w:p w:rsidR="00814745" w:rsidRDefault="00025EEF" w:rsidP="00E07117">
      <w:pPr>
        <w:pStyle w:val="Default"/>
        <w:numPr>
          <w:ilvl w:val="0"/>
          <w:numId w:val="16"/>
        </w:numPr>
        <w:jc w:val="both"/>
        <w:rPr>
          <w:rFonts w:cs="Times New Roman"/>
        </w:rPr>
      </w:pPr>
      <w:r>
        <w:rPr>
          <w:rFonts w:cs="Times New Roman"/>
        </w:rPr>
        <w:t>h</w:t>
      </w:r>
      <w:r w:rsidR="00A9728B" w:rsidRPr="00FA726B">
        <w:rPr>
          <w:rFonts w:cs="Times New Roman"/>
        </w:rPr>
        <w:t>eaks kiidetud VV seisukohad edastatakse Riigikogu juhatusele ja Ees</w:t>
      </w:r>
      <w:r w:rsidR="00CA5460">
        <w:rPr>
          <w:rFonts w:cs="Times New Roman"/>
        </w:rPr>
        <w:t>tist valitud Euroopa Parlamendi</w:t>
      </w:r>
      <w:r w:rsidR="006B5D58">
        <w:rPr>
          <w:rFonts w:cs="Times New Roman"/>
        </w:rPr>
        <w:t xml:space="preserve"> liikmetele ja Eestist nimetatud</w:t>
      </w:r>
      <w:r w:rsidR="00693C7B">
        <w:rPr>
          <w:rFonts w:cs="Times New Roman"/>
        </w:rPr>
        <w:t xml:space="preserve"> </w:t>
      </w:r>
      <w:r w:rsidR="003D2A71" w:rsidRPr="00FA726B">
        <w:rPr>
          <w:rFonts w:cs="Times New Roman"/>
        </w:rPr>
        <w:t xml:space="preserve">Majandus- ja Sotsiaalkomitee ning Regioonide Komitee </w:t>
      </w:r>
      <w:r w:rsidR="00A9728B" w:rsidRPr="00FA726B">
        <w:rPr>
          <w:rFonts w:cs="Times New Roman"/>
        </w:rPr>
        <w:t>liikmetele.</w:t>
      </w:r>
      <w:r w:rsidR="00A9728B" w:rsidRPr="00FA726B">
        <w:rPr>
          <w:rStyle w:val="FootnoteReference"/>
          <w:rFonts w:cs="Times New Roman"/>
        </w:rPr>
        <w:footnoteReference w:id="87"/>
      </w:r>
      <w:r w:rsidR="00A9728B" w:rsidRPr="00FA726B">
        <w:rPr>
          <w:rFonts w:cs="Times New Roman"/>
        </w:rPr>
        <w:t xml:space="preserve"> </w:t>
      </w:r>
    </w:p>
    <w:p w:rsidR="001A799E" w:rsidRPr="001A799E" w:rsidRDefault="001A799E" w:rsidP="001A799E">
      <w:pPr>
        <w:pStyle w:val="Default"/>
        <w:ind w:left="360"/>
        <w:jc w:val="both"/>
        <w:rPr>
          <w:rFonts w:cs="Times New Roman"/>
        </w:rPr>
      </w:pPr>
    </w:p>
    <w:p w:rsidR="00A77B3E" w:rsidRPr="00FA726B" w:rsidRDefault="00510265" w:rsidP="0090497C">
      <w:pPr>
        <w:rPr>
          <w:szCs w:val="18"/>
        </w:rPr>
      </w:pPr>
      <w:r>
        <w:rPr>
          <w:szCs w:val="18"/>
        </w:rPr>
        <w:t>EL</w:t>
      </w:r>
      <w:r w:rsidR="005F05A0">
        <w:rPr>
          <w:szCs w:val="18"/>
        </w:rPr>
        <w:t>i</w:t>
      </w:r>
      <w:r>
        <w:rPr>
          <w:szCs w:val="18"/>
        </w:rPr>
        <w:t xml:space="preserve"> asjas </w:t>
      </w:r>
      <w:r w:rsidR="0056179D" w:rsidRPr="00FA726B">
        <w:rPr>
          <w:szCs w:val="18"/>
        </w:rPr>
        <w:t>välja tööt</w:t>
      </w:r>
      <w:r w:rsidR="006F5627">
        <w:rPr>
          <w:szCs w:val="18"/>
        </w:rPr>
        <w:t>atud seisukohti (eriti neid, mi</w:t>
      </w:r>
      <w:r w:rsidR="00EA1C2F">
        <w:rPr>
          <w:szCs w:val="18"/>
        </w:rPr>
        <w:t>s</w:t>
      </w:r>
      <w:r>
        <w:rPr>
          <w:szCs w:val="18"/>
        </w:rPr>
        <w:t xml:space="preserve"> kinnitatakse VV</w:t>
      </w:r>
      <w:r w:rsidR="00EA1C2F">
        <w:rPr>
          <w:szCs w:val="18"/>
        </w:rPr>
        <w:t>s</w:t>
      </w:r>
      <w:r w:rsidR="0056179D" w:rsidRPr="00FA726B">
        <w:rPr>
          <w:szCs w:val="18"/>
        </w:rPr>
        <w:t xml:space="preserve">) peab olema võimalik kasutada läbirääkimiste eri etappides kogu </w:t>
      </w:r>
      <w:r>
        <w:rPr>
          <w:szCs w:val="18"/>
        </w:rPr>
        <w:t xml:space="preserve">ELi </w:t>
      </w:r>
      <w:r w:rsidR="0056179D" w:rsidRPr="00FA726B">
        <w:rPr>
          <w:szCs w:val="18"/>
        </w:rPr>
        <w:t>otsustusprotsessi vältel, alates nõukogu töö</w:t>
      </w:r>
      <w:r w:rsidR="005F05A0">
        <w:rPr>
          <w:szCs w:val="18"/>
        </w:rPr>
        <w:t>rühmast</w:t>
      </w:r>
      <w:r w:rsidR="0056179D" w:rsidRPr="00FA726B">
        <w:rPr>
          <w:szCs w:val="18"/>
        </w:rPr>
        <w:t xml:space="preserve"> kuni eelnõu vastuv</w:t>
      </w:r>
      <w:r>
        <w:rPr>
          <w:szCs w:val="18"/>
        </w:rPr>
        <w:t>õtmiseni ministrite tasandil. Seetõttu</w:t>
      </w:r>
      <w:r w:rsidR="0056179D" w:rsidRPr="00FA726B">
        <w:rPr>
          <w:szCs w:val="18"/>
        </w:rPr>
        <w:t xml:space="preserve"> ei</w:t>
      </w:r>
      <w:r w:rsidR="00E20368">
        <w:rPr>
          <w:szCs w:val="18"/>
        </w:rPr>
        <w:t xml:space="preserve"> tohiks valitsuse protokolli märgitava</w:t>
      </w:r>
      <w:r w:rsidR="0056179D" w:rsidRPr="00FA726B">
        <w:rPr>
          <w:szCs w:val="18"/>
        </w:rPr>
        <w:t xml:space="preserve"> otsusega kinnitatavates seisukohtades üldjuhul väljendada väga resoluutseid ja kitsaid seisukohti, mis välistaksid eri lahendusi. See raskendaks </w:t>
      </w:r>
      <w:r>
        <w:rPr>
          <w:szCs w:val="18"/>
        </w:rPr>
        <w:t>EL</w:t>
      </w:r>
      <w:r w:rsidR="005F05A0">
        <w:rPr>
          <w:szCs w:val="18"/>
        </w:rPr>
        <w:t>i</w:t>
      </w:r>
      <w:r>
        <w:rPr>
          <w:szCs w:val="18"/>
        </w:rPr>
        <w:t xml:space="preserve"> asjas </w:t>
      </w:r>
      <w:r w:rsidR="0056179D" w:rsidRPr="00FA726B">
        <w:rPr>
          <w:szCs w:val="18"/>
        </w:rPr>
        <w:t xml:space="preserve">hilisema arengu käigus kompromisside tegemist. Järsud suunamuutused seisukohtades pärsivad edasiste läbirääkimiste edukust ning sellega tuleb seisukoha sõnastamisel arvestada. </w:t>
      </w:r>
    </w:p>
    <w:p w:rsidR="00A77B3E" w:rsidRPr="00FA726B" w:rsidRDefault="0056179D" w:rsidP="0090497C">
      <w:pPr>
        <w:rPr>
          <w:szCs w:val="18"/>
        </w:rPr>
      </w:pPr>
      <w:r w:rsidRPr="00FA726B">
        <w:rPr>
          <w:szCs w:val="18"/>
        </w:rPr>
        <w:t xml:space="preserve">Samas juhul, kui Eestil on </w:t>
      </w:r>
      <w:r w:rsidR="00397730">
        <w:rPr>
          <w:szCs w:val="18"/>
        </w:rPr>
        <w:t xml:space="preserve">märkimisväärne </w:t>
      </w:r>
      <w:r w:rsidRPr="00FA726B">
        <w:rPr>
          <w:szCs w:val="18"/>
        </w:rPr>
        <w:t xml:space="preserve">erihuvi või algatajast (komisjon) erinev lähenemine, tuleb see kindlasti ka seisukohana sõnastada. Erihuvide sõnastamisel peaks lähtuma sisuliselt põhjendatud argumentidest. See, et Eesti </w:t>
      </w:r>
      <w:r w:rsidR="00BD63CD" w:rsidRPr="00FA726B">
        <w:rPr>
          <w:szCs w:val="18"/>
        </w:rPr>
        <w:t>õigus</w:t>
      </w:r>
      <w:r w:rsidRPr="00FA726B">
        <w:rPr>
          <w:szCs w:val="18"/>
        </w:rPr>
        <w:t xml:space="preserve"> </w:t>
      </w:r>
      <w:r w:rsidR="001A6943">
        <w:rPr>
          <w:szCs w:val="18"/>
        </w:rPr>
        <w:t>reguleerib teatud küsimusi teistmoodi</w:t>
      </w:r>
      <w:r w:rsidRPr="00FA726B">
        <w:rPr>
          <w:szCs w:val="18"/>
        </w:rPr>
        <w:t>, ei ole ELi vaatevinklist kunagi si</w:t>
      </w:r>
      <w:r w:rsidR="00884FC8">
        <w:rPr>
          <w:szCs w:val="18"/>
        </w:rPr>
        <w:t xml:space="preserve">suliselt põhjendatud. </w:t>
      </w:r>
      <w:r w:rsidRPr="00FA726B">
        <w:rPr>
          <w:szCs w:val="18"/>
        </w:rPr>
        <w:t xml:space="preserve">ELi ühtse </w:t>
      </w:r>
      <w:r w:rsidR="007549CA">
        <w:rPr>
          <w:szCs w:val="18"/>
        </w:rPr>
        <w:t>seadusandluse mõte ongi harmon</w:t>
      </w:r>
      <w:r w:rsidRPr="00FA726B">
        <w:rPr>
          <w:szCs w:val="18"/>
        </w:rPr>
        <w:t>eerida ja seeläbi muuta liikmesriikide</w:t>
      </w:r>
      <w:r w:rsidR="007A0D36" w:rsidRPr="00FA726B">
        <w:rPr>
          <w:szCs w:val="18"/>
        </w:rPr>
        <w:t xml:space="preserve"> riigisisest õigust</w:t>
      </w:r>
      <w:r w:rsidRPr="00FA726B">
        <w:rPr>
          <w:szCs w:val="18"/>
        </w:rPr>
        <w:t xml:space="preserve">. Uudse ja algatajast erineva lähenemise puhul peaks samuti seisukohti põhjendama ning argumente valides peaks rõhutama neid, mis toovad </w:t>
      </w:r>
      <w:r w:rsidR="00EA1C2F">
        <w:rPr>
          <w:szCs w:val="18"/>
        </w:rPr>
        <w:t>esile</w:t>
      </w:r>
      <w:r w:rsidRPr="00FA726B">
        <w:rPr>
          <w:szCs w:val="18"/>
        </w:rPr>
        <w:t xml:space="preserve"> ELi kui terviku (või enamiku liikmesriikide) </w:t>
      </w:r>
      <w:r w:rsidR="005F05A0">
        <w:rPr>
          <w:szCs w:val="18"/>
        </w:rPr>
        <w:t>selli</w:t>
      </w:r>
      <w:r w:rsidRPr="00FA726B">
        <w:rPr>
          <w:szCs w:val="18"/>
        </w:rPr>
        <w:t>s</w:t>
      </w:r>
      <w:r w:rsidR="00430D9E" w:rsidRPr="00FA726B">
        <w:rPr>
          <w:szCs w:val="18"/>
        </w:rPr>
        <w:t>est lähenemisest saadava kasu.</w:t>
      </w:r>
    </w:p>
    <w:p w:rsidR="00A77B3E" w:rsidRPr="00FA726B" w:rsidRDefault="0056179D" w:rsidP="0090497C">
      <w:pPr>
        <w:rPr>
          <w:szCs w:val="18"/>
        </w:rPr>
      </w:pPr>
      <w:r w:rsidRPr="00FA726B">
        <w:rPr>
          <w:szCs w:val="18"/>
        </w:rPr>
        <w:lastRenderedPageBreak/>
        <w:t>Seega tuleb seisukohad sõnastada selliselt, et need peegeldaksid eesmärki, kuhu Eesti tahab jõuda, mitte teekonda ennast. Läbirääkijatele tuleb jätta teatud läbirääkimisruum ning tehnilisi üksikasju ei tuleks üldjuhul seisukohas kajastada (nt „Artiklis 5 soovib Eesti asendada sõna</w:t>
      </w:r>
      <w:r w:rsidR="005F05A0">
        <w:rPr>
          <w:szCs w:val="18"/>
        </w:rPr>
        <w:t xml:space="preserve"> </w:t>
      </w:r>
      <w:r w:rsidRPr="00FA726B">
        <w:rPr>
          <w:szCs w:val="18"/>
        </w:rPr>
        <w:t>…“ vmt asemel peaks rääkima põhimõtetest) – need jäetakse läbirääkijate otsustada. Samas ei ole hästi sõnastatud seisukohad kunagi ka ainult üldsõnalised, nagu näiteks „Valitsus toetab komisjoni esitatud eelnõu“, sest selliselt sõnastatud seisukoht ei peegelda valitsuse poliitilist eesmärki ning pole sisuliselt põhjendatud. Seisukoht peab olema alati hästi argumenteeritud, et see oleks partneritele arusaadav ja et seda saaks aruteludes kasutada.</w:t>
      </w:r>
    </w:p>
    <w:p w:rsidR="00A77B3E" w:rsidRPr="00FA726B" w:rsidRDefault="0056179D" w:rsidP="0090497C">
      <w:pPr>
        <w:rPr>
          <w:szCs w:val="18"/>
        </w:rPr>
      </w:pPr>
      <w:r w:rsidRPr="00FA726B">
        <w:rPr>
          <w:szCs w:val="18"/>
        </w:rPr>
        <w:t xml:space="preserve">Kuna seisukohti üldiselt hiljem ei </w:t>
      </w:r>
      <w:r w:rsidR="005F05A0">
        <w:rPr>
          <w:szCs w:val="18"/>
        </w:rPr>
        <w:t>muudeta</w:t>
      </w:r>
      <w:r w:rsidRPr="00FA726B">
        <w:rPr>
          <w:szCs w:val="18"/>
        </w:rPr>
        <w:t xml:space="preserve"> ning valitsuse</w:t>
      </w:r>
      <w:r w:rsidR="005F05A0">
        <w:rPr>
          <w:szCs w:val="18"/>
        </w:rPr>
        <w:t>s</w:t>
      </w:r>
      <w:r w:rsidRPr="00FA726B">
        <w:rPr>
          <w:szCs w:val="18"/>
        </w:rPr>
        <w:t xml:space="preserve"> kinnitatud seisukohtade </w:t>
      </w:r>
      <w:r w:rsidR="005F05A0">
        <w:rPr>
          <w:szCs w:val="18"/>
        </w:rPr>
        <w:t>puhul</w:t>
      </w:r>
      <w:r w:rsidRPr="00FA726B">
        <w:rPr>
          <w:szCs w:val="18"/>
        </w:rPr>
        <w:t xml:space="preserve"> on see ka aeganõudev, siis tuleks seisukoha sõnastamisel arvestada juba ka võimalike taganemispositsioonidega või vähemalt</w:t>
      </w:r>
      <w:r w:rsidR="006B6482" w:rsidRPr="00FA726B">
        <w:rPr>
          <w:szCs w:val="18"/>
        </w:rPr>
        <w:t xml:space="preserve"> eesmärke olulisuse järgi tähtsuse järjekorda sea</w:t>
      </w:r>
      <w:r w:rsidRPr="00FA726B">
        <w:rPr>
          <w:szCs w:val="18"/>
        </w:rPr>
        <w:t>da. Taganemispositsioonid tuleb vormistada eraldi ning nende puhul peaks kaal</w:t>
      </w:r>
      <w:r w:rsidR="00430D9E" w:rsidRPr="00FA726B">
        <w:rPr>
          <w:szCs w:val="18"/>
        </w:rPr>
        <w:t>uma ka avalikustamispiiranguid.</w:t>
      </w:r>
    </w:p>
    <w:p w:rsidR="00A77B3E" w:rsidRPr="009F4944" w:rsidRDefault="004748AF" w:rsidP="0090497C">
      <w:r w:rsidRPr="00FA726B">
        <w:rPr>
          <w:szCs w:val="18"/>
        </w:rPr>
        <w:t>EL</w:t>
      </w:r>
      <w:r w:rsidR="005F05A0">
        <w:rPr>
          <w:szCs w:val="18"/>
        </w:rPr>
        <w:t>i</w:t>
      </w:r>
      <w:r w:rsidRPr="00FA726B">
        <w:rPr>
          <w:szCs w:val="18"/>
        </w:rPr>
        <w:t xml:space="preserve"> asjade menetlemise juhise </w:t>
      </w:r>
      <w:r w:rsidR="003065AC" w:rsidRPr="00FA726B">
        <w:rPr>
          <w:szCs w:val="18"/>
        </w:rPr>
        <w:t xml:space="preserve">üks </w:t>
      </w:r>
      <w:r w:rsidRPr="00FA726B">
        <w:rPr>
          <w:szCs w:val="18"/>
        </w:rPr>
        <w:t>üldpõhimõtte</w:t>
      </w:r>
      <w:r w:rsidR="00EA1C2F">
        <w:rPr>
          <w:szCs w:val="18"/>
        </w:rPr>
        <w:t>id</w:t>
      </w:r>
      <w:r w:rsidRPr="00FA726B">
        <w:rPr>
          <w:szCs w:val="18"/>
        </w:rPr>
        <w:t xml:space="preserve"> on </w:t>
      </w:r>
      <w:r w:rsidR="003065AC" w:rsidRPr="00FA726B">
        <w:rPr>
          <w:szCs w:val="18"/>
        </w:rPr>
        <w:t xml:space="preserve">ka </w:t>
      </w:r>
      <w:r w:rsidRPr="00FA726B">
        <w:rPr>
          <w:szCs w:val="18"/>
        </w:rPr>
        <w:t xml:space="preserve">seisukohtade avalikkus. </w:t>
      </w:r>
      <w:r w:rsidR="0056179D" w:rsidRPr="00FA726B">
        <w:rPr>
          <w:szCs w:val="18"/>
        </w:rPr>
        <w:t xml:space="preserve">Tulenevalt ELi dokumendist ja sellel olevatest juurdepääsupiirangu märgetest ning Eesti seisukoha sisust (näiteks taganemispositsioonid) tuleb </w:t>
      </w:r>
      <w:r w:rsidR="003065AC" w:rsidRPr="00FA726B">
        <w:rPr>
          <w:szCs w:val="18"/>
        </w:rPr>
        <w:t xml:space="preserve">teinekord </w:t>
      </w:r>
      <w:r w:rsidR="005F05A0">
        <w:rPr>
          <w:szCs w:val="18"/>
        </w:rPr>
        <w:t>kaaluda materjalidele märke „</w:t>
      </w:r>
      <w:r w:rsidR="0056179D" w:rsidRPr="00FA726B">
        <w:rPr>
          <w:szCs w:val="18"/>
        </w:rPr>
        <w:t>Asutusesiseseks kasutamiseks</w:t>
      </w:r>
      <w:r w:rsidR="005F05A0">
        <w:rPr>
          <w:szCs w:val="18"/>
        </w:rPr>
        <w:t>“</w:t>
      </w:r>
      <w:r w:rsidR="0056179D" w:rsidRPr="00FA726B">
        <w:rPr>
          <w:szCs w:val="18"/>
        </w:rPr>
        <w:t xml:space="preserve"> (AK) lisamise vajadust. Seisukohtade põhiosa ei peaks </w:t>
      </w:r>
      <w:r w:rsidR="003065AC" w:rsidRPr="00FA726B">
        <w:rPr>
          <w:szCs w:val="18"/>
        </w:rPr>
        <w:t xml:space="preserve">siiski </w:t>
      </w:r>
      <w:r w:rsidR="0056179D" w:rsidRPr="00FA726B">
        <w:rPr>
          <w:szCs w:val="18"/>
        </w:rPr>
        <w:t>AK-märkega koormama</w:t>
      </w:r>
      <w:r w:rsidR="003065AC" w:rsidRPr="00FA726B">
        <w:rPr>
          <w:szCs w:val="18"/>
        </w:rPr>
        <w:t>, kuid vajad</w:t>
      </w:r>
      <w:r w:rsidR="000246EA">
        <w:rPr>
          <w:szCs w:val="18"/>
        </w:rPr>
        <w:t>use</w:t>
      </w:r>
      <w:r w:rsidR="005F05A0">
        <w:rPr>
          <w:szCs w:val="18"/>
        </w:rPr>
        <w:t xml:space="preserve"> korra</w:t>
      </w:r>
      <w:r w:rsidR="000246EA">
        <w:rPr>
          <w:szCs w:val="18"/>
        </w:rPr>
        <w:t xml:space="preserve">l koostatakse protokolli märgitava </w:t>
      </w:r>
      <w:r w:rsidR="003065AC" w:rsidRPr="00FA726B">
        <w:rPr>
          <w:szCs w:val="18"/>
        </w:rPr>
        <w:t>otsuse eelnõule AK-lisa</w:t>
      </w:r>
      <w:r w:rsidR="0056179D" w:rsidRPr="00FA726B">
        <w:rPr>
          <w:szCs w:val="18"/>
        </w:rPr>
        <w:t>. AK-märkega peaks märgistama vaid neid dokumentide osi, mille puhul märke lisam</w:t>
      </w:r>
      <w:r w:rsidR="00CD67D3" w:rsidRPr="00FA726B">
        <w:rPr>
          <w:szCs w:val="18"/>
        </w:rPr>
        <w:t xml:space="preserve">ine on </w:t>
      </w:r>
      <w:r w:rsidR="00CD67D3" w:rsidRPr="009F4944">
        <w:t>vajalik</w:t>
      </w:r>
      <w:r w:rsidR="00D34528" w:rsidRPr="009F4944">
        <w:t>. V</w:t>
      </w:r>
      <w:r w:rsidR="00CD67D3" w:rsidRPr="009F4944">
        <w:t xml:space="preserve">t ka </w:t>
      </w:r>
      <w:r w:rsidR="00D34528" w:rsidRPr="009F4944">
        <w:t xml:space="preserve">käsiraamatu </w:t>
      </w:r>
      <w:r w:rsidR="005B7969" w:rsidRPr="009F4944">
        <w:t>punkti</w:t>
      </w:r>
      <w:r w:rsidR="00CD67D3" w:rsidRPr="009F4944">
        <w:t xml:space="preserve"> </w:t>
      </w:r>
      <w:r w:rsidR="00E204FC" w:rsidRPr="009F4944">
        <w:t>6.2.2. Asutusesiseseks kasutamiseks mõeldud dokumendid</w:t>
      </w:r>
      <w:r w:rsidR="0056179D" w:rsidRPr="009F4944">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000"/>
      </w:tblPr>
      <w:tblGrid>
        <w:gridCol w:w="9855"/>
      </w:tblGrid>
      <w:tr w:rsidR="00A77B3E" w:rsidRPr="00FA726B" w:rsidTr="00F61A38">
        <w:tc>
          <w:tcPr>
            <w:tcW w:w="0" w:type="auto"/>
            <w:tcBorders>
              <w:top w:val="single" w:sz="2" w:space="0" w:color="000000"/>
              <w:left w:val="single" w:sz="2" w:space="0" w:color="000000"/>
              <w:bottom w:val="single" w:sz="2" w:space="0" w:color="000000"/>
              <w:right w:val="single" w:sz="2" w:space="0" w:color="000000"/>
            </w:tcBorders>
            <w:shd w:val="clear" w:color="auto" w:fill="548DD4" w:themeFill="text2" w:themeFillTint="99"/>
            <w:tcMar>
              <w:top w:w="0" w:type="dxa"/>
              <w:left w:w="108" w:type="dxa"/>
              <w:bottom w:w="0" w:type="dxa"/>
              <w:right w:w="108" w:type="dxa"/>
            </w:tcMar>
          </w:tcPr>
          <w:p w:rsidR="00A77B3E" w:rsidRPr="00FA726B" w:rsidRDefault="0056179D" w:rsidP="00EA1C2F">
            <w:pPr>
              <w:ind w:left="180" w:right="206"/>
              <w:rPr>
                <w:szCs w:val="18"/>
              </w:rPr>
            </w:pPr>
            <w:r w:rsidRPr="00FA726B">
              <w:rPr>
                <w:szCs w:val="18"/>
              </w:rPr>
              <w:t xml:space="preserve">AK-piirangu kasutamine peab olema alati põhjendatud ja ajaliselt piiratud ning piirangut ei tohi seada teabele, mis </w:t>
            </w:r>
            <w:r w:rsidR="00B21ECE">
              <w:rPr>
                <w:szCs w:val="18"/>
              </w:rPr>
              <w:t xml:space="preserve">on oma olemuselt avalik (vt avaliku teabe seaduse </w:t>
            </w:r>
            <w:r w:rsidRPr="00FA726B">
              <w:rPr>
                <w:szCs w:val="18"/>
              </w:rPr>
              <w:t xml:space="preserve">5. peatükki). Arvestada tuleb ka avalikkuse õigustatud huviga valitsuse poliitika </w:t>
            </w:r>
            <w:r w:rsidR="00EA1C2F">
              <w:rPr>
                <w:szCs w:val="18"/>
              </w:rPr>
              <w:t>vastu</w:t>
            </w:r>
            <w:r w:rsidRPr="00FA726B">
              <w:rPr>
                <w:szCs w:val="18"/>
              </w:rPr>
              <w:t xml:space="preserve">. Valitsuse </w:t>
            </w:r>
            <w:r w:rsidR="005F05A0">
              <w:rPr>
                <w:szCs w:val="18"/>
              </w:rPr>
              <w:t>arusaam</w:t>
            </w:r>
            <w:r w:rsidRPr="00FA726B">
              <w:rPr>
                <w:szCs w:val="18"/>
              </w:rPr>
              <w:t xml:space="preserve"> mingi konkreetse valdkonna arengust ei peaks kunagi olema piiratud teave, vaid alati vabalt kättesaadav informatsioon (näiteks avaldatuna ministeeriumi koduleheküljel). </w:t>
            </w:r>
          </w:p>
        </w:tc>
      </w:tr>
    </w:tbl>
    <w:p w:rsidR="00A21F3E" w:rsidRDefault="00A21F3E" w:rsidP="003914E3"/>
    <w:p w:rsidR="004C3F45" w:rsidRPr="00FA726B" w:rsidRDefault="00A21F3E" w:rsidP="00A21F3E">
      <w:pPr>
        <w:spacing w:line="276" w:lineRule="auto"/>
        <w:jc w:val="left"/>
      </w:pPr>
      <w:r>
        <w:br w:type="page"/>
      </w:r>
    </w:p>
    <w:p w:rsidR="00A77B3E" w:rsidRPr="00FA726B" w:rsidRDefault="0056179D" w:rsidP="008B326E">
      <w:pPr>
        <w:pStyle w:val="Heading1"/>
      </w:pPr>
      <w:bookmarkStart w:id="111" w:name="h.3ygebqi"/>
      <w:bookmarkStart w:id="112" w:name="h.2dlolyb"/>
      <w:bookmarkStart w:id="113" w:name="_Toc450826443"/>
      <w:bookmarkEnd w:id="111"/>
      <w:bookmarkEnd w:id="112"/>
      <w:r w:rsidRPr="00FA726B">
        <w:lastRenderedPageBreak/>
        <w:t>Euroopa Liidu otsustusprotsessis osalemine</w:t>
      </w:r>
      <w:bookmarkEnd w:id="113"/>
    </w:p>
    <w:p w:rsidR="00937FBB" w:rsidRPr="00FA726B" w:rsidRDefault="00937FBB" w:rsidP="00051930">
      <w:pPr>
        <w:pStyle w:val="Heading2"/>
      </w:pPr>
      <w:bookmarkStart w:id="114" w:name="h.he1l4vy0pqs6"/>
      <w:bookmarkStart w:id="115" w:name="_Toc450826444"/>
      <w:bookmarkEnd w:id="114"/>
      <w:r w:rsidRPr="00FA726B">
        <w:t>Töökorraldus</w:t>
      </w:r>
      <w:bookmarkEnd w:id="115"/>
    </w:p>
    <w:p w:rsidR="00937FBB" w:rsidRPr="00FA726B" w:rsidRDefault="00937FBB" w:rsidP="006A298C">
      <w:pPr>
        <w:rPr>
          <w:szCs w:val="18"/>
        </w:rPr>
      </w:pPr>
      <w:r w:rsidRPr="00FA726B">
        <w:rPr>
          <w:szCs w:val="18"/>
        </w:rPr>
        <w:t>Töö</w:t>
      </w:r>
      <w:r w:rsidR="00FE6EC0">
        <w:rPr>
          <w:szCs w:val="18"/>
        </w:rPr>
        <w:t>rühmade</w:t>
      </w:r>
      <w:r w:rsidRPr="00FA726B">
        <w:rPr>
          <w:szCs w:val="18"/>
        </w:rPr>
        <w:t>, Coreperi ja nõukogu töös osalevad alati liikmesriikide, komisjoni ja nõukogu peasekretariaadi (sh õigusteenistuse) esindajad. Praktilistes küsimustes võidakse töörühmade töösse kaasata ka ELi agentuuride esindajad.</w:t>
      </w:r>
    </w:p>
    <w:p w:rsidR="00937FBB" w:rsidRPr="00FA726B" w:rsidRDefault="00937FBB" w:rsidP="006A298C">
      <w:pPr>
        <w:rPr>
          <w:szCs w:val="18"/>
        </w:rPr>
      </w:pPr>
      <w:r w:rsidRPr="00FA726B">
        <w:rPr>
          <w:szCs w:val="18"/>
        </w:rPr>
        <w:t>Töö</w:t>
      </w:r>
      <w:r w:rsidR="00FE6EC0">
        <w:rPr>
          <w:szCs w:val="18"/>
        </w:rPr>
        <w:t>rühma</w:t>
      </w:r>
      <w:r w:rsidRPr="00FA726B">
        <w:rPr>
          <w:szCs w:val="18"/>
        </w:rPr>
        <w:t xml:space="preserve"> juhib üldjuhul nõukogu </w:t>
      </w:r>
      <w:r w:rsidRPr="00FA726B">
        <w:rPr>
          <w:b/>
          <w:bCs/>
          <w:szCs w:val="18"/>
        </w:rPr>
        <w:t>eesistujariigi esindaja</w:t>
      </w:r>
      <w:r w:rsidRPr="00FA726B">
        <w:rPr>
          <w:szCs w:val="18"/>
        </w:rPr>
        <w:t xml:space="preserve">, kelle kohustused ja võimalused eesistujana on </w:t>
      </w:r>
      <w:r w:rsidR="004579DB">
        <w:rPr>
          <w:szCs w:val="18"/>
        </w:rPr>
        <w:t>määratud nõukogu kodukorra artikliga 20</w:t>
      </w:r>
      <w:r w:rsidRPr="00FA726B">
        <w:rPr>
          <w:szCs w:val="18"/>
        </w:rPr>
        <w:t xml:space="preserve">. Eesistujat abistavad nõukogu sekretariaadi ning õigusteenistuse ametnikud. Erijuhtudel on töörühma juhiks </w:t>
      </w:r>
      <w:r w:rsidRPr="00FA726B">
        <w:rPr>
          <w:b/>
          <w:bCs/>
          <w:szCs w:val="18"/>
        </w:rPr>
        <w:t>nõukogu sekretariaadi</w:t>
      </w:r>
      <w:r w:rsidRPr="00FA726B">
        <w:rPr>
          <w:szCs w:val="18"/>
        </w:rPr>
        <w:t xml:space="preserve"> esindaja (nt infotöörühm, e-õiguse töörühm), Euroopa välisteenistuse (EEAS) esindaja (välissuhete valdkonna töörühmad), järgmine eesistuja (nt eelarveprotseduur) või osal erikomiteedel on ka valitud eesistujad. Harvadel juhtudel on</w:t>
      </w:r>
      <w:r w:rsidR="00080DBC" w:rsidRPr="00FA726B">
        <w:rPr>
          <w:szCs w:val="18"/>
        </w:rPr>
        <w:t xml:space="preserve"> </w:t>
      </w:r>
      <w:r w:rsidRPr="00FA726B">
        <w:rPr>
          <w:szCs w:val="18"/>
        </w:rPr>
        <w:t>omavahelise kokkuleppe alusel töö</w:t>
      </w:r>
      <w:r w:rsidR="00FE6EC0">
        <w:rPr>
          <w:szCs w:val="18"/>
        </w:rPr>
        <w:t>rühma</w:t>
      </w:r>
      <w:r w:rsidRPr="00FA726B">
        <w:rPr>
          <w:szCs w:val="18"/>
        </w:rPr>
        <w:t xml:space="preserve"> juhtinud mõne teise riigi esindaja (nt juhtudel, kus eesistujariigil puudub vastav kompetents; nt merendus).</w:t>
      </w:r>
    </w:p>
    <w:p w:rsidR="00937FBB" w:rsidRPr="009F4944" w:rsidRDefault="00937FBB" w:rsidP="006A298C">
      <w:r w:rsidRPr="00383BB4">
        <w:rPr>
          <w:b/>
          <w:szCs w:val="18"/>
        </w:rPr>
        <w:t>Töö</w:t>
      </w:r>
      <w:r w:rsidR="00FE6EC0">
        <w:rPr>
          <w:b/>
          <w:szCs w:val="18"/>
        </w:rPr>
        <w:t>rühma</w:t>
      </w:r>
      <w:r w:rsidRPr="00383BB4">
        <w:rPr>
          <w:b/>
          <w:szCs w:val="18"/>
        </w:rPr>
        <w:t>de koosolekutel</w:t>
      </w:r>
      <w:r w:rsidRPr="00FA726B">
        <w:rPr>
          <w:szCs w:val="18"/>
        </w:rPr>
        <w:t xml:space="preserve"> osalevad liikmesriikide alaliste esinduste diplomaadid ja/või eksperdid</w:t>
      </w:r>
      <w:r w:rsidR="00A04921">
        <w:rPr>
          <w:szCs w:val="18"/>
        </w:rPr>
        <w:t xml:space="preserve"> pealinnadest vastavalt riigisisese</w:t>
      </w:r>
      <w:r w:rsidRPr="00FA726B">
        <w:rPr>
          <w:szCs w:val="18"/>
        </w:rPr>
        <w:t>le töökorraldusele. Töö</w:t>
      </w:r>
      <w:r w:rsidR="00905F77">
        <w:rPr>
          <w:szCs w:val="18"/>
        </w:rPr>
        <w:t>rühmas</w:t>
      </w:r>
      <w:r w:rsidRPr="00FA726B">
        <w:rPr>
          <w:szCs w:val="18"/>
        </w:rPr>
        <w:t xml:space="preserve"> on igal riigil enamasti üks esindaja, kuid vajaduse</w:t>
      </w:r>
      <w:r w:rsidR="00905F77">
        <w:rPr>
          <w:szCs w:val="18"/>
        </w:rPr>
        <w:t xml:space="preserve"> korra</w:t>
      </w:r>
      <w:r w:rsidRPr="00FA726B">
        <w:rPr>
          <w:szCs w:val="18"/>
        </w:rPr>
        <w:t>l võib päevakorrast tingituna osaleda ka mitu esindajat ning igale delegatsioonile on üldjuhul 3</w:t>
      </w:r>
      <w:r w:rsidR="00905F77">
        <w:rPr>
          <w:szCs w:val="18"/>
        </w:rPr>
        <w:t>–</w:t>
      </w:r>
      <w:r w:rsidRPr="00FA726B">
        <w:rPr>
          <w:szCs w:val="18"/>
        </w:rPr>
        <w:t>4 istekohta (1</w:t>
      </w:r>
      <w:r w:rsidR="00905F77">
        <w:rPr>
          <w:szCs w:val="18"/>
        </w:rPr>
        <w:t>–</w:t>
      </w:r>
      <w:r w:rsidRPr="00FA726B">
        <w:rPr>
          <w:szCs w:val="18"/>
        </w:rPr>
        <w:t>2 laua taga ning 1</w:t>
      </w:r>
      <w:r w:rsidR="00905F77">
        <w:rPr>
          <w:szCs w:val="18"/>
        </w:rPr>
        <w:t>–</w:t>
      </w:r>
      <w:r w:rsidRPr="00FA726B">
        <w:rPr>
          <w:szCs w:val="18"/>
        </w:rPr>
        <w:t>2 teises reas). Ideaalis peaks töö</w:t>
      </w:r>
      <w:r w:rsidR="00905F77">
        <w:rPr>
          <w:szCs w:val="18"/>
        </w:rPr>
        <w:t>rühma</w:t>
      </w:r>
      <w:r w:rsidRPr="00FA726B">
        <w:rPr>
          <w:szCs w:val="18"/>
        </w:rPr>
        <w:t xml:space="preserve"> arutelul alati osalema ministeeriumi ekspert, kes on ühtlasi ka vastutav ametnik konkreetses küsimuses. Hea eksperditöö töörühmas annab olulise läbirääkimiseelise ning tagab seega üldjuhul ka suurema eduvõimaluse oma seisukohtade ja huvide kaitsmisel. Töö</w:t>
      </w:r>
      <w:r w:rsidR="00905F77">
        <w:rPr>
          <w:szCs w:val="18"/>
        </w:rPr>
        <w:t>rühma</w:t>
      </w:r>
      <w:r w:rsidR="00CC2FE6">
        <w:rPr>
          <w:szCs w:val="18"/>
        </w:rPr>
        <w:t xml:space="preserve"> arutelul analüüsitakse ELi algatus</w:t>
      </w:r>
      <w:r w:rsidRPr="00FA726B">
        <w:rPr>
          <w:szCs w:val="18"/>
        </w:rPr>
        <w:t xml:space="preserve"> põhjalikult läbi ja osalev ametnik saab nii väärtuslikku teavet kui leiab ka vajalikke kontakte. Vahetu osalemine istungitel on mh</w:t>
      </w:r>
      <w:r w:rsidR="008F255E">
        <w:rPr>
          <w:szCs w:val="18"/>
        </w:rPr>
        <w:t xml:space="preserve"> </w:t>
      </w:r>
      <w:r w:rsidR="00397730">
        <w:rPr>
          <w:szCs w:val="18"/>
        </w:rPr>
        <w:t>vajalik</w:t>
      </w:r>
      <w:r w:rsidR="008F255E">
        <w:rPr>
          <w:szCs w:val="18"/>
        </w:rPr>
        <w:t xml:space="preserve"> hilisemaks riigisiseste</w:t>
      </w:r>
      <w:r w:rsidRPr="00FA726B">
        <w:rPr>
          <w:szCs w:val="18"/>
        </w:rPr>
        <w:t xml:space="preserve"> õigusaktide väljatöötamiseks, mis on parimal juhul läbirääkimistega paralleelselt toimuv protsess, sest võimaldab nii jooksval</w:t>
      </w:r>
      <w:r w:rsidR="00242845">
        <w:rPr>
          <w:szCs w:val="18"/>
        </w:rPr>
        <w:t>t hinnata EL</w:t>
      </w:r>
      <w:r w:rsidR="001B0B5B">
        <w:rPr>
          <w:szCs w:val="18"/>
        </w:rPr>
        <w:t>i</w:t>
      </w:r>
      <w:r w:rsidR="00242845">
        <w:rPr>
          <w:szCs w:val="18"/>
        </w:rPr>
        <w:t xml:space="preserve"> õigusakti eelnõu</w:t>
      </w:r>
      <w:r w:rsidRPr="00FA726B">
        <w:rPr>
          <w:szCs w:val="18"/>
        </w:rPr>
        <w:t xml:space="preserve"> mõju, kaasata huvilisi kui ka vältida hilisemaid komplikatsioone ülevõtmisel. </w:t>
      </w:r>
      <w:r w:rsidR="003A2D43">
        <w:rPr>
          <w:szCs w:val="18"/>
        </w:rPr>
        <w:t xml:space="preserve">Sel põhjendusel </w:t>
      </w:r>
      <w:r w:rsidR="00692161">
        <w:rPr>
          <w:szCs w:val="18"/>
        </w:rPr>
        <w:t>tasu</w:t>
      </w:r>
      <w:r w:rsidR="003A2D43">
        <w:rPr>
          <w:szCs w:val="18"/>
        </w:rPr>
        <w:t>b töö</w:t>
      </w:r>
      <w:r w:rsidR="001B0B5B">
        <w:rPr>
          <w:szCs w:val="18"/>
        </w:rPr>
        <w:t>rühma</w:t>
      </w:r>
      <w:r w:rsidR="003A2D43">
        <w:rPr>
          <w:szCs w:val="18"/>
        </w:rPr>
        <w:t xml:space="preserve"> koosoleku</w:t>
      </w:r>
      <w:r w:rsidR="00692161">
        <w:rPr>
          <w:szCs w:val="18"/>
        </w:rPr>
        <w:t>te</w:t>
      </w:r>
      <w:r w:rsidR="003A2D43">
        <w:rPr>
          <w:szCs w:val="18"/>
        </w:rPr>
        <w:t>l</w:t>
      </w:r>
      <w:r w:rsidR="00F72619">
        <w:rPr>
          <w:szCs w:val="18"/>
        </w:rPr>
        <w:t>e</w:t>
      </w:r>
      <w:r w:rsidR="003A2D43">
        <w:rPr>
          <w:szCs w:val="18"/>
        </w:rPr>
        <w:t xml:space="preserve"> </w:t>
      </w:r>
      <w:r w:rsidR="00F72619">
        <w:rPr>
          <w:szCs w:val="18"/>
        </w:rPr>
        <w:t>kaasat</w:t>
      </w:r>
      <w:r w:rsidR="003A2D43">
        <w:rPr>
          <w:szCs w:val="18"/>
        </w:rPr>
        <w:t xml:space="preserve">a ka ministeeriumi õigusloomejurist. </w:t>
      </w:r>
      <w:r w:rsidRPr="00FA726B">
        <w:rPr>
          <w:szCs w:val="18"/>
        </w:rPr>
        <w:t>Brüsselis töötavate diplomaatide vastu</w:t>
      </w:r>
      <w:r w:rsidR="00464262">
        <w:rPr>
          <w:szCs w:val="18"/>
        </w:rPr>
        <w:t>tu</w:t>
      </w:r>
      <w:r w:rsidRPr="00FA726B">
        <w:rPr>
          <w:szCs w:val="18"/>
        </w:rPr>
        <w:t>svaldkond on üldjuhul laiem kui pealinna eksperdil, nende ülesan</w:t>
      </w:r>
      <w:r w:rsidR="005E3003">
        <w:rPr>
          <w:szCs w:val="18"/>
        </w:rPr>
        <w:t>n</w:t>
      </w:r>
      <w:r w:rsidRPr="00FA726B">
        <w:rPr>
          <w:szCs w:val="18"/>
        </w:rPr>
        <w:t>e on ennekõike pinnase ettevalmistamine Eesti huvide edukaks esindamiseks töörühmades, nõukogudes ja teistes ELi institut</w:t>
      </w:r>
      <w:r w:rsidR="000714E1" w:rsidRPr="00FA726B">
        <w:rPr>
          <w:szCs w:val="18"/>
        </w:rPr>
        <w:t>sioonides</w:t>
      </w:r>
      <w:r w:rsidR="007E0845">
        <w:rPr>
          <w:szCs w:val="18"/>
        </w:rPr>
        <w:t xml:space="preserve">. </w:t>
      </w:r>
      <w:r w:rsidR="007E0845" w:rsidRPr="009F4944">
        <w:t>V</w:t>
      </w:r>
      <w:r w:rsidR="000714E1" w:rsidRPr="009F4944">
        <w:t xml:space="preserve">t ka </w:t>
      </w:r>
      <w:r w:rsidR="007E0845" w:rsidRPr="009F4944">
        <w:t>käsiraamatu ala</w:t>
      </w:r>
      <w:r w:rsidR="00930006" w:rsidRPr="009F4944">
        <w:t>peatükki</w:t>
      </w:r>
      <w:r w:rsidR="000714E1" w:rsidRPr="009F4944">
        <w:t xml:space="preserve"> 4.2.</w:t>
      </w:r>
      <w:r w:rsidRPr="009F4944">
        <w:t xml:space="preserve"> </w:t>
      </w:r>
      <w:r w:rsidR="00783E14" w:rsidRPr="009F4944">
        <w:t>Eesti seisukohtade esinda</w:t>
      </w:r>
      <w:r w:rsidRPr="009F4944">
        <w:t xml:space="preserve">mine: Kuidas? Kus? Millal? </w:t>
      </w:r>
    </w:p>
    <w:p w:rsidR="007E20EE" w:rsidRPr="00FA726B" w:rsidRDefault="007E20EE" w:rsidP="006A298C">
      <w:pPr>
        <w:rPr>
          <w:szCs w:val="18"/>
        </w:rPr>
      </w:pPr>
      <w:r w:rsidRPr="00FA726B">
        <w:rPr>
          <w:szCs w:val="18"/>
        </w:rPr>
        <w:t>Koosolekuruumis paikneb eesistuja vastas komisjoni delegatsioon. 28 liikmesriigi esindajad istuvad eesistumise järjekorras: eesistujast vasakul istub eelmine eesistujariik ja paremal järgmine.</w:t>
      </w:r>
    </w:p>
    <w:p w:rsidR="007E20EE" w:rsidRPr="00FA726B" w:rsidRDefault="007E20EE" w:rsidP="006A298C">
      <w:pPr>
        <w:rPr>
          <w:szCs w:val="18"/>
        </w:rPr>
      </w:pPr>
      <w:r w:rsidRPr="00FA726B">
        <w:rPr>
          <w:szCs w:val="18"/>
        </w:rPr>
        <w:t xml:space="preserve">Töörühma tasemel hääletamist ei toimu. Vahel võib eesistuja siiski poliitiliselt oluliste küsimuste puhul paluda kõigilt </w:t>
      </w:r>
      <w:r w:rsidR="00464262">
        <w:rPr>
          <w:szCs w:val="18"/>
        </w:rPr>
        <w:t>esialgseid</w:t>
      </w:r>
      <w:r w:rsidRPr="00FA726B">
        <w:rPr>
          <w:szCs w:val="18"/>
        </w:rPr>
        <w:t xml:space="preserve"> seisukohti, et näha, kas eelnõu vastu on blokeerivat vähemust. </w:t>
      </w:r>
    </w:p>
    <w:p w:rsidR="007E20EE" w:rsidRPr="00FA726B" w:rsidRDefault="007E20EE" w:rsidP="006A298C">
      <w:pPr>
        <w:rPr>
          <w:szCs w:val="18"/>
        </w:rPr>
      </w:pPr>
      <w:r w:rsidRPr="00FA726B">
        <w:rPr>
          <w:szCs w:val="18"/>
        </w:rPr>
        <w:t xml:space="preserve">Blokeeriva vähemuse olemasolu või selle kujunemine on üks olulisemaid </w:t>
      </w:r>
      <w:r w:rsidR="00E32ADE">
        <w:rPr>
          <w:szCs w:val="18"/>
        </w:rPr>
        <w:t>EL</w:t>
      </w:r>
      <w:r w:rsidR="001B0B5B">
        <w:rPr>
          <w:szCs w:val="18"/>
        </w:rPr>
        <w:t>i</w:t>
      </w:r>
      <w:r w:rsidR="00E32ADE">
        <w:rPr>
          <w:szCs w:val="18"/>
        </w:rPr>
        <w:t xml:space="preserve"> </w:t>
      </w:r>
      <w:r w:rsidRPr="00FA726B">
        <w:rPr>
          <w:szCs w:val="18"/>
        </w:rPr>
        <w:t xml:space="preserve">otsustusprotsessi aspekte, mida tuleb jälgida ning aruannetes kajastada. </w:t>
      </w:r>
    </w:p>
    <w:p w:rsidR="007E20EE" w:rsidRPr="00FA726B" w:rsidRDefault="007E20EE" w:rsidP="006A298C">
      <w:pPr>
        <w:rPr>
          <w:szCs w:val="18"/>
        </w:rPr>
      </w:pPr>
      <w:r w:rsidRPr="00FA726B">
        <w:rPr>
          <w:szCs w:val="18"/>
        </w:rPr>
        <w:t>Tõlge eesti keelde töö</w:t>
      </w:r>
      <w:r w:rsidR="001B0B5B">
        <w:rPr>
          <w:szCs w:val="18"/>
        </w:rPr>
        <w:t>rühmas</w:t>
      </w:r>
      <w:r w:rsidRPr="00FA726B">
        <w:rPr>
          <w:szCs w:val="18"/>
        </w:rPr>
        <w:t xml:space="preserve"> sõltub s</w:t>
      </w:r>
      <w:r w:rsidR="000C4F46" w:rsidRPr="00FA726B">
        <w:rPr>
          <w:szCs w:val="18"/>
        </w:rPr>
        <w:t>ellest, kas tegu on täistõlkerež</w:t>
      </w:r>
      <w:r w:rsidRPr="00FA726B">
        <w:rPr>
          <w:szCs w:val="18"/>
        </w:rPr>
        <w:t>iimiga töö</w:t>
      </w:r>
      <w:r w:rsidR="001B0B5B">
        <w:rPr>
          <w:szCs w:val="18"/>
        </w:rPr>
        <w:t>rühma</w:t>
      </w:r>
      <w:r w:rsidRPr="00FA726B">
        <w:rPr>
          <w:szCs w:val="18"/>
        </w:rPr>
        <w:t>ga või tellitava tõlkega töö</w:t>
      </w:r>
      <w:r w:rsidR="001B0B5B">
        <w:rPr>
          <w:szCs w:val="18"/>
        </w:rPr>
        <w:t>rühma</w:t>
      </w:r>
      <w:r w:rsidRPr="00FA726B">
        <w:rPr>
          <w:szCs w:val="18"/>
        </w:rPr>
        <w:t xml:space="preserve">ga. </w:t>
      </w:r>
      <w:r w:rsidR="000C4F46" w:rsidRPr="00FA726B">
        <w:rPr>
          <w:szCs w:val="18"/>
        </w:rPr>
        <w:t xml:space="preserve">Suulise tõlke küsimustega tegeleb Antici. </w:t>
      </w:r>
      <w:r w:rsidRPr="00FA726B">
        <w:rPr>
          <w:szCs w:val="18"/>
        </w:rPr>
        <w:t>Tõlgete tellimist eelseisva poolaasta töö</w:t>
      </w:r>
      <w:r w:rsidR="001B0B5B">
        <w:rPr>
          <w:szCs w:val="18"/>
        </w:rPr>
        <w:t>rühma</w:t>
      </w:r>
      <w:r w:rsidRPr="00FA726B">
        <w:rPr>
          <w:szCs w:val="18"/>
        </w:rPr>
        <w:t>desse koordineerib ELS. Tellitava tõlke puhul on võimalik, et töö</w:t>
      </w:r>
      <w:r w:rsidR="001B0B5B">
        <w:rPr>
          <w:szCs w:val="18"/>
        </w:rPr>
        <w:t>rühma</w:t>
      </w:r>
      <w:r w:rsidRPr="00FA726B">
        <w:rPr>
          <w:szCs w:val="18"/>
        </w:rPr>
        <w:t xml:space="preserve">s on kas aktiivne (saab </w:t>
      </w:r>
      <w:r w:rsidR="001B0B5B">
        <w:rPr>
          <w:szCs w:val="18"/>
        </w:rPr>
        <w:t xml:space="preserve">nii </w:t>
      </w:r>
      <w:r w:rsidRPr="00FA726B">
        <w:rPr>
          <w:szCs w:val="18"/>
        </w:rPr>
        <w:t>eesti keeles rääkida kui ka eesti keelde tõlgitud teiste delegatsioonide sõnavõtte kuulata) või passiivne (saab vai</w:t>
      </w:r>
      <w:r w:rsidR="000C4F46" w:rsidRPr="00FA726B">
        <w:rPr>
          <w:szCs w:val="18"/>
        </w:rPr>
        <w:t>d eesti keeles rääkida) tõlkerež</w:t>
      </w:r>
      <w:r w:rsidRPr="00FA726B">
        <w:rPr>
          <w:szCs w:val="18"/>
        </w:rPr>
        <w:t xml:space="preserve">iim. </w:t>
      </w:r>
    </w:p>
    <w:p w:rsidR="00937FBB" w:rsidRPr="00FA726B" w:rsidRDefault="00937FBB" w:rsidP="006A298C">
      <w:pPr>
        <w:rPr>
          <w:szCs w:val="18"/>
        </w:rPr>
      </w:pPr>
      <w:r w:rsidRPr="00867EF3">
        <w:rPr>
          <w:b/>
          <w:szCs w:val="18"/>
        </w:rPr>
        <w:t>Coreperi istungitel</w:t>
      </w:r>
      <w:r w:rsidRPr="00FA726B">
        <w:rPr>
          <w:szCs w:val="18"/>
        </w:rPr>
        <w:t xml:space="preserve"> saadavad saadikut ja esinduse asejuhti nende nõunikud Antici</w:t>
      </w:r>
      <w:r w:rsidR="006C25B8">
        <w:rPr>
          <w:szCs w:val="18"/>
        </w:rPr>
        <w:t xml:space="preserve"> </w:t>
      </w:r>
      <w:r w:rsidRPr="00FA726B">
        <w:rPr>
          <w:szCs w:val="18"/>
        </w:rPr>
        <w:t>ja Mertens ning esinduste diplomaadid. Üldjuhul istub diplomaat kui vastavas valdkonnas erialateadmisi omav isik oma päevakorrapunkti arutamisel saadiku kõrval ning Antici</w:t>
      </w:r>
      <w:r w:rsidR="006C25B8">
        <w:rPr>
          <w:szCs w:val="18"/>
        </w:rPr>
        <w:t xml:space="preserve"> ja </w:t>
      </w:r>
      <w:r w:rsidR="007C69F4">
        <w:rPr>
          <w:szCs w:val="18"/>
        </w:rPr>
        <w:t>Mertens tagareas. Eesti</w:t>
      </w:r>
      <w:r w:rsidRPr="00FA726B">
        <w:rPr>
          <w:szCs w:val="18"/>
        </w:rPr>
        <w:t xml:space="preserve"> väljakujunenud praktika kohaselt on erialadiplomaadi ülesandeks ka päevakorra arutelust ülestähendusi teha. Nende ülestähenduste pinnalt koostavad koondmemod Coreperide aruteludest </w:t>
      </w:r>
      <w:r w:rsidRPr="00FA726B">
        <w:rPr>
          <w:szCs w:val="18"/>
        </w:rPr>
        <w:lastRenderedPageBreak/>
        <w:t>Antici</w:t>
      </w:r>
      <w:r w:rsidR="007C69F4">
        <w:rPr>
          <w:szCs w:val="18"/>
        </w:rPr>
        <w:t xml:space="preserve"> </w:t>
      </w:r>
      <w:r w:rsidRPr="00FA726B">
        <w:rPr>
          <w:szCs w:val="18"/>
        </w:rPr>
        <w:t>ja Mertens. Juhul kui saadikul ei ole mingil põhjusel Coreperi istungil võimalik osaleda, siis asendab teda Antici</w:t>
      </w:r>
      <w:r w:rsidR="007C69F4">
        <w:rPr>
          <w:szCs w:val="18"/>
        </w:rPr>
        <w:t>/</w:t>
      </w:r>
      <w:r w:rsidRPr="00FA726B">
        <w:rPr>
          <w:szCs w:val="18"/>
        </w:rPr>
        <w:t xml:space="preserve">Mertens. </w:t>
      </w:r>
    </w:p>
    <w:p w:rsidR="000B09AE" w:rsidRPr="00FA726B" w:rsidRDefault="00937FBB" w:rsidP="006A298C">
      <w:pPr>
        <w:rPr>
          <w:szCs w:val="18"/>
        </w:rPr>
      </w:pPr>
      <w:bookmarkStart w:id="116" w:name="h.gnympzufe7m1"/>
      <w:bookmarkEnd w:id="116"/>
      <w:r w:rsidRPr="00867EF3">
        <w:rPr>
          <w:b/>
          <w:szCs w:val="18"/>
        </w:rPr>
        <w:t>EL</w:t>
      </w:r>
      <w:r w:rsidR="001B0B5B">
        <w:rPr>
          <w:b/>
          <w:szCs w:val="18"/>
        </w:rPr>
        <w:t>i</w:t>
      </w:r>
      <w:r w:rsidRPr="00867EF3">
        <w:rPr>
          <w:b/>
          <w:szCs w:val="18"/>
        </w:rPr>
        <w:t xml:space="preserve"> nõukogus</w:t>
      </w:r>
      <w:r w:rsidRPr="00FA726B">
        <w:rPr>
          <w:szCs w:val="18"/>
        </w:rPr>
        <w:t xml:space="preserve"> esindab Eestit vastava valdkonna minister. Ministrit saadavad nõukogu istungitel Eesti esindaja EL</w:t>
      </w:r>
      <w:r w:rsidR="001B0B5B">
        <w:rPr>
          <w:szCs w:val="18"/>
        </w:rPr>
        <w:t>i</w:t>
      </w:r>
      <w:r w:rsidRPr="00FA726B">
        <w:rPr>
          <w:szCs w:val="18"/>
        </w:rPr>
        <w:t xml:space="preserve"> juures (või </w:t>
      </w:r>
      <w:r w:rsidR="00DC638E">
        <w:rPr>
          <w:szCs w:val="18"/>
        </w:rPr>
        <w:t xml:space="preserve">Coreper I nõukogude puhul </w:t>
      </w:r>
      <w:r w:rsidRPr="00FA726B">
        <w:rPr>
          <w:szCs w:val="18"/>
        </w:rPr>
        <w:t>tema asetäitja), ministeeriumi kõrgemad ametnikud, valdkonna at</w:t>
      </w:r>
      <w:r w:rsidR="003C7D00" w:rsidRPr="00FA726B">
        <w:rPr>
          <w:szCs w:val="18"/>
        </w:rPr>
        <w:t xml:space="preserve">ašeed (nõunikud) ja eksperdid. </w:t>
      </w:r>
      <w:r w:rsidRPr="00FA726B">
        <w:rPr>
          <w:szCs w:val="18"/>
        </w:rPr>
        <w:t xml:space="preserve">Ministri puudumisel asendab </w:t>
      </w:r>
      <w:r w:rsidR="00464262">
        <w:rPr>
          <w:szCs w:val="18"/>
        </w:rPr>
        <w:t xml:space="preserve">teda </w:t>
      </w:r>
      <w:r w:rsidRPr="00FA726B">
        <w:rPr>
          <w:szCs w:val="18"/>
        </w:rPr>
        <w:t xml:space="preserve">praktikas </w:t>
      </w:r>
      <w:r w:rsidR="001B0B5B">
        <w:rPr>
          <w:szCs w:val="18"/>
        </w:rPr>
        <w:t>üldjuhul</w:t>
      </w:r>
      <w:r w:rsidRPr="00FA726B">
        <w:rPr>
          <w:szCs w:val="18"/>
        </w:rPr>
        <w:t xml:space="preserve"> vastavalt teemale kas alaline esindaja või alalise esinduse asejuht.</w:t>
      </w:r>
      <w:r w:rsidRPr="00FA726B">
        <w:rPr>
          <w:rStyle w:val="FootnoteReference"/>
        </w:rPr>
        <w:footnoteReference w:id="88"/>
      </w:r>
      <w:r w:rsidR="003C7D00" w:rsidRPr="00FA726B">
        <w:rPr>
          <w:szCs w:val="18"/>
        </w:rPr>
        <w:t xml:space="preserve"> Samas võib nõukogu kodukorra kohaselt ministrit nõukogus hääletamisel asendada ainult teise riigi minister.</w:t>
      </w:r>
      <w:r w:rsidR="00D10BC5" w:rsidRPr="00FA726B">
        <w:rPr>
          <w:rStyle w:val="FootnoteReference"/>
          <w:szCs w:val="18"/>
        </w:rPr>
        <w:footnoteReference w:id="89"/>
      </w:r>
    </w:p>
    <w:p w:rsidR="004C3F45" w:rsidRPr="00FA726B" w:rsidRDefault="00937FBB" w:rsidP="00873F3E">
      <w:pPr>
        <w:rPr>
          <w:szCs w:val="18"/>
        </w:rPr>
      </w:pPr>
      <w:r w:rsidRPr="00FA726B">
        <w:rPr>
          <w:szCs w:val="18"/>
        </w:rPr>
        <w:t>Arvestades ministrite võtmerolli ELi otsustus- ja õigusloomeprotsessis, seejuures ka ELi</w:t>
      </w:r>
      <w:r w:rsidR="009A33F0">
        <w:rPr>
          <w:szCs w:val="18"/>
        </w:rPr>
        <w:t>s</w:t>
      </w:r>
      <w:r w:rsidRPr="00FA726B">
        <w:rPr>
          <w:szCs w:val="18"/>
        </w:rPr>
        <w:t xml:space="preserve"> </w:t>
      </w:r>
      <w:r w:rsidR="009A33F0">
        <w:rPr>
          <w:szCs w:val="18"/>
        </w:rPr>
        <w:t xml:space="preserve">toimuva </w:t>
      </w:r>
      <w:r w:rsidRPr="00FA726B">
        <w:rPr>
          <w:szCs w:val="18"/>
        </w:rPr>
        <w:t>selgitamisel j</w:t>
      </w:r>
      <w:r w:rsidR="0021436D">
        <w:rPr>
          <w:szCs w:val="18"/>
        </w:rPr>
        <w:t>a avalikkuse teavitamisel, peab</w:t>
      </w:r>
      <w:r w:rsidRPr="00FA726B">
        <w:rPr>
          <w:szCs w:val="18"/>
        </w:rPr>
        <w:t xml:space="preserve"> ministri osalemi</w:t>
      </w:r>
      <w:r w:rsidR="004738AD">
        <w:rPr>
          <w:szCs w:val="18"/>
        </w:rPr>
        <w:t xml:space="preserve">ne nõukogu töös olema </w:t>
      </w:r>
      <w:r w:rsidR="004738AD" w:rsidRPr="00FE3820">
        <w:rPr>
          <w:b/>
          <w:szCs w:val="18"/>
        </w:rPr>
        <w:t>reegel</w:t>
      </w:r>
      <w:r w:rsidR="004738AD">
        <w:rPr>
          <w:szCs w:val="18"/>
        </w:rPr>
        <w:t xml:space="preserve">, </w:t>
      </w:r>
      <w:r w:rsidRPr="00FA726B">
        <w:rPr>
          <w:szCs w:val="18"/>
        </w:rPr>
        <w:t>mitte erand. Et nõukogu ülesanne on poliitilisel tasandil heaks kiita ELi õigusaktid ja ennekõike arutada neid tundlikke küsimusi, milles ametnike tasandil ei ole suudetud kokku leppida, on otsustusprotsessi legitiimsuse huvides, et riikide esindajad oleksid seotud rahva mandaadiga ning aruandekohustuslikud parlamendi ees. Samuti on ministri sõnavõtul alati suurem kaal kui ametniku esitatud seisukohtadel. Üks levinumaid eesistuja töövõtteid konsensuse saavutamiseks on osaluse piiramine nõukogu saalis/istungil. See eeldab omakorda osaleja väga põhjalikku ettevalmistamist ja otsustatavast arusaamist, mis on</w:t>
      </w:r>
      <w:r w:rsidR="003D3758">
        <w:rPr>
          <w:szCs w:val="18"/>
        </w:rPr>
        <w:t>gi</w:t>
      </w:r>
      <w:r w:rsidRPr="00FA726B">
        <w:rPr>
          <w:szCs w:val="18"/>
        </w:rPr>
        <w:t xml:space="preserve"> praktikas parima</w:t>
      </w:r>
      <w:r w:rsidR="00FB2B2B">
        <w:rPr>
          <w:szCs w:val="18"/>
        </w:rPr>
        <w:t xml:space="preserve">l viisil saavutatav pideva </w:t>
      </w:r>
      <w:r w:rsidR="00A653DA">
        <w:rPr>
          <w:szCs w:val="18"/>
        </w:rPr>
        <w:t>osalemise</w:t>
      </w:r>
      <w:r w:rsidRPr="00FA726B">
        <w:rPr>
          <w:szCs w:val="18"/>
        </w:rPr>
        <w:t xml:space="preserve"> kaudu. </w:t>
      </w:r>
    </w:p>
    <w:p w:rsidR="00937FBB" w:rsidRPr="00FA726B" w:rsidRDefault="00937FBB" w:rsidP="00051930">
      <w:pPr>
        <w:pStyle w:val="Heading3"/>
      </w:pPr>
      <w:bookmarkStart w:id="117" w:name="h.lnxbz9"/>
      <w:bookmarkStart w:id="118" w:name="_Toc450826445"/>
      <w:bookmarkEnd w:id="117"/>
      <w:r w:rsidRPr="00FA726B">
        <w:t>Päevakorrad</w:t>
      </w:r>
      <w:bookmarkEnd w:id="118"/>
    </w:p>
    <w:p w:rsidR="00937FBB" w:rsidRPr="00FA726B" w:rsidRDefault="00937FBB" w:rsidP="006A298C">
      <w:pPr>
        <w:rPr>
          <w:szCs w:val="18"/>
        </w:rPr>
      </w:pPr>
      <w:r w:rsidRPr="00FA726B">
        <w:rPr>
          <w:szCs w:val="18"/>
        </w:rPr>
        <w:t>Töö</w:t>
      </w:r>
      <w:r w:rsidR="00A854E2">
        <w:rPr>
          <w:szCs w:val="18"/>
        </w:rPr>
        <w:t>rühma</w:t>
      </w:r>
      <w:r w:rsidRPr="00FA726B">
        <w:rPr>
          <w:szCs w:val="18"/>
        </w:rPr>
        <w:t xml:space="preserve"> (või erikomitee), Coreperi ja nõukogu päevakorra</w:t>
      </w:r>
      <w:r w:rsidR="0046797F">
        <w:rPr>
          <w:i/>
          <w:iCs/>
          <w:szCs w:val="18"/>
        </w:rPr>
        <w:t xml:space="preserve"> </w:t>
      </w:r>
      <w:r w:rsidR="0046797F">
        <w:rPr>
          <w:iCs/>
          <w:szCs w:val="18"/>
        </w:rPr>
        <w:t>(</w:t>
      </w:r>
      <w:r w:rsidR="0046797F" w:rsidRPr="0046797F">
        <w:rPr>
          <w:i/>
          <w:iCs/>
          <w:szCs w:val="18"/>
        </w:rPr>
        <w:t>agenda</w:t>
      </w:r>
      <w:r w:rsidR="0046797F">
        <w:rPr>
          <w:iCs/>
          <w:szCs w:val="18"/>
        </w:rPr>
        <w:t xml:space="preserve">) </w:t>
      </w:r>
      <w:r w:rsidRPr="00FA726B">
        <w:rPr>
          <w:szCs w:val="18"/>
        </w:rPr>
        <w:t>paneb kokku eesistuja koos nõukogu sekretariaadiga. Liikmesriigid ja komisjon võivad teha ettepanekuid punktide lisamiseks nõukogu</w:t>
      </w:r>
      <w:r w:rsidR="00E3757D" w:rsidRPr="00FA726B">
        <w:rPr>
          <w:szCs w:val="18"/>
        </w:rPr>
        <w:t xml:space="preserve">, </w:t>
      </w:r>
      <w:r w:rsidR="001E63FF" w:rsidRPr="00FA726B">
        <w:rPr>
          <w:szCs w:val="18"/>
        </w:rPr>
        <w:t>Coreperi</w:t>
      </w:r>
      <w:r w:rsidRPr="00FA726B">
        <w:rPr>
          <w:szCs w:val="18"/>
        </w:rPr>
        <w:t xml:space="preserve"> </w:t>
      </w:r>
      <w:r w:rsidR="00E3757D" w:rsidRPr="00FA726B">
        <w:rPr>
          <w:szCs w:val="18"/>
        </w:rPr>
        <w:t>ja töö</w:t>
      </w:r>
      <w:r w:rsidR="00A854E2">
        <w:rPr>
          <w:szCs w:val="18"/>
        </w:rPr>
        <w:t>rühma</w:t>
      </w:r>
      <w:r w:rsidR="00E3757D" w:rsidRPr="00FA726B">
        <w:rPr>
          <w:szCs w:val="18"/>
        </w:rPr>
        <w:t xml:space="preserve"> </w:t>
      </w:r>
      <w:r w:rsidRPr="00FA726B">
        <w:rPr>
          <w:szCs w:val="18"/>
        </w:rPr>
        <w:t xml:space="preserve">päevakorda, kuid eesistuja otsustada on, kas võtta neid arvesse või mitte (täpsemad reeglid on kirjas nõukogu kodukorras). Kõikide nõukogu töötasandite päevakorrad võivad muutuda kuni viimase hetkeni. Päevakorra koostamine ja teema ühe või teise valdkonna ekspertidele otsustamiseks määramine ning küsimuste/arutelu ajastamine on eesistujale lisaks osaluse mõjutamisele üks olulisemaid protseduurilisi viise läbirääkimistulemuse saavutamiseks või suunamiseks. Teine levinud protseduuriline võte tulemuse saavutamiseks on otsustustasandi muutmine (küsimuse esitamine mõnes teises nõukogus, otsuse viimine kõrgemale/madalamale tasandile või pealinnapõhisest töörühmast Brüsseli-põhisesse ja vastupidi). </w:t>
      </w:r>
    </w:p>
    <w:p w:rsidR="00937FBB" w:rsidRPr="00FA726B" w:rsidRDefault="00937FBB" w:rsidP="006A298C">
      <w:pPr>
        <w:rPr>
          <w:szCs w:val="18"/>
        </w:rPr>
      </w:pPr>
      <w:r w:rsidRPr="004577A5">
        <w:rPr>
          <w:b/>
          <w:szCs w:val="18"/>
        </w:rPr>
        <w:t>Töö</w:t>
      </w:r>
      <w:r w:rsidR="00650E1A">
        <w:rPr>
          <w:b/>
          <w:szCs w:val="18"/>
        </w:rPr>
        <w:t>rühma</w:t>
      </w:r>
      <w:r w:rsidRPr="004577A5">
        <w:rPr>
          <w:b/>
          <w:szCs w:val="18"/>
        </w:rPr>
        <w:t xml:space="preserve"> kohtumiste päevakorrad</w:t>
      </w:r>
      <w:r w:rsidRPr="00FA726B">
        <w:rPr>
          <w:szCs w:val="18"/>
        </w:rPr>
        <w:t xml:space="preserve"> esitatakse enamasti nädala jooksul enne töö</w:t>
      </w:r>
      <w:r w:rsidR="00650E1A">
        <w:rPr>
          <w:szCs w:val="18"/>
        </w:rPr>
        <w:t>rühma</w:t>
      </w:r>
      <w:r w:rsidRPr="00FA726B">
        <w:rPr>
          <w:szCs w:val="18"/>
        </w:rPr>
        <w:t xml:space="preserve"> toimumist (aga ei tasu heituda, kui päevakord avalikustatakse ka päev enne kohtumise toimumist). </w:t>
      </w:r>
      <w:r w:rsidR="00CF706D">
        <w:rPr>
          <w:szCs w:val="18"/>
        </w:rPr>
        <w:t xml:space="preserve">Peale </w:t>
      </w:r>
      <w:r w:rsidRPr="00FA726B">
        <w:rPr>
          <w:szCs w:val="18"/>
        </w:rPr>
        <w:t xml:space="preserve">sisuliste arutelupunktide on päevakorras kas kirjalikult </w:t>
      </w:r>
      <w:r w:rsidR="00551711">
        <w:rPr>
          <w:szCs w:val="18"/>
        </w:rPr>
        <w:t>esitat</w:t>
      </w:r>
      <w:r w:rsidRPr="00FA726B">
        <w:rPr>
          <w:szCs w:val="18"/>
        </w:rPr>
        <w:t>una või kokkuleppelise lisapunktina alati AOB-punkt (</w:t>
      </w:r>
      <w:r w:rsidRPr="00FA726B">
        <w:rPr>
          <w:i/>
          <w:iCs/>
          <w:szCs w:val="18"/>
        </w:rPr>
        <w:t>Any Other Business</w:t>
      </w:r>
      <w:r w:rsidRPr="00FA726B">
        <w:rPr>
          <w:szCs w:val="18"/>
        </w:rPr>
        <w:t xml:space="preserve">), mis võimaldab osalejatel kohapeal tõstatada mis tahes vähemolulist teemat, mida päevakorras ei ole. Hea tavana lepib delegatsioon, kes soovib muud küsimust arutada, selle eelnevalt eesistujariigiga kokku ning esitab ka vastava taustamaterjali (nõukogu </w:t>
      </w:r>
      <w:r w:rsidR="00F03A52">
        <w:rPr>
          <w:szCs w:val="18"/>
        </w:rPr>
        <w:t xml:space="preserve">istungi </w:t>
      </w:r>
      <w:r w:rsidRPr="00FA726B">
        <w:rPr>
          <w:szCs w:val="18"/>
        </w:rPr>
        <w:t>puhul on taustamaterjali esitamine kohustuslik). AOB-punkte kasutatakse aeg-ajalt ka tundlike teemade arutamiseks, mille kohta ametlikku päevakorrapunkti avada ei soovita.</w:t>
      </w:r>
    </w:p>
    <w:p w:rsidR="00937FBB" w:rsidRPr="00FA726B" w:rsidRDefault="00937FBB" w:rsidP="006A298C">
      <w:pPr>
        <w:rPr>
          <w:szCs w:val="18"/>
        </w:rPr>
      </w:pPr>
      <w:r w:rsidRPr="004577A5">
        <w:rPr>
          <w:b/>
          <w:szCs w:val="18"/>
        </w:rPr>
        <w:t>Coreperi kohtumiste päevakorrad</w:t>
      </w:r>
      <w:r w:rsidRPr="00FA726B">
        <w:rPr>
          <w:szCs w:val="18"/>
        </w:rPr>
        <w:t xml:space="preserve"> esitatakse kohtumisele eelneva nädala lõpus ning need jagunevad kahte ossa: </w:t>
      </w:r>
      <w:r w:rsidRPr="00FA726B">
        <w:rPr>
          <w:b/>
          <w:bCs/>
          <w:szCs w:val="18"/>
        </w:rPr>
        <w:t>I punktide</w:t>
      </w:r>
      <w:r w:rsidRPr="00FA726B">
        <w:rPr>
          <w:szCs w:val="18"/>
        </w:rPr>
        <w:t xml:space="preserve"> all on eelnõud või dokumendid, mille suhtes on töö</w:t>
      </w:r>
      <w:r w:rsidR="00650E1A">
        <w:rPr>
          <w:szCs w:val="18"/>
        </w:rPr>
        <w:t>rühma</w:t>
      </w:r>
      <w:r w:rsidRPr="00FA726B">
        <w:rPr>
          <w:szCs w:val="18"/>
        </w:rPr>
        <w:t xml:space="preserve"> tasandil kokkuleppele jõutud ja mis vajavad Coreperilt ilma aruteluta ametlikku heakskiitu. I punktid esitatakse ministrite nõukogu istungi päevakorda vastuvõtmiseks </w:t>
      </w:r>
      <w:r w:rsidRPr="00FA726B">
        <w:rPr>
          <w:b/>
          <w:bCs/>
          <w:szCs w:val="18"/>
        </w:rPr>
        <w:t>A-punktidena</w:t>
      </w:r>
      <w:r w:rsidRPr="00FA726B">
        <w:rPr>
          <w:szCs w:val="18"/>
        </w:rPr>
        <w:t xml:space="preserve"> (</w:t>
      </w:r>
      <w:r w:rsidR="00CF706D" w:rsidRPr="00FA726B">
        <w:rPr>
          <w:szCs w:val="18"/>
        </w:rPr>
        <w:t>ministri</w:t>
      </w:r>
      <w:r w:rsidR="00CF706D">
        <w:rPr>
          <w:szCs w:val="18"/>
        </w:rPr>
        <w:t>d</w:t>
      </w:r>
      <w:r w:rsidR="00CF706D" w:rsidRPr="00FA726B">
        <w:rPr>
          <w:szCs w:val="18"/>
        </w:rPr>
        <w:t xml:space="preserve"> </w:t>
      </w:r>
      <w:r w:rsidRPr="00FA726B">
        <w:rPr>
          <w:szCs w:val="18"/>
        </w:rPr>
        <w:t>kiid</w:t>
      </w:r>
      <w:r w:rsidR="00CF706D">
        <w:rPr>
          <w:szCs w:val="18"/>
        </w:rPr>
        <w:t>avad</w:t>
      </w:r>
      <w:r w:rsidRPr="00FA726B">
        <w:rPr>
          <w:szCs w:val="18"/>
        </w:rPr>
        <w:t xml:space="preserve"> heaks samuti aruteluta). </w:t>
      </w:r>
      <w:r w:rsidRPr="00FA726B">
        <w:rPr>
          <w:b/>
          <w:bCs/>
          <w:szCs w:val="18"/>
        </w:rPr>
        <w:t>II punktidena</w:t>
      </w:r>
      <w:r w:rsidRPr="00FA726B">
        <w:rPr>
          <w:szCs w:val="18"/>
        </w:rPr>
        <w:t xml:space="preserve"> esitatakse </w:t>
      </w:r>
      <w:r w:rsidR="00025263">
        <w:rPr>
          <w:szCs w:val="18"/>
        </w:rPr>
        <w:t>EL</w:t>
      </w:r>
      <w:r w:rsidR="00650E1A">
        <w:rPr>
          <w:szCs w:val="18"/>
        </w:rPr>
        <w:t>i</w:t>
      </w:r>
      <w:r w:rsidR="00025263">
        <w:rPr>
          <w:szCs w:val="18"/>
        </w:rPr>
        <w:t xml:space="preserve"> õigusaktide </w:t>
      </w:r>
      <w:r w:rsidRPr="00FA726B">
        <w:rPr>
          <w:szCs w:val="18"/>
        </w:rPr>
        <w:t xml:space="preserve">eelnõud või </w:t>
      </w:r>
      <w:r w:rsidRPr="00FA726B">
        <w:rPr>
          <w:szCs w:val="18"/>
        </w:rPr>
        <w:lastRenderedPageBreak/>
        <w:t>dokumendid, mille suhtes töö</w:t>
      </w:r>
      <w:r w:rsidR="00650E1A">
        <w:rPr>
          <w:szCs w:val="18"/>
        </w:rPr>
        <w:t>rühm</w:t>
      </w:r>
      <w:r w:rsidRPr="00FA726B">
        <w:rPr>
          <w:szCs w:val="18"/>
        </w:rPr>
        <w:t xml:space="preserve"> üldjuhul ei ole kokkuleppele jõudnud ning lahenduse otsimine on viidud Coreperi tasandile. Kui Coreperis saavutatakse</w:t>
      </w:r>
      <w:r w:rsidR="006353B4" w:rsidRPr="00FA726B">
        <w:rPr>
          <w:szCs w:val="18"/>
        </w:rPr>
        <w:t xml:space="preserve"> eelnõu</w:t>
      </w:r>
      <w:r w:rsidRPr="00FA726B">
        <w:rPr>
          <w:szCs w:val="18"/>
        </w:rPr>
        <w:t xml:space="preserve"> teksti </w:t>
      </w:r>
      <w:r w:rsidR="00650E1A">
        <w:rPr>
          <w:szCs w:val="18"/>
        </w:rPr>
        <w:t>suhtes</w:t>
      </w:r>
      <w:r w:rsidRPr="00FA726B">
        <w:rPr>
          <w:szCs w:val="18"/>
        </w:rPr>
        <w:t xml:space="preserve"> kokkulepe, esitatakse päevakorrapunkt A-punktina ministritele heakskiitmiseks. Kui oluliste poliitiliste probleemide korral kokkulepet ei </w:t>
      </w:r>
      <w:r w:rsidR="00CF706D">
        <w:rPr>
          <w:szCs w:val="18"/>
        </w:rPr>
        <w:t>saavuta</w:t>
      </w:r>
      <w:r w:rsidRPr="00FA726B">
        <w:rPr>
          <w:szCs w:val="18"/>
        </w:rPr>
        <w:t>ta, delegeeritakse lahenduse otsimine ministritele</w:t>
      </w:r>
      <w:r w:rsidR="00F71037">
        <w:rPr>
          <w:szCs w:val="18"/>
        </w:rPr>
        <w:t xml:space="preserve"> nn </w:t>
      </w:r>
      <w:r w:rsidR="00F71037" w:rsidRPr="00F71037">
        <w:rPr>
          <w:b/>
          <w:szCs w:val="18"/>
        </w:rPr>
        <w:t>B-punktidena</w:t>
      </w:r>
      <w:r w:rsidRPr="00FA726B">
        <w:rPr>
          <w:szCs w:val="18"/>
        </w:rPr>
        <w:t>. Juhul kui töö</w:t>
      </w:r>
      <w:r w:rsidR="00650E1A">
        <w:rPr>
          <w:szCs w:val="18"/>
        </w:rPr>
        <w:t>rühm</w:t>
      </w:r>
      <w:r w:rsidRPr="00FA726B">
        <w:rPr>
          <w:szCs w:val="18"/>
        </w:rPr>
        <w:t xml:space="preserve"> on eelnõu Coreperile esitanud poliitilise suunise saamiseks, suunab Coreper küsimuse pärast arutelu tagasi töö</w:t>
      </w:r>
      <w:r w:rsidR="00650E1A">
        <w:rPr>
          <w:szCs w:val="18"/>
        </w:rPr>
        <w:t>rühma</w:t>
      </w:r>
      <w:r w:rsidRPr="00FA726B">
        <w:rPr>
          <w:szCs w:val="18"/>
        </w:rPr>
        <w:t xml:space="preserve">le arutamiseks või jätkab ise arutelu uute kompromissettepanekute põhjal. </w:t>
      </w:r>
      <w:r w:rsidR="006353B4" w:rsidRPr="00FA726B">
        <w:rPr>
          <w:szCs w:val="18"/>
        </w:rPr>
        <w:t>II punktidena käivad Coreperist läbi ka ministrite kohtumiste arutelupunktide ettevalmistused, mis küll tavaliselt pikemat diskussiooni ei tekita (võetakse praktikas lihtsalt teadmiseks).</w:t>
      </w:r>
    </w:p>
    <w:p w:rsidR="00937FBB" w:rsidRPr="00FA726B" w:rsidRDefault="00937FBB" w:rsidP="00873F3E">
      <w:pPr>
        <w:rPr>
          <w:szCs w:val="18"/>
        </w:rPr>
      </w:pPr>
      <w:r w:rsidRPr="00FA726B">
        <w:rPr>
          <w:szCs w:val="18"/>
        </w:rPr>
        <w:t>Nõukogu istungite esialgsed päevakorrad poolaasta kohta esitab iga eesistuja oma eesistumisperioodi alguses, tuginedes kolme riigi 18 kuu eesistumisprogrammile</w:t>
      </w:r>
      <w:r w:rsidR="00796FC3">
        <w:rPr>
          <w:szCs w:val="18"/>
        </w:rPr>
        <w:t xml:space="preserve">. </w:t>
      </w:r>
      <w:r w:rsidR="00CA6B4B">
        <w:rPr>
          <w:szCs w:val="18"/>
        </w:rPr>
        <w:t>Nõukogu p</w:t>
      </w:r>
      <w:r w:rsidR="00796FC3">
        <w:rPr>
          <w:szCs w:val="18"/>
        </w:rPr>
        <w:t>äevakorra t</w:t>
      </w:r>
      <w:r w:rsidRPr="00FA726B">
        <w:rPr>
          <w:szCs w:val="18"/>
        </w:rPr>
        <w:t>äpsustatud versiooni esitab eesistuja vähemalt kolm nädalat enne nõukogu toimumist ja se</w:t>
      </w:r>
      <w:r w:rsidR="00764F4C">
        <w:rPr>
          <w:szCs w:val="18"/>
        </w:rPr>
        <w:t>ll</w:t>
      </w:r>
      <w:r w:rsidRPr="00FA726B">
        <w:rPr>
          <w:szCs w:val="18"/>
        </w:rPr>
        <w:t>e kinnita</w:t>
      </w:r>
      <w:r w:rsidR="00764F4C">
        <w:rPr>
          <w:szCs w:val="18"/>
        </w:rPr>
        <w:t>b</w:t>
      </w:r>
      <w:r w:rsidRPr="00FA726B">
        <w:rPr>
          <w:szCs w:val="18"/>
        </w:rPr>
        <w:t xml:space="preserve"> Coreper. Päevakord saadetakse ka </w:t>
      </w:r>
      <w:r w:rsidR="00764F4C">
        <w:rPr>
          <w:szCs w:val="18"/>
        </w:rPr>
        <w:t>liikmes</w:t>
      </w:r>
      <w:r w:rsidR="00650E1A">
        <w:rPr>
          <w:szCs w:val="18"/>
        </w:rPr>
        <w:t xml:space="preserve">riikide </w:t>
      </w:r>
      <w:r w:rsidRPr="00FA726B">
        <w:rPr>
          <w:szCs w:val="18"/>
        </w:rPr>
        <w:t>parlamentidele. Nõukogu päevakorda ei panda seadusandlike aktide vastuvõtmist või esimese</w:t>
      </w:r>
      <w:r w:rsidR="00650E1A">
        <w:rPr>
          <w:szCs w:val="18"/>
        </w:rPr>
        <w:t>l</w:t>
      </w:r>
      <w:r w:rsidRPr="00FA726B">
        <w:rPr>
          <w:szCs w:val="18"/>
        </w:rPr>
        <w:t xml:space="preserve"> lugemisel eelnõu kohta seisukoha võtmist enne </w:t>
      </w:r>
      <w:r w:rsidR="00556D0C">
        <w:rPr>
          <w:szCs w:val="18"/>
        </w:rPr>
        <w:t>kaheksa</w:t>
      </w:r>
      <w:r w:rsidRPr="00FA726B">
        <w:rPr>
          <w:szCs w:val="18"/>
        </w:rPr>
        <w:t xml:space="preserve"> nädala möödumist eelnõu esitamisest (vt </w:t>
      </w:r>
      <w:r w:rsidR="005C0D4B">
        <w:rPr>
          <w:szCs w:val="18"/>
        </w:rPr>
        <w:t>a</w:t>
      </w:r>
      <w:r w:rsidR="00CA6B4B">
        <w:rPr>
          <w:szCs w:val="18"/>
        </w:rPr>
        <w:t>luslepingutele</w:t>
      </w:r>
      <w:r w:rsidRPr="00FA726B">
        <w:rPr>
          <w:szCs w:val="18"/>
        </w:rPr>
        <w:t xml:space="preserve"> lisatud protokoll nr 2). </w:t>
      </w:r>
      <w:r w:rsidR="0066677B">
        <w:rPr>
          <w:szCs w:val="18"/>
        </w:rPr>
        <w:t xml:space="preserve">Nõukogu otsused vormistatakse nõukogu järeldustena. </w:t>
      </w:r>
      <w:r w:rsidR="006353B4" w:rsidRPr="00FA726B">
        <w:rPr>
          <w:szCs w:val="18"/>
        </w:rPr>
        <w:t xml:space="preserve">Lisaks võib päevakorras </w:t>
      </w:r>
      <w:r w:rsidR="00D519DC" w:rsidRPr="00FA726B">
        <w:rPr>
          <w:szCs w:val="18"/>
        </w:rPr>
        <w:t>sisaldu</w:t>
      </w:r>
      <w:r w:rsidR="006353B4" w:rsidRPr="00FA726B">
        <w:rPr>
          <w:szCs w:val="18"/>
        </w:rPr>
        <w:t xml:space="preserve">da ministrite </w:t>
      </w:r>
      <w:r w:rsidR="006353B4" w:rsidRPr="001F55C4">
        <w:rPr>
          <w:b/>
          <w:szCs w:val="18"/>
        </w:rPr>
        <w:t>arvamuste vahetus</w:t>
      </w:r>
      <w:r w:rsidR="006353B4" w:rsidRPr="00FA726B">
        <w:rPr>
          <w:szCs w:val="18"/>
        </w:rPr>
        <w:t xml:space="preserve"> või </w:t>
      </w:r>
      <w:r w:rsidR="006353B4" w:rsidRPr="001F55C4">
        <w:rPr>
          <w:b/>
          <w:szCs w:val="18"/>
        </w:rPr>
        <w:t>poliitiline mõttevahetus</w:t>
      </w:r>
      <w:r w:rsidR="006353B4" w:rsidRPr="00FA726B">
        <w:rPr>
          <w:szCs w:val="18"/>
        </w:rPr>
        <w:t xml:space="preserve">, mil </w:t>
      </w:r>
      <w:r w:rsidR="0054737B" w:rsidRPr="00FA726B">
        <w:rPr>
          <w:szCs w:val="18"/>
        </w:rPr>
        <w:t xml:space="preserve">konkreetseid </w:t>
      </w:r>
      <w:r w:rsidR="006353B4" w:rsidRPr="00FA726B">
        <w:rPr>
          <w:szCs w:val="18"/>
        </w:rPr>
        <w:t xml:space="preserve">otsuseid nõukogus ei vormistata. </w:t>
      </w:r>
    </w:p>
    <w:p w:rsidR="00B80252" w:rsidRPr="00FA726B" w:rsidRDefault="00B80252" w:rsidP="00051930">
      <w:pPr>
        <w:pStyle w:val="Heading3"/>
      </w:pPr>
      <w:bookmarkStart w:id="119" w:name="_Toc450826446"/>
      <w:r w:rsidRPr="00FA726B">
        <w:t>Kus ja kuidas toimuvad töörühmade koosolekud</w:t>
      </w:r>
      <w:r w:rsidR="00556D0C">
        <w:t>?</w:t>
      </w:r>
      <w:bookmarkEnd w:id="119"/>
    </w:p>
    <w:p w:rsidR="00B80252" w:rsidRPr="00FA726B" w:rsidRDefault="00B80252" w:rsidP="006A298C">
      <w:pPr>
        <w:rPr>
          <w:szCs w:val="18"/>
        </w:rPr>
      </w:pPr>
      <w:r w:rsidRPr="00FA726B">
        <w:rPr>
          <w:szCs w:val="18"/>
        </w:rPr>
        <w:t>Töörühmade koosolekud toimuvad üldjuhul Brüsselis nõukogu hoones Justus Lipsius või kõrval asuvas Lex hoones (vt kaarti). Samuti võib mõni kohtumine toimuda eesistujariigis. Teate töö</w:t>
      </w:r>
      <w:r w:rsidR="00650E1A">
        <w:rPr>
          <w:szCs w:val="18"/>
        </w:rPr>
        <w:t>rühma</w:t>
      </w:r>
      <w:r w:rsidRPr="00FA726B">
        <w:rPr>
          <w:szCs w:val="18"/>
        </w:rPr>
        <w:t xml:space="preserve">de toimumise aja ja koha kohta saadab nõukogu sekretariaat liikmesriigile ametliku kohtumise päevakorraga </w:t>
      </w:r>
      <w:r w:rsidR="009A1326" w:rsidRPr="00FA726B">
        <w:rPr>
          <w:szCs w:val="18"/>
        </w:rPr>
        <w:t>Delegaatide Portaal</w:t>
      </w:r>
      <w:r w:rsidR="00286820">
        <w:rPr>
          <w:szCs w:val="18"/>
        </w:rPr>
        <w:t>i</w:t>
      </w:r>
      <w:r w:rsidR="009A1326" w:rsidRPr="00FA726B">
        <w:rPr>
          <w:rStyle w:val="FootnoteReference"/>
          <w:szCs w:val="18"/>
        </w:rPr>
        <w:footnoteReference w:id="90"/>
      </w:r>
      <w:r w:rsidRPr="00FA726B">
        <w:rPr>
          <w:szCs w:val="18"/>
        </w:rPr>
        <w:t xml:space="preserve"> ja EIS</w:t>
      </w:r>
      <w:r w:rsidR="00764F4C">
        <w:rPr>
          <w:szCs w:val="18"/>
        </w:rPr>
        <w:t>i</w:t>
      </w:r>
      <w:r w:rsidRPr="00FA726B">
        <w:rPr>
          <w:rStyle w:val="FootnoteReference"/>
          <w:szCs w:val="18"/>
        </w:rPr>
        <w:footnoteReference w:id="91"/>
      </w:r>
      <w:r w:rsidRPr="00FA726B">
        <w:rPr>
          <w:szCs w:val="18"/>
        </w:rPr>
        <w:t xml:space="preserve"> süsteemi. Samuti on neist süsteemidest võimalik kätte saada kohtumise alusdokumente. Lisaks on eksperdil võimalik oma töörühmas os</w:t>
      </w:r>
      <w:r w:rsidR="008E04CA">
        <w:rPr>
          <w:szCs w:val="18"/>
        </w:rPr>
        <w:t xml:space="preserve">alemisest nõukogule teada anda </w:t>
      </w:r>
      <w:r w:rsidR="00886265">
        <w:rPr>
          <w:szCs w:val="18"/>
        </w:rPr>
        <w:t>Delegaatide Portaali</w:t>
      </w:r>
      <w:r w:rsidRPr="00FA726B">
        <w:rPr>
          <w:szCs w:val="18"/>
        </w:rPr>
        <w:t xml:space="preserve"> </w:t>
      </w:r>
      <w:r w:rsidR="00650E1A">
        <w:rPr>
          <w:szCs w:val="18"/>
        </w:rPr>
        <w:t xml:space="preserve">kaudu </w:t>
      </w:r>
      <w:r w:rsidRPr="00FA726B">
        <w:rPr>
          <w:szCs w:val="18"/>
        </w:rPr>
        <w:t>või kasutada nõukogu majja sissesaamiseks aasta kehtivat luba</w:t>
      </w:r>
      <w:r w:rsidR="0013636A">
        <w:rPr>
          <w:szCs w:val="18"/>
        </w:rPr>
        <w:t xml:space="preserve"> (nn sinine kaart)</w:t>
      </w:r>
      <w:r w:rsidRPr="00FA726B">
        <w:rPr>
          <w:szCs w:val="18"/>
        </w:rPr>
        <w:t xml:space="preserve">, mille väljastab nõukogu AEELi </w:t>
      </w:r>
      <w:r w:rsidR="00650E1A">
        <w:rPr>
          <w:szCs w:val="18"/>
        </w:rPr>
        <w:t>koosta</w:t>
      </w:r>
      <w:r w:rsidRPr="00FA726B">
        <w:rPr>
          <w:szCs w:val="18"/>
        </w:rPr>
        <w:t>tud kirja alusel.</w:t>
      </w:r>
    </w:p>
    <w:p w:rsidR="00B80252" w:rsidRPr="00FA726B" w:rsidRDefault="00B80252" w:rsidP="00B80252">
      <w:pPr>
        <w:rPr>
          <w:szCs w:val="18"/>
        </w:rPr>
      </w:pPr>
      <w:r w:rsidRPr="00FA726B">
        <w:rPr>
          <w:noProof/>
        </w:rPr>
        <w:lastRenderedPageBreak/>
        <w:drawing>
          <wp:inline distT="0" distB="0" distL="0" distR="0">
            <wp:extent cx="6120000" cy="3969474"/>
            <wp:effectExtent l="19050" t="0" r="0" b="0"/>
            <wp:docPr id="5" name="Picture 3"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2"/>
                    <pic:cNvPicPr>
                      <a:picLocks noChangeAspect="1" noChangeArrowheads="1"/>
                    </pic:cNvPicPr>
                  </pic:nvPicPr>
                  <pic:blipFill>
                    <a:blip r:embed="rId114" r:link="rId115"/>
                    <a:srcRect/>
                    <a:stretch>
                      <a:fillRect/>
                    </a:stretch>
                  </pic:blipFill>
                  <pic:spPr bwMode="auto">
                    <a:xfrm>
                      <a:off x="0" y="0"/>
                      <a:ext cx="6120000" cy="3969474"/>
                    </a:xfrm>
                    <a:prstGeom prst="rect">
                      <a:avLst/>
                    </a:prstGeom>
                    <a:noFill/>
                    <a:ln w="9525">
                      <a:noFill/>
                      <a:miter lim="800000"/>
                      <a:headEnd/>
                      <a:tailEnd/>
                    </a:ln>
                  </pic:spPr>
                </pic:pic>
              </a:graphicData>
            </a:graphic>
          </wp:inline>
        </w:drawing>
      </w:r>
    </w:p>
    <w:p w:rsidR="00B80252" w:rsidRPr="00A929F9" w:rsidRDefault="00B80252" w:rsidP="00A929F9">
      <w:pPr>
        <w:rPr>
          <w:b/>
        </w:rPr>
      </w:pPr>
      <w:bookmarkStart w:id="120" w:name="h.unkicmpnss1d"/>
      <w:bookmarkEnd w:id="120"/>
    </w:p>
    <w:p w:rsidR="00B80252" w:rsidRDefault="00B80252" w:rsidP="00A929F9">
      <w:pPr>
        <w:rPr>
          <w:b/>
        </w:rPr>
      </w:pPr>
      <w:r w:rsidRPr="00A929F9">
        <w:rPr>
          <w:b/>
        </w:rPr>
        <w:t>EL</w:t>
      </w:r>
      <w:r w:rsidR="00650E1A">
        <w:rPr>
          <w:b/>
        </w:rPr>
        <w:t>i</w:t>
      </w:r>
      <w:r w:rsidRPr="00A929F9">
        <w:rPr>
          <w:b/>
        </w:rPr>
        <w:t xml:space="preserve"> nõukogu hoonesse sissepääs ja töö</w:t>
      </w:r>
      <w:r w:rsidR="00650E1A">
        <w:rPr>
          <w:b/>
        </w:rPr>
        <w:t>rühma</w:t>
      </w:r>
      <w:r w:rsidRPr="00A929F9">
        <w:rPr>
          <w:b/>
        </w:rPr>
        <w:t>des osalemine</w:t>
      </w:r>
    </w:p>
    <w:p w:rsidR="00B80252" w:rsidRPr="00FA726B" w:rsidRDefault="00B80252" w:rsidP="00531783">
      <w:pPr>
        <w:rPr>
          <w:szCs w:val="18"/>
        </w:rPr>
      </w:pPr>
      <w:r w:rsidRPr="00FA726B">
        <w:rPr>
          <w:szCs w:val="18"/>
        </w:rPr>
        <w:t>Nõukogu töö</w:t>
      </w:r>
      <w:r w:rsidR="00650E1A">
        <w:rPr>
          <w:szCs w:val="18"/>
        </w:rPr>
        <w:t>rühma</w:t>
      </w:r>
      <w:r w:rsidRPr="00FA726B">
        <w:rPr>
          <w:szCs w:val="18"/>
        </w:rPr>
        <w:t xml:space="preserve">des osalemiseks tuleb eksperdil nõukogu majja sissepääsuks taotleda eraldi luba. Kõige otstarbekam on </w:t>
      </w:r>
      <w:r w:rsidR="000C487A">
        <w:rPr>
          <w:szCs w:val="18"/>
        </w:rPr>
        <w:t xml:space="preserve">teha </w:t>
      </w:r>
      <w:r w:rsidRPr="00FA726B">
        <w:rPr>
          <w:szCs w:val="18"/>
        </w:rPr>
        <w:t>nn sini</w:t>
      </w:r>
      <w:r w:rsidR="000C487A">
        <w:rPr>
          <w:szCs w:val="18"/>
        </w:rPr>
        <w:t>n</w:t>
      </w:r>
      <w:r w:rsidRPr="00FA726B">
        <w:rPr>
          <w:szCs w:val="18"/>
        </w:rPr>
        <w:t>e kaar</w:t>
      </w:r>
      <w:r w:rsidR="000C487A">
        <w:rPr>
          <w:szCs w:val="18"/>
        </w:rPr>
        <w:t>t</w:t>
      </w:r>
      <w:r w:rsidRPr="00FA726B">
        <w:rPr>
          <w:szCs w:val="18"/>
        </w:rPr>
        <w:t xml:space="preserve">, mis tagab sissepääsu nõukogu majja </w:t>
      </w:r>
      <w:r w:rsidR="00650E1A">
        <w:rPr>
          <w:szCs w:val="18"/>
        </w:rPr>
        <w:t>ühe</w:t>
      </w:r>
      <w:r w:rsidRPr="00FA726B">
        <w:rPr>
          <w:szCs w:val="18"/>
        </w:rPr>
        <w:t xml:space="preserve"> aasta jooksul. Kaardi taotlemiseks tuleb saata AEEL</w:t>
      </w:r>
      <w:r w:rsidR="00650E1A">
        <w:rPr>
          <w:szCs w:val="18"/>
        </w:rPr>
        <w:t>i</w:t>
      </w:r>
      <w:r w:rsidRPr="00FA726B">
        <w:rPr>
          <w:szCs w:val="18"/>
        </w:rPr>
        <w:t xml:space="preserve"> sekretärile EL</w:t>
      </w:r>
      <w:r w:rsidR="00764F4C">
        <w:rPr>
          <w:szCs w:val="18"/>
        </w:rPr>
        <w:t>i</w:t>
      </w:r>
      <w:r w:rsidRPr="00FA726B">
        <w:rPr>
          <w:szCs w:val="18"/>
        </w:rPr>
        <w:t xml:space="preserve"> nõukogu hoones Silja Saarele (</w:t>
      </w:r>
      <w:hyperlink r:id="rId116" w:history="1">
        <w:r w:rsidR="006A298C" w:rsidRPr="00FA726B">
          <w:rPr>
            <w:rStyle w:val="Hyperlink"/>
            <w:szCs w:val="18"/>
          </w:rPr>
          <w:t>silja.saar@mfa.ee</w:t>
        </w:r>
      </w:hyperlink>
      <w:r w:rsidRPr="00FA726B">
        <w:rPr>
          <w:szCs w:val="18"/>
        </w:rPr>
        <w:t>) info järgnevaga:</w:t>
      </w:r>
    </w:p>
    <w:p w:rsidR="00B80252" w:rsidRPr="00FA726B" w:rsidRDefault="00B80252" w:rsidP="0024699F">
      <w:pPr>
        <w:pStyle w:val="ListParagraph"/>
        <w:numPr>
          <w:ilvl w:val="0"/>
          <w:numId w:val="10"/>
        </w:numPr>
      </w:pPr>
      <w:r w:rsidRPr="00FA726B">
        <w:t>Millal töö</w:t>
      </w:r>
      <w:r w:rsidR="00484429">
        <w:t>rühma</w:t>
      </w:r>
      <w:r w:rsidRPr="00FA726B">
        <w:t xml:space="preserve"> tullakse</w:t>
      </w:r>
    </w:p>
    <w:p w:rsidR="00B80252" w:rsidRPr="00FA726B" w:rsidRDefault="00B80252" w:rsidP="0024699F">
      <w:pPr>
        <w:pStyle w:val="ListParagraph"/>
        <w:numPr>
          <w:ilvl w:val="0"/>
          <w:numId w:val="10"/>
        </w:numPr>
      </w:pPr>
      <w:r w:rsidRPr="00FA726B">
        <w:t>Nimi</w:t>
      </w:r>
    </w:p>
    <w:p w:rsidR="00B80252" w:rsidRPr="00FA726B" w:rsidRDefault="00B80252" w:rsidP="0024699F">
      <w:pPr>
        <w:pStyle w:val="ListParagraph"/>
        <w:numPr>
          <w:ilvl w:val="0"/>
          <w:numId w:val="10"/>
        </w:numPr>
      </w:pPr>
      <w:r w:rsidRPr="00FA726B">
        <w:t>Ametikoht (inglise keeles)</w:t>
      </w:r>
    </w:p>
    <w:p w:rsidR="00B80252" w:rsidRPr="00FA726B" w:rsidRDefault="00B80252" w:rsidP="0024699F">
      <w:pPr>
        <w:pStyle w:val="ListParagraph"/>
        <w:numPr>
          <w:ilvl w:val="0"/>
          <w:numId w:val="10"/>
        </w:numPr>
      </w:pPr>
      <w:r w:rsidRPr="00FA726B">
        <w:t>Osakond (inglise keeles)</w:t>
      </w:r>
    </w:p>
    <w:p w:rsidR="00B80252" w:rsidRPr="00FA726B" w:rsidRDefault="00B80252" w:rsidP="0024699F">
      <w:pPr>
        <w:pStyle w:val="ListParagraph"/>
        <w:numPr>
          <w:ilvl w:val="0"/>
          <w:numId w:val="10"/>
        </w:numPr>
        <w:ind w:left="714" w:hanging="357"/>
      </w:pPr>
      <w:r w:rsidRPr="00FA726B">
        <w:t>Asutus (inglise keeles)</w:t>
      </w:r>
    </w:p>
    <w:p w:rsidR="00B80252" w:rsidRPr="00FA726B" w:rsidRDefault="00B80252" w:rsidP="006A298C">
      <w:pPr>
        <w:rPr>
          <w:szCs w:val="18"/>
        </w:rPr>
      </w:pPr>
      <w:r w:rsidRPr="00FA726B">
        <w:rPr>
          <w:szCs w:val="18"/>
        </w:rPr>
        <w:t xml:space="preserve">Info tuleks saata AEELi </w:t>
      </w:r>
      <w:r w:rsidRPr="00FA726B">
        <w:rPr>
          <w:szCs w:val="18"/>
          <w:u w:val="single"/>
        </w:rPr>
        <w:t xml:space="preserve">vähemalt </w:t>
      </w:r>
      <w:r w:rsidR="000C487A">
        <w:rPr>
          <w:szCs w:val="18"/>
          <w:u w:val="single"/>
        </w:rPr>
        <w:t>kolm</w:t>
      </w:r>
      <w:r w:rsidRPr="00FA726B">
        <w:rPr>
          <w:szCs w:val="18"/>
          <w:u w:val="single"/>
        </w:rPr>
        <w:t xml:space="preserve"> päeva</w:t>
      </w:r>
      <w:r w:rsidRPr="00FA726B">
        <w:rPr>
          <w:szCs w:val="18"/>
        </w:rPr>
        <w:t xml:space="preserve"> enne töö</w:t>
      </w:r>
      <w:r w:rsidR="00650E1A">
        <w:rPr>
          <w:szCs w:val="18"/>
        </w:rPr>
        <w:t>rühma</w:t>
      </w:r>
      <w:r w:rsidRPr="00FA726B">
        <w:rPr>
          <w:szCs w:val="18"/>
        </w:rPr>
        <w:t xml:space="preserve"> toimumist, siis jõuab nõukogu kaardi töö</w:t>
      </w:r>
      <w:r w:rsidR="00650E1A">
        <w:rPr>
          <w:szCs w:val="18"/>
        </w:rPr>
        <w:t>rühma</w:t>
      </w:r>
      <w:r w:rsidRPr="00FA726B">
        <w:rPr>
          <w:szCs w:val="18"/>
        </w:rPr>
        <w:t xml:space="preserve"> toimumise ajaks valmis teha.</w:t>
      </w:r>
      <w:r w:rsidR="00080DBC" w:rsidRPr="00FA726B">
        <w:rPr>
          <w:szCs w:val="18"/>
        </w:rPr>
        <w:t xml:space="preserve"> </w:t>
      </w:r>
      <w:r w:rsidRPr="00FA726B">
        <w:rPr>
          <w:szCs w:val="18"/>
        </w:rPr>
        <w:t xml:space="preserve">Pärast taotluse ärasaatmist AEELi poolt on isikutel võimalik </w:t>
      </w:r>
      <w:r w:rsidRPr="00FA726B">
        <w:rPr>
          <w:szCs w:val="18"/>
          <w:u w:val="single"/>
        </w:rPr>
        <w:t>kuu aja jooksul kaart välja võtta</w:t>
      </w:r>
      <w:r w:rsidRPr="00FA726B">
        <w:rPr>
          <w:szCs w:val="18"/>
        </w:rPr>
        <w:t xml:space="preserve"> nõukogu vestibüüli akr</w:t>
      </w:r>
      <w:r w:rsidR="001203F6">
        <w:rPr>
          <w:szCs w:val="18"/>
        </w:rPr>
        <w:t xml:space="preserve">editeerimislauast, seejärel </w:t>
      </w:r>
      <w:r w:rsidRPr="00FA726B">
        <w:rPr>
          <w:szCs w:val="18"/>
        </w:rPr>
        <w:t xml:space="preserve">kaotab </w:t>
      </w:r>
      <w:r w:rsidR="001203F6">
        <w:rPr>
          <w:szCs w:val="18"/>
        </w:rPr>
        <w:t xml:space="preserve">see </w:t>
      </w:r>
      <w:r w:rsidRPr="00FA726B">
        <w:rPr>
          <w:szCs w:val="18"/>
        </w:rPr>
        <w:t xml:space="preserve">kehtivuse ja hävitatakse ning peab uue taotluse tegema. Võimalus on ka taotleda ühepäevast sissepääsu nõukogu hoonesse, aga eelistatud on </w:t>
      </w:r>
      <w:r w:rsidR="000C487A">
        <w:rPr>
          <w:szCs w:val="18"/>
        </w:rPr>
        <w:t xml:space="preserve">teha </w:t>
      </w:r>
      <w:r w:rsidRPr="00FA726B">
        <w:rPr>
          <w:szCs w:val="18"/>
        </w:rPr>
        <w:t>sini</w:t>
      </w:r>
      <w:r w:rsidR="000C487A">
        <w:rPr>
          <w:szCs w:val="18"/>
        </w:rPr>
        <w:t>n</w:t>
      </w:r>
      <w:r w:rsidRPr="00FA726B">
        <w:rPr>
          <w:szCs w:val="18"/>
        </w:rPr>
        <w:t>e kaar</w:t>
      </w:r>
      <w:r w:rsidR="000C487A">
        <w:rPr>
          <w:szCs w:val="18"/>
        </w:rPr>
        <w:t>t</w:t>
      </w:r>
      <w:r w:rsidRPr="00FA726B">
        <w:rPr>
          <w:szCs w:val="18"/>
        </w:rPr>
        <w:t>, mis tagab sissepääsu ka ootamatute kohtumiste puhul ning võimaldab külastada Euroopa Parlamendi ja Euroopa Komisjoni hooneid eelnevalt registreerimata.</w:t>
      </w:r>
    </w:p>
    <w:p w:rsidR="00B80252" w:rsidRPr="00FA726B" w:rsidRDefault="00B80252" w:rsidP="00531783">
      <w:pPr>
        <w:rPr>
          <w:szCs w:val="18"/>
        </w:rPr>
      </w:pPr>
      <w:r w:rsidRPr="00FA726B">
        <w:rPr>
          <w:szCs w:val="18"/>
        </w:rPr>
        <w:t>Ühepäevase sissepääsu jaoks nõukogu hoones</w:t>
      </w:r>
      <w:r w:rsidR="00764F4C">
        <w:rPr>
          <w:szCs w:val="18"/>
        </w:rPr>
        <w:t>se</w:t>
      </w:r>
      <w:r w:rsidRPr="00FA726B">
        <w:rPr>
          <w:szCs w:val="18"/>
        </w:rPr>
        <w:t xml:space="preserve"> tuleb eksperdil esitada isikut tõendav dokument koos:</w:t>
      </w:r>
    </w:p>
    <w:p w:rsidR="00B80252" w:rsidRPr="00FA726B" w:rsidRDefault="00886265" w:rsidP="0024699F">
      <w:pPr>
        <w:pStyle w:val="ListParagraph"/>
        <w:numPr>
          <w:ilvl w:val="0"/>
          <w:numId w:val="11"/>
        </w:numPr>
      </w:pPr>
      <w:r>
        <w:t>Delegaatide Portaalist</w:t>
      </w:r>
      <w:r w:rsidR="00B80252" w:rsidRPr="00FA726B">
        <w:t xml:space="preserve"> prinditud kinnitusega, mille saab </w:t>
      </w:r>
      <w:r>
        <w:t>pärast registreerimist Delegaatide Portaali</w:t>
      </w:r>
      <w:r w:rsidR="00B80252" w:rsidRPr="00FA726B">
        <w:t xml:space="preserve"> </w:t>
      </w:r>
      <w:r w:rsidR="00650E1A">
        <w:t xml:space="preserve">kaudu </w:t>
      </w:r>
      <w:r w:rsidR="00B80252" w:rsidRPr="00FA726B">
        <w:t>või</w:t>
      </w:r>
    </w:p>
    <w:p w:rsidR="00B80252" w:rsidRPr="00FA726B" w:rsidRDefault="00B80252" w:rsidP="0024699F">
      <w:pPr>
        <w:pStyle w:val="ListParagraph"/>
        <w:numPr>
          <w:ilvl w:val="0"/>
          <w:numId w:val="11"/>
        </w:numPr>
      </w:pPr>
      <w:r w:rsidRPr="00FA726B">
        <w:t>minna koos AEEL</w:t>
      </w:r>
      <w:r w:rsidR="00650E1A">
        <w:t>i</w:t>
      </w:r>
      <w:r w:rsidRPr="00FA726B">
        <w:t xml:space="preserve"> töötajaga või</w:t>
      </w:r>
    </w:p>
    <w:p w:rsidR="00B80252" w:rsidRPr="00FA726B" w:rsidRDefault="00B80252" w:rsidP="0024699F">
      <w:pPr>
        <w:pStyle w:val="ListParagraph"/>
        <w:numPr>
          <w:ilvl w:val="0"/>
          <w:numId w:val="11"/>
        </w:numPr>
      </w:pPr>
      <w:r w:rsidRPr="00FA726B">
        <w:t>AEEL peab akrediteerimislauda teavitama või</w:t>
      </w:r>
    </w:p>
    <w:p w:rsidR="00B80252" w:rsidRPr="00FA726B" w:rsidRDefault="00B80252" w:rsidP="0024699F">
      <w:pPr>
        <w:pStyle w:val="ListParagraph"/>
        <w:numPr>
          <w:ilvl w:val="0"/>
          <w:numId w:val="11"/>
        </w:numPr>
        <w:ind w:left="1077"/>
      </w:pPr>
      <w:r w:rsidRPr="00FA726B">
        <w:lastRenderedPageBreak/>
        <w:t>esitada Coreu teatis.</w:t>
      </w:r>
    </w:p>
    <w:p w:rsidR="00B80252" w:rsidRPr="00FA726B" w:rsidRDefault="00B80252" w:rsidP="00531783">
      <w:pPr>
        <w:rPr>
          <w:szCs w:val="18"/>
        </w:rPr>
      </w:pPr>
      <w:r w:rsidRPr="00FA726B">
        <w:rPr>
          <w:szCs w:val="18"/>
        </w:rPr>
        <w:t>Lisainfot nõukogu majja sissepääsu kohta jagab:</w:t>
      </w:r>
    </w:p>
    <w:p w:rsidR="00B80252" w:rsidRPr="00FA726B" w:rsidRDefault="00B80252" w:rsidP="00B80252">
      <w:pPr>
        <w:rPr>
          <w:szCs w:val="18"/>
        </w:rPr>
      </w:pPr>
      <w:r w:rsidRPr="00FA726B">
        <w:rPr>
          <w:szCs w:val="18"/>
        </w:rPr>
        <w:t>Silja Saar</w:t>
      </w:r>
    </w:p>
    <w:p w:rsidR="00B80252" w:rsidRPr="00FA726B" w:rsidRDefault="00B80252" w:rsidP="00B80252">
      <w:pPr>
        <w:rPr>
          <w:szCs w:val="18"/>
        </w:rPr>
      </w:pPr>
      <w:r w:rsidRPr="00FA726B">
        <w:rPr>
          <w:szCs w:val="18"/>
        </w:rPr>
        <w:t>AEEL</w:t>
      </w:r>
      <w:r w:rsidR="00650E1A">
        <w:rPr>
          <w:szCs w:val="18"/>
        </w:rPr>
        <w:t>i</w:t>
      </w:r>
      <w:r w:rsidRPr="00FA726B">
        <w:rPr>
          <w:szCs w:val="18"/>
        </w:rPr>
        <w:t xml:space="preserve"> sekretär</w:t>
      </w:r>
      <w:r w:rsidRPr="00FA726B">
        <w:rPr>
          <w:b/>
          <w:bCs/>
          <w:szCs w:val="18"/>
        </w:rPr>
        <w:t xml:space="preserve"> </w:t>
      </w:r>
      <w:r w:rsidRPr="00FA726B">
        <w:rPr>
          <w:szCs w:val="18"/>
        </w:rPr>
        <w:t>Eesti ruumides EL</w:t>
      </w:r>
      <w:r w:rsidR="00650E1A">
        <w:rPr>
          <w:szCs w:val="18"/>
        </w:rPr>
        <w:t>i</w:t>
      </w:r>
      <w:r w:rsidRPr="00FA726B">
        <w:rPr>
          <w:szCs w:val="18"/>
        </w:rPr>
        <w:t xml:space="preserve"> </w:t>
      </w:r>
      <w:r w:rsidR="00650E1A">
        <w:rPr>
          <w:szCs w:val="18"/>
        </w:rPr>
        <w:t>n</w:t>
      </w:r>
      <w:r w:rsidRPr="00FA726B">
        <w:rPr>
          <w:szCs w:val="18"/>
        </w:rPr>
        <w:t>õukogu hoones</w:t>
      </w:r>
    </w:p>
    <w:p w:rsidR="00B80252" w:rsidRPr="00FA726B" w:rsidRDefault="00B80252" w:rsidP="00B80252">
      <w:pPr>
        <w:rPr>
          <w:szCs w:val="18"/>
        </w:rPr>
      </w:pPr>
      <w:r w:rsidRPr="00FA726B">
        <w:rPr>
          <w:szCs w:val="18"/>
        </w:rPr>
        <w:t>Tel +32 2235 4337</w:t>
      </w:r>
    </w:p>
    <w:p w:rsidR="00B80252" w:rsidRPr="00FA726B" w:rsidRDefault="00160807" w:rsidP="00754AB4">
      <w:pPr>
        <w:rPr>
          <w:szCs w:val="18"/>
        </w:rPr>
      </w:pPr>
      <w:hyperlink r:id="rId117" w:history="1">
        <w:r w:rsidR="00754AB4" w:rsidRPr="00FA726B">
          <w:rPr>
            <w:rStyle w:val="Hyperlink"/>
            <w:szCs w:val="18"/>
          </w:rPr>
          <w:t>Silja.Saar@mfa.ee</w:t>
        </w:r>
      </w:hyperlink>
      <w:r w:rsidR="00754AB4" w:rsidRPr="00FA726B">
        <w:rPr>
          <w:szCs w:val="18"/>
        </w:rPr>
        <w:t xml:space="preserve"> </w:t>
      </w:r>
    </w:p>
    <w:p w:rsidR="00B80252" w:rsidRPr="00FA726B" w:rsidRDefault="00B80252" w:rsidP="00B80252">
      <w:pPr>
        <w:rPr>
          <w:szCs w:val="18"/>
        </w:rPr>
      </w:pPr>
      <w:bookmarkStart w:id="121" w:name="h.dklcsftf85ic"/>
      <w:bookmarkEnd w:id="121"/>
    </w:p>
    <w:p w:rsidR="00B80252" w:rsidRDefault="00C7143E" w:rsidP="00796EA3">
      <w:pPr>
        <w:rPr>
          <w:b/>
        </w:rPr>
      </w:pPr>
      <w:r w:rsidRPr="00796EA3">
        <w:rPr>
          <w:b/>
        </w:rPr>
        <w:t>Wifi kasutamine koosolekuruumides</w:t>
      </w:r>
    </w:p>
    <w:p w:rsidR="00C7143E" w:rsidRPr="00FA726B" w:rsidRDefault="00081CDE" w:rsidP="00754AB4">
      <w:pPr>
        <w:rPr>
          <w:szCs w:val="18"/>
        </w:rPr>
      </w:pPr>
      <w:r w:rsidRPr="00FA726B">
        <w:rPr>
          <w:szCs w:val="18"/>
        </w:rPr>
        <w:t xml:space="preserve">Brüsselis </w:t>
      </w:r>
      <w:r w:rsidR="00C7143E" w:rsidRPr="00FA726B">
        <w:rPr>
          <w:szCs w:val="18"/>
        </w:rPr>
        <w:t>Justus Lipsiuse ja L</w:t>
      </w:r>
      <w:r w:rsidR="00484429">
        <w:rPr>
          <w:szCs w:val="18"/>
        </w:rPr>
        <w:t>ex</w:t>
      </w:r>
      <w:r w:rsidR="00C7143E" w:rsidRPr="00FA726B">
        <w:rPr>
          <w:szCs w:val="18"/>
        </w:rPr>
        <w:t xml:space="preserve"> hoonetes on võimalik internetiühenduse loomiseks </w:t>
      </w:r>
      <w:r w:rsidR="00650E1A">
        <w:rPr>
          <w:szCs w:val="18"/>
        </w:rPr>
        <w:t xml:space="preserve">kasutada </w:t>
      </w:r>
      <w:r w:rsidR="00C7143E" w:rsidRPr="00FA726B">
        <w:rPr>
          <w:szCs w:val="18"/>
        </w:rPr>
        <w:t>wifi võrku ConferenceNet2.4GHz või ConferenceNet. Tegemist on avaliku võrguga ja salasõna sisselogimiseks ei küsita. Loonud võrguga ühenduse tuleb avada internetibrauser ning nõustuda kasutustingimustega. Juhul kui teil tekib võrgu kasutamisel probleeme, helistage +32 2281</w:t>
      </w:r>
      <w:r w:rsidR="00650E1A">
        <w:rPr>
          <w:szCs w:val="18"/>
        </w:rPr>
        <w:t xml:space="preserve"> </w:t>
      </w:r>
      <w:r w:rsidR="00C7143E" w:rsidRPr="00FA726B">
        <w:rPr>
          <w:szCs w:val="18"/>
        </w:rPr>
        <w:t xml:space="preserve">7419 (DGA CIS, </w:t>
      </w:r>
      <w:r w:rsidR="00C7143E" w:rsidRPr="00E97401">
        <w:rPr>
          <w:i/>
          <w:szCs w:val="18"/>
        </w:rPr>
        <w:t>Networks and Telecommunications Unit</w:t>
      </w:r>
      <w:r w:rsidR="00C7143E" w:rsidRPr="00FA726B">
        <w:rPr>
          <w:szCs w:val="18"/>
        </w:rPr>
        <w:t xml:space="preserve">, </w:t>
      </w:r>
      <w:r w:rsidR="00C7143E" w:rsidRPr="00E97401">
        <w:rPr>
          <w:i/>
          <w:szCs w:val="18"/>
        </w:rPr>
        <w:t>General Secretariat of the Council</w:t>
      </w:r>
      <w:r w:rsidR="00C7143E" w:rsidRPr="00FA726B">
        <w:rPr>
          <w:szCs w:val="18"/>
        </w:rPr>
        <w:t xml:space="preserve">). </w:t>
      </w:r>
    </w:p>
    <w:p w:rsidR="00B80252" w:rsidRPr="00FA726B" w:rsidRDefault="00081CDE" w:rsidP="00754AB4">
      <w:pPr>
        <w:rPr>
          <w:szCs w:val="18"/>
        </w:rPr>
      </w:pPr>
      <w:r w:rsidRPr="00FA726B">
        <w:rPr>
          <w:szCs w:val="18"/>
        </w:rPr>
        <w:t>EL</w:t>
      </w:r>
      <w:r w:rsidR="00C637F8">
        <w:rPr>
          <w:szCs w:val="18"/>
        </w:rPr>
        <w:t>i</w:t>
      </w:r>
      <w:r w:rsidRPr="00FA726B">
        <w:rPr>
          <w:szCs w:val="18"/>
        </w:rPr>
        <w:t xml:space="preserve"> nõukogu majas Luksemburgis (</w:t>
      </w:r>
      <w:r w:rsidR="00B80252" w:rsidRPr="00FA726B">
        <w:rPr>
          <w:szCs w:val="18"/>
        </w:rPr>
        <w:t>Kirchberg</w:t>
      </w:r>
      <w:r w:rsidRPr="00FA726B">
        <w:rPr>
          <w:szCs w:val="18"/>
        </w:rPr>
        <w:t>)</w:t>
      </w:r>
      <w:r w:rsidR="00B80252" w:rsidRPr="00FA726B">
        <w:rPr>
          <w:szCs w:val="18"/>
        </w:rPr>
        <w:t xml:space="preserve"> saab kasutada </w:t>
      </w:r>
      <w:r w:rsidR="00B80252" w:rsidRPr="00FA726B">
        <w:rPr>
          <w:b/>
          <w:szCs w:val="18"/>
        </w:rPr>
        <w:t>conferenceNET-lux</w:t>
      </w:r>
      <w:r w:rsidR="00B80252" w:rsidRPr="00FA726B">
        <w:rPr>
          <w:szCs w:val="18"/>
        </w:rPr>
        <w:t xml:space="preserve"> wifit, parool on</w:t>
      </w:r>
      <w:r w:rsidR="00595E01" w:rsidRPr="00FA726B">
        <w:rPr>
          <w:szCs w:val="18"/>
        </w:rPr>
        <w:t xml:space="preserve"> </w:t>
      </w:r>
      <w:r w:rsidR="00B80252" w:rsidRPr="00FA726B">
        <w:rPr>
          <w:b/>
          <w:szCs w:val="18"/>
        </w:rPr>
        <w:t>eu-council</w:t>
      </w:r>
      <w:r w:rsidR="00C7143E" w:rsidRPr="00FA726B">
        <w:rPr>
          <w:szCs w:val="18"/>
        </w:rPr>
        <w:t xml:space="preserve">. </w:t>
      </w:r>
    </w:p>
    <w:p w:rsidR="00C7143E" w:rsidRPr="00FA726B" w:rsidRDefault="00C7143E" w:rsidP="00873F3E">
      <w:pPr>
        <w:rPr>
          <w:szCs w:val="18"/>
        </w:rPr>
      </w:pPr>
    </w:p>
    <w:p w:rsidR="00B80252" w:rsidRPr="00FA726B" w:rsidRDefault="00B80252" w:rsidP="00051930">
      <w:pPr>
        <w:pStyle w:val="Heading3"/>
      </w:pPr>
      <w:bookmarkStart w:id="122" w:name="_Toc450826447"/>
      <w:r w:rsidRPr="00FA726B">
        <w:t>Tõlkekorraldus</w:t>
      </w:r>
      <w:bookmarkEnd w:id="122"/>
    </w:p>
    <w:p w:rsidR="00B80252" w:rsidRDefault="00B80252" w:rsidP="009D115E">
      <w:pPr>
        <w:rPr>
          <w:b/>
        </w:rPr>
      </w:pPr>
      <w:r w:rsidRPr="009D115E">
        <w:rPr>
          <w:b/>
        </w:rPr>
        <w:t>Suuline tõlge</w:t>
      </w:r>
    </w:p>
    <w:p w:rsidR="00B80252" w:rsidRPr="00FA726B" w:rsidRDefault="00B80252" w:rsidP="00754AB4">
      <w:pPr>
        <w:rPr>
          <w:szCs w:val="18"/>
        </w:rPr>
      </w:pPr>
      <w:r w:rsidRPr="00FA726B">
        <w:rPr>
          <w:szCs w:val="18"/>
        </w:rPr>
        <w:t xml:space="preserve">Komisjoni suulise tõlke peadirektoraat seisab hea nii komisjoni komiteede ja konverentside kui ka nõukogu töörühmade ja nõukogu ning Euroopa Liidu </w:t>
      </w:r>
      <w:r w:rsidR="00C637F8">
        <w:rPr>
          <w:szCs w:val="18"/>
        </w:rPr>
        <w:t>N</w:t>
      </w:r>
      <w:r w:rsidRPr="00FA726B">
        <w:rPr>
          <w:szCs w:val="18"/>
        </w:rPr>
        <w:t>õukogu kohtumiste suulise tõlke tagamise eest.</w:t>
      </w: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000"/>
      </w:tblPr>
      <w:tblGrid>
        <w:gridCol w:w="9855"/>
      </w:tblGrid>
      <w:tr w:rsidR="00B80252" w:rsidRPr="00FA726B" w:rsidTr="00F61A3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B80252" w:rsidRPr="00CB1588" w:rsidRDefault="00B80252" w:rsidP="00754AB4">
            <w:pPr>
              <w:rPr>
                <w:b/>
              </w:rPr>
            </w:pPr>
            <w:r w:rsidRPr="00CB1588">
              <w:rPr>
                <w:b/>
              </w:rPr>
              <w:t>Nõuanded sõnavõtjale</w:t>
            </w:r>
          </w:p>
          <w:p w:rsidR="00B80252" w:rsidRPr="00FA726B" w:rsidRDefault="00B80252" w:rsidP="00754AB4">
            <w:r w:rsidRPr="00FA726B">
              <w:t xml:space="preserve">Suulise tõlke peadirektoraadil on paljude aastate kogemus. Meie tõlgid on koostanud mõned nõuanded sõnavõtjale tõlkega kohtumistel. Vastava PDF-faili </w:t>
            </w:r>
            <w:hyperlink r:id="rId118" w:history="1">
              <w:r w:rsidRPr="00FA726B">
                <w:rPr>
                  <w:color w:val="FFFFFF" w:themeColor="background1"/>
                  <w:u w:val="single"/>
                </w:rPr>
                <w:t>http</w:t>
              </w:r>
            </w:hyperlink>
            <w:hyperlink r:id="rId119" w:history="1">
              <w:r w:rsidRPr="00FA726B">
                <w:rPr>
                  <w:color w:val="FFFFFF" w:themeColor="background1"/>
                  <w:u w:val="single"/>
                </w:rPr>
                <w:t>://</w:t>
              </w:r>
            </w:hyperlink>
            <w:hyperlink r:id="rId120" w:history="1">
              <w:r w:rsidRPr="00FA726B">
                <w:rPr>
                  <w:color w:val="FFFFFF" w:themeColor="background1"/>
                  <w:u w:val="single"/>
                </w:rPr>
                <w:t>scic</w:t>
              </w:r>
            </w:hyperlink>
            <w:hyperlink r:id="rId121" w:history="1">
              <w:r w:rsidRPr="00FA726B">
                <w:rPr>
                  <w:color w:val="FFFFFF" w:themeColor="background1"/>
                  <w:u w:val="single"/>
                </w:rPr>
                <w:t>.</w:t>
              </w:r>
            </w:hyperlink>
            <w:hyperlink r:id="rId122" w:history="1">
              <w:r w:rsidRPr="00FA726B">
                <w:rPr>
                  <w:color w:val="FFFFFF" w:themeColor="background1"/>
                  <w:u w:val="single"/>
                </w:rPr>
                <w:t>ec</w:t>
              </w:r>
            </w:hyperlink>
            <w:hyperlink r:id="rId123" w:history="1">
              <w:r w:rsidRPr="00FA726B">
                <w:rPr>
                  <w:color w:val="FFFFFF" w:themeColor="background1"/>
                  <w:u w:val="single"/>
                </w:rPr>
                <w:t>.</w:t>
              </w:r>
            </w:hyperlink>
            <w:hyperlink r:id="rId124" w:history="1">
              <w:r w:rsidRPr="00FA726B">
                <w:rPr>
                  <w:color w:val="FFFFFF" w:themeColor="background1"/>
                  <w:u w:val="single"/>
                </w:rPr>
                <w:t>europa</w:t>
              </w:r>
            </w:hyperlink>
            <w:hyperlink r:id="rId125" w:history="1">
              <w:r w:rsidRPr="00FA726B">
                <w:rPr>
                  <w:color w:val="FFFFFF" w:themeColor="background1"/>
                  <w:u w:val="single"/>
                </w:rPr>
                <w:t>.</w:t>
              </w:r>
            </w:hyperlink>
            <w:hyperlink r:id="rId126" w:history="1">
              <w:r w:rsidRPr="00FA726B">
                <w:rPr>
                  <w:color w:val="FFFFFF" w:themeColor="background1"/>
                  <w:u w:val="single"/>
                </w:rPr>
                <w:t>eu</w:t>
              </w:r>
            </w:hyperlink>
            <w:hyperlink r:id="rId127" w:history="1">
              <w:r w:rsidRPr="00FA726B">
                <w:rPr>
                  <w:color w:val="FFFFFF" w:themeColor="background1"/>
                  <w:u w:val="single"/>
                </w:rPr>
                <w:t>/</w:t>
              </w:r>
            </w:hyperlink>
            <w:hyperlink r:id="rId128" w:history="1">
              <w:r w:rsidRPr="00FA726B">
                <w:rPr>
                  <w:color w:val="FFFFFF" w:themeColor="background1"/>
                  <w:u w:val="single"/>
                </w:rPr>
                <w:t>scic</w:t>
              </w:r>
            </w:hyperlink>
            <w:hyperlink r:id="rId129" w:history="1">
              <w:r w:rsidRPr="00FA726B">
                <w:rPr>
                  <w:color w:val="FFFFFF" w:themeColor="background1"/>
                  <w:u w:val="single"/>
                </w:rPr>
                <w:t>-</w:t>
              </w:r>
            </w:hyperlink>
            <w:hyperlink r:id="rId130" w:history="1">
              <w:r w:rsidRPr="00FA726B">
                <w:rPr>
                  <w:color w:val="FFFFFF" w:themeColor="background1"/>
                  <w:u w:val="single"/>
                </w:rPr>
                <w:t>tulkit</w:t>
              </w:r>
            </w:hyperlink>
            <w:hyperlink r:id="rId131" w:history="1">
              <w:r w:rsidRPr="00FA726B">
                <w:rPr>
                  <w:color w:val="FFFFFF" w:themeColor="background1"/>
                  <w:u w:val="single"/>
                </w:rPr>
                <w:t>/</w:t>
              </w:r>
            </w:hyperlink>
            <w:hyperlink r:id="rId132" w:history="1">
              <w:r w:rsidRPr="00FA726B">
                <w:rPr>
                  <w:color w:val="FFFFFF" w:themeColor="background1"/>
                  <w:u w:val="single"/>
                </w:rPr>
                <w:t>tips</w:t>
              </w:r>
            </w:hyperlink>
            <w:hyperlink r:id="rId133" w:history="1">
              <w:r w:rsidRPr="00FA726B">
                <w:rPr>
                  <w:color w:val="FFFFFF" w:themeColor="background1"/>
                  <w:u w:val="single"/>
                </w:rPr>
                <w:t>_</w:t>
              </w:r>
            </w:hyperlink>
            <w:hyperlink r:id="rId134" w:history="1">
              <w:r w:rsidRPr="00FA726B">
                <w:rPr>
                  <w:color w:val="FFFFFF" w:themeColor="background1"/>
                  <w:u w:val="single"/>
                </w:rPr>
                <w:t>for</w:t>
              </w:r>
            </w:hyperlink>
            <w:hyperlink r:id="rId135" w:history="1">
              <w:r w:rsidRPr="00FA726B">
                <w:rPr>
                  <w:color w:val="FFFFFF" w:themeColor="background1"/>
                  <w:u w:val="single"/>
                </w:rPr>
                <w:t>_</w:t>
              </w:r>
            </w:hyperlink>
            <w:hyperlink r:id="rId136" w:history="1">
              <w:r w:rsidRPr="00FA726B">
                <w:rPr>
                  <w:color w:val="FFFFFF" w:themeColor="background1"/>
                  <w:u w:val="single"/>
                </w:rPr>
                <w:t>speakers</w:t>
              </w:r>
            </w:hyperlink>
            <w:hyperlink r:id="rId137" w:history="1">
              <w:r w:rsidRPr="00FA726B">
                <w:rPr>
                  <w:color w:val="FFFFFF" w:themeColor="background1"/>
                  <w:u w:val="single"/>
                </w:rPr>
                <w:t>/</w:t>
              </w:r>
            </w:hyperlink>
            <w:hyperlink r:id="rId138" w:history="1">
              <w:r w:rsidRPr="00FA726B">
                <w:rPr>
                  <w:color w:val="FFFFFF" w:themeColor="background1"/>
                  <w:u w:val="single"/>
                </w:rPr>
                <w:t>tips</w:t>
              </w:r>
            </w:hyperlink>
            <w:hyperlink r:id="rId139" w:history="1">
              <w:r w:rsidRPr="00FA726B">
                <w:rPr>
                  <w:color w:val="FFFFFF" w:themeColor="background1"/>
                  <w:u w:val="single"/>
                </w:rPr>
                <w:t>2009_</w:t>
              </w:r>
            </w:hyperlink>
            <w:hyperlink r:id="rId140" w:history="1">
              <w:r w:rsidRPr="00FA726B">
                <w:rPr>
                  <w:color w:val="FFFFFF" w:themeColor="background1"/>
                  <w:u w:val="single"/>
                </w:rPr>
                <w:t>ET</w:t>
              </w:r>
            </w:hyperlink>
            <w:hyperlink r:id="rId141" w:history="1">
              <w:r w:rsidRPr="00FA726B">
                <w:rPr>
                  <w:color w:val="FFFFFF" w:themeColor="background1"/>
                  <w:u w:val="single"/>
                </w:rPr>
                <w:t>.</w:t>
              </w:r>
            </w:hyperlink>
            <w:hyperlink r:id="rId142" w:history="1">
              <w:r w:rsidRPr="00FA726B">
                <w:rPr>
                  <w:color w:val="FFFFFF" w:themeColor="background1"/>
                  <w:u w:val="single"/>
                </w:rPr>
                <w:t>pdf</w:t>
              </w:r>
            </w:hyperlink>
            <w:r w:rsidRPr="00FA726B">
              <w:t xml:space="preserve"> võib soovi korral välja trükkida. </w:t>
            </w:r>
          </w:p>
          <w:p w:rsidR="00B80252" w:rsidRPr="00FA726B" w:rsidRDefault="00B80252" w:rsidP="00754AB4">
            <w:r w:rsidRPr="00FA726B">
              <w:t xml:space="preserve">Kui ürituse tõlkerežiim seda võimaldab, kasutage sõna võttes oma emakeelt. </w:t>
            </w:r>
          </w:p>
          <w:p w:rsidR="00B80252" w:rsidRPr="00FA726B" w:rsidRDefault="00B80252" w:rsidP="00754AB4">
            <w:r w:rsidRPr="00FA726B">
              <w:t xml:space="preserve">Rääkige rahulikult. Kui aega napib, ärge kiirendage kõnetempot, vaid lühendage oma ettekannet. </w:t>
            </w:r>
          </w:p>
          <w:p w:rsidR="00B80252" w:rsidRPr="00FA726B" w:rsidRDefault="00B80252" w:rsidP="00754AB4">
            <w:r w:rsidRPr="00FA726B">
              <w:t xml:space="preserve">Rääkige vabalt. Kui olete siiski oma ettekande kirjalikult ette valmistanud, andke selle koopia enne istungi algust ka tõlkidele. </w:t>
            </w:r>
          </w:p>
          <w:p w:rsidR="00B80252" w:rsidRPr="00FA726B" w:rsidRDefault="00B80252" w:rsidP="00754AB4">
            <w:r w:rsidRPr="00FA726B">
              <w:t xml:space="preserve">Rääkige mikrofoni. Segava taustaheli vältimiseks asetage oma kõrvaklapid ja mobiiltelefon mikrofonist kaugemale. </w:t>
            </w:r>
          </w:p>
          <w:p w:rsidR="00B80252" w:rsidRPr="00FA726B" w:rsidRDefault="00B80252" w:rsidP="00754AB4">
            <w:r w:rsidRPr="00FA726B">
              <w:t xml:space="preserve">Kui soovite sõnavõtu ajal minna üle teisele keelele, siis öelge seda ja jätkake pärast väikest pausi. </w:t>
            </w:r>
          </w:p>
          <w:p w:rsidR="00B80252" w:rsidRPr="00FA726B" w:rsidRDefault="00B80252" w:rsidP="00FB0EF7">
            <w:r w:rsidRPr="00FA726B">
              <w:t>Hääldage nimesid ja numbreid selgelt, võimaluse</w:t>
            </w:r>
            <w:r w:rsidR="00C637F8">
              <w:t xml:space="preserve"> korra</w:t>
            </w:r>
            <w:r w:rsidRPr="00FA726B">
              <w:t xml:space="preserve">l korrake neid. </w:t>
            </w:r>
          </w:p>
          <w:p w:rsidR="00B80252" w:rsidRPr="00FA726B" w:rsidRDefault="00B80252" w:rsidP="00754AB4">
            <w:r w:rsidRPr="00FA726B">
              <w:t>Vajaduse</w:t>
            </w:r>
            <w:r w:rsidR="00C637F8">
              <w:t xml:space="preserve"> korra</w:t>
            </w:r>
            <w:r w:rsidRPr="00FA726B">
              <w:t>l sel</w:t>
            </w:r>
            <w:r w:rsidR="00805850">
              <w:t>gitage</w:t>
            </w:r>
            <w:r w:rsidRPr="00FA726B">
              <w:t xml:space="preserve"> kasutatava</w:t>
            </w:r>
            <w:r w:rsidR="00805850">
              <w:t>i</w:t>
            </w:r>
            <w:r w:rsidRPr="00FA726B">
              <w:t>d lühend</w:t>
            </w:r>
            <w:r w:rsidR="00805850">
              <w:t>e</w:t>
            </w:r>
            <w:r w:rsidRPr="00FA726B">
              <w:t>id ja erialatermin</w:t>
            </w:r>
            <w:r w:rsidR="00805850">
              <w:t>e</w:t>
            </w:r>
            <w:r w:rsidRPr="00FA726B">
              <w:t xml:space="preserve">id või andke tõlkidele vastav loetelu. </w:t>
            </w:r>
          </w:p>
          <w:p w:rsidR="00B80252" w:rsidRPr="00FA726B" w:rsidRDefault="00B80252" w:rsidP="00754AB4">
            <w:r w:rsidRPr="00FA726B">
              <w:lastRenderedPageBreak/>
              <w:t xml:space="preserve">Kindlast dokumendist rääkides tuleb selgelt viidata dokumendile (viitenumber) või selle osale (artikkel, lõige jmt) ning siis teha väike paus, et inimesed selle üles leiaksid. Eri keeleversioonides võivad olla eri leheküljenumbrid. </w:t>
            </w:r>
          </w:p>
          <w:p w:rsidR="00B80252" w:rsidRPr="00FA726B" w:rsidRDefault="00B80252" w:rsidP="00754AB4">
            <w:r w:rsidRPr="00FA726B">
              <w:t xml:space="preserve">Võite ka istungi käigus tõlkide poole pöörduda – neil on hea meel taustadokumentide ja tagasiside üle. </w:t>
            </w:r>
          </w:p>
          <w:p w:rsidR="00B80252" w:rsidRPr="00FA726B" w:rsidRDefault="00B80252" w:rsidP="00754AB4">
            <w:r w:rsidRPr="00FA726B">
              <w:t>Pelgal</w:t>
            </w:r>
            <w:r w:rsidR="005E6A4C" w:rsidRPr="00FA726B">
              <w:t>t</w:t>
            </w:r>
            <w:r w:rsidRPr="00FA726B">
              <w:t xml:space="preserve"> teksti või märkmete ettelugemisel ei pruugi sõnum täielikult pärale jõuda. Isegi mõnel sama keelt kasutaval kuulajal võivad sõnumi üksikasjad tabamata jääda. Ettevalmistatud teksti või avaldust ette lugedes jagage koopiat Eesti tõlkekabiiniga. Koopiaid käsitletakse täiesti konfidentsiaalseina ja tõlkides lähtutakse esinemisel tegelikult öeldust.</w:t>
            </w:r>
          </w:p>
          <w:p w:rsidR="00B80252" w:rsidRPr="00FA726B" w:rsidRDefault="00B80252" w:rsidP="00754AB4">
            <w:r w:rsidRPr="00FA726B">
              <w:t>Igasugune tagasiside on tavaliselt väga oodatud. Võtke kindlasti tõlkidega ühendust, kui teil on küsimusi või soovite neid aidata õigete terminite kasutamisel.</w:t>
            </w:r>
          </w:p>
        </w:tc>
      </w:tr>
    </w:tbl>
    <w:p w:rsidR="009D49C9" w:rsidRPr="00FA726B" w:rsidRDefault="009D49C9" w:rsidP="00A85A11">
      <w:bookmarkStart w:id="123" w:name="h.ma4eozal31uo"/>
      <w:bookmarkEnd w:id="123"/>
    </w:p>
    <w:p w:rsidR="00B80252" w:rsidRPr="00FA726B" w:rsidRDefault="009D49C9" w:rsidP="00646EE9">
      <w:pPr>
        <w:rPr>
          <w:szCs w:val="18"/>
        </w:rPr>
      </w:pPr>
      <w:r w:rsidRPr="00FA726B">
        <w:rPr>
          <w:szCs w:val="18"/>
        </w:rPr>
        <w:t>Töö</w:t>
      </w:r>
      <w:r w:rsidR="00C637F8">
        <w:rPr>
          <w:szCs w:val="18"/>
        </w:rPr>
        <w:t>rühma</w:t>
      </w:r>
      <w:r w:rsidRPr="00FA726B">
        <w:rPr>
          <w:szCs w:val="18"/>
        </w:rPr>
        <w:t>de, n</w:t>
      </w:r>
      <w:r w:rsidR="00B80252" w:rsidRPr="00FA726B">
        <w:rPr>
          <w:szCs w:val="18"/>
        </w:rPr>
        <w:t xml:space="preserve">õukogu ja muude oluliste kohtumiste ettevalmistamiseks saadab </w:t>
      </w:r>
      <w:r w:rsidR="0004568D">
        <w:rPr>
          <w:szCs w:val="18"/>
        </w:rPr>
        <w:t>AEELi</w:t>
      </w:r>
      <w:r w:rsidR="00B80252" w:rsidRPr="00FA726B">
        <w:rPr>
          <w:szCs w:val="18"/>
        </w:rPr>
        <w:t xml:space="preserve"> nõunik vajalikud dokumendid tõlkidele aadressile</w:t>
      </w:r>
      <w:r w:rsidR="00B80252" w:rsidRPr="00FA726B">
        <w:t xml:space="preserve"> </w:t>
      </w:r>
      <w:hyperlink r:id="rId143" w:history="1">
        <w:r w:rsidR="00B80252" w:rsidRPr="00FA726B">
          <w:rPr>
            <w:rStyle w:val="Hyperlink"/>
          </w:rPr>
          <w:t>SCIC</w:t>
        </w:r>
      </w:hyperlink>
      <w:hyperlink r:id="rId144" w:history="1">
        <w:r w:rsidR="00B80252" w:rsidRPr="00FA726B">
          <w:rPr>
            <w:rStyle w:val="Hyperlink"/>
          </w:rPr>
          <w:t>-</w:t>
        </w:r>
      </w:hyperlink>
      <w:hyperlink r:id="rId145" w:history="1">
        <w:r w:rsidR="00B80252" w:rsidRPr="00FA726B">
          <w:rPr>
            <w:rStyle w:val="Hyperlink"/>
          </w:rPr>
          <w:t>Eesti</w:t>
        </w:r>
      </w:hyperlink>
      <w:hyperlink r:id="rId146" w:history="1">
        <w:r w:rsidR="00B80252" w:rsidRPr="00FA726B">
          <w:rPr>
            <w:rStyle w:val="Hyperlink"/>
          </w:rPr>
          <w:t>-</w:t>
        </w:r>
      </w:hyperlink>
      <w:hyperlink r:id="rId147" w:history="1">
        <w:r w:rsidR="00B80252" w:rsidRPr="00FA726B">
          <w:rPr>
            <w:rStyle w:val="Hyperlink"/>
          </w:rPr>
          <w:t>Kabiin</w:t>
        </w:r>
      </w:hyperlink>
      <w:hyperlink r:id="rId148" w:history="1">
        <w:r w:rsidR="00B80252" w:rsidRPr="00FA726B">
          <w:rPr>
            <w:rStyle w:val="Hyperlink"/>
          </w:rPr>
          <w:t>@</w:t>
        </w:r>
      </w:hyperlink>
      <w:hyperlink r:id="rId149" w:history="1">
        <w:r w:rsidR="00B80252" w:rsidRPr="00FA726B">
          <w:rPr>
            <w:rStyle w:val="Hyperlink"/>
          </w:rPr>
          <w:t>ec</w:t>
        </w:r>
      </w:hyperlink>
      <w:hyperlink r:id="rId150" w:history="1">
        <w:r w:rsidR="00B80252" w:rsidRPr="00FA726B">
          <w:rPr>
            <w:rStyle w:val="Hyperlink"/>
          </w:rPr>
          <w:t>.</w:t>
        </w:r>
      </w:hyperlink>
      <w:hyperlink r:id="rId151" w:history="1">
        <w:r w:rsidR="00B80252" w:rsidRPr="00FA726B">
          <w:rPr>
            <w:rStyle w:val="Hyperlink"/>
          </w:rPr>
          <w:t>europa</w:t>
        </w:r>
      </w:hyperlink>
      <w:hyperlink r:id="rId152" w:history="1">
        <w:r w:rsidR="00B80252" w:rsidRPr="00FA726B">
          <w:rPr>
            <w:rStyle w:val="Hyperlink"/>
          </w:rPr>
          <w:t>.</w:t>
        </w:r>
      </w:hyperlink>
      <w:hyperlink r:id="rId153" w:history="1">
        <w:r w:rsidR="00B80252" w:rsidRPr="00FA726B">
          <w:rPr>
            <w:rStyle w:val="Hyperlink"/>
          </w:rPr>
          <w:t>eu</w:t>
        </w:r>
      </w:hyperlink>
      <w:r w:rsidR="00B80252" w:rsidRPr="00FA726B">
        <w:t>.</w:t>
      </w:r>
      <w:r w:rsidR="00B80252" w:rsidRPr="00FA726B">
        <w:rPr>
          <w:szCs w:val="18"/>
        </w:rPr>
        <w:t xml:space="preserve"> Eesti delegatsioonide sõnavõttude ja nendes tehtavate muudatustega on vaja tõlke </w:t>
      </w:r>
      <w:r w:rsidR="00805850">
        <w:rPr>
          <w:szCs w:val="18"/>
        </w:rPr>
        <w:t>pidevalt</w:t>
      </w:r>
      <w:r w:rsidR="00B80252" w:rsidRPr="00FA726B">
        <w:rPr>
          <w:szCs w:val="18"/>
        </w:rPr>
        <w:t xml:space="preserve"> kursis hoida, võimaluse</w:t>
      </w:r>
      <w:r w:rsidR="00C637F8">
        <w:rPr>
          <w:szCs w:val="18"/>
        </w:rPr>
        <w:t xml:space="preserve"> korra</w:t>
      </w:r>
      <w:r w:rsidR="00B80252" w:rsidRPr="00FA726B">
        <w:rPr>
          <w:szCs w:val="18"/>
        </w:rPr>
        <w:t xml:space="preserve">l neid enne kohtumist </w:t>
      </w:r>
      <w:r w:rsidR="00C637F8">
        <w:rPr>
          <w:szCs w:val="18"/>
        </w:rPr>
        <w:t>teavitades</w:t>
      </w:r>
      <w:r w:rsidR="00B80252" w:rsidRPr="00FA726B">
        <w:rPr>
          <w:szCs w:val="18"/>
        </w:rPr>
        <w:t xml:space="preserve">, sest sellest sõltub edastatava sõnumi selgus. Eesti keeles väljaöeldut tõlgitakse tavaliselt teise keele </w:t>
      </w:r>
      <w:r w:rsidR="00C637F8">
        <w:rPr>
          <w:szCs w:val="18"/>
        </w:rPr>
        <w:t xml:space="preserve">kaudu </w:t>
      </w:r>
      <w:r w:rsidR="00B80252" w:rsidRPr="00FA726B">
        <w:rPr>
          <w:szCs w:val="18"/>
        </w:rPr>
        <w:t>kolmandasse, mille tõttu peab sõnavõtt olema selge ja sisukas, vältida tuleb pikki ja sisutühje heietusi.</w:t>
      </w:r>
      <w:r w:rsidR="00C167AE">
        <w:rPr>
          <w:rStyle w:val="FootnoteReference"/>
          <w:szCs w:val="18"/>
        </w:rPr>
        <w:footnoteReference w:id="92"/>
      </w:r>
    </w:p>
    <w:p w:rsidR="00276AE0" w:rsidRPr="00D112ED" w:rsidRDefault="00B80252" w:rsidP="00FC5224">
      <w:pPr>
        <w:rPr>
          <w:szCs w:val="18"/>
        </w:rPr>
      </w:pPr>
      <w:r w:rsidRPr="00FA726B">
        <w:rPr>
          <w:szCs w:val="18"/>
        </w:rPr>
        <w:t xml:space="preserve">Kohtumise lõppedes on alati viisakas tõlke tänada. </w:t>
      </w:r>
      <w:bookmarkStart w:id="124" w:name="h.q9i93koojwih"/>
      <w:bookmarkStart w:id="125" w:name="h.6gco0ip4vqsx"/>
      <w:bookmarkStart w:id="126" w:name="h.upglbi"/>
      <w:bookmarkStart w:id="127" w:name="h.3mzq4wv"/>
      <w:bookmarkStart w:id="128" w:name="h.2250f4o"/>
      <w:bookmarkEnd w:id="124"/>
      <w:bookmarkEnd w:id="125"/>
      <w:bookmarkEnd w:id="126"/>
      <w:bookmarkEnd w:id="127"/>
      <w:bookmarkEnd w:id="128"/>
    </w:p>
    <w:p w:rsidR="00D112ED" w:rsidRDefault="00D112ED" w:rsidP="009D115E">
      <w:pPr>
        <w:rPr>
          <w:b/>
        </w:rPr>
      </w:pPr>
    </w:p>
    <w:p w:rsidR="00B80252" w:rsidRDefault="00B80252" w:rsidP="009D115E">
      <w:pPr>
        <w:rPr>
          <w:b/>
        </w:rPr>
      </w:pPr>
      <w:r w:rsidRPr="009D115E">
        <w:rPr>
          <w:b/>
        </w:rPr>
        <w:t>Tõlkeprobleemide lahendamine</w:t>
      </w:r>
    </w:p>
    <w:p w:rsidR="009B6A07" w:rsidRDefault="00B80252" w:rsidP="00646EE9">
      <w:pPr>
        <w:rPr>
          <w:szCs w:val="18"/>
        </w:rPr>
      </w:pPr>
      <w:bookmarkStart w:id="129" w:name="h.haapch"/>
      <w:bookmarkEnd w:id="129"/>
      <w:r w:rsidRPr="00FA726B">
        <w:rPr>
          <w:szCs w:val="18"/>
        </w:rPr>
        <w:t xml:space="preserve">Õigusaktide eesti keele </w:t>
      </w:r>
      <w:r w:rsidR="00805850" w:rsidRPr="00FA726B">
        <w:rPr>
          <w:szCs w:val="18"/>
        </w:rPr>
        <w:t xml:space="preserve">hea </w:t>
      </w:r>
      <w:r w:rsidRPr="00FA726B">
        <w:rPr>
          <w:szCs w:val="18"/>
        </w:rPr>
        <w:t xml:space="preserve">kvaliteedi tagamiseks peaksid Eesti eksperdid tegema komisjoni ja nõukogu tõlkeosakondadega koostööd </w:t>
      </w:r>
      <w:r w:rsidR="00FA044B">
        <w:rPr>
          <w:szCs w:val="18"/>
        </w:rPr>
        <w:t>EL</w:t>
      </w:r>
      <w:r w:rsidR="00C637F8">
        <w:rPr>
          <w:szCs w:val="18"/>
        </w:rPr>
        <w:t>i</w:t>
      </w:r>
      <w:r w:rsidR="00FA044B">
        <w:rPr>
          <w:szCs w:val="18"/>
        </w:rPr>
        <w:t xml:space="preserve"> </w:t>
      </w:r>
      <w:r w:rsidRPr="00FA726B">
        <w:rPr>
          <w:szCs w:val="18"/>
        </w:rPr>
        <w:t xml:space="preserve">õigusakti eelnõu tõlkimisel </w:t>
      </w:r>
      <w:r w:rsidR="00C637F8" w:rsidRPr="00FA726B">
        <w:rPr>
          <w:szCs w:val="18"/>
        </w:rPr>
        <w:t xml:space="preserve">ning </w:t>
      </w:r>
      <w:r w:rsidRPr="00FA726B">
        <w:rPr>
          <w:szCs w:val="18"/>
        </w:rPr>
        <w:t xml:space="preserve">nõukogu  läbirääkimiste </w:t>
      </w:r>
      <w:r w:rsidR="00805850">
        <w:rPr>
          <w:szCs w:val="18"/>
        </w:rPr>
        <w:t xml:space="preserve">eri </w:t>
      </w:r>
      <w:r w:rsidRPr="00FA726B">
        <w:rPr>
          <w:szCs w:val="18"/>
        </w:rPr>
        <w:t xml:space="preserve">etappidel jälgima </w:t>
      </w:r>
      <w:r w:rsidR="00C637F8" w:rsidRPr="00FA726B">
        <w:rPr>
          <w:szCs w:val="18"/>
        </w:rPr>
        <w:t xml:space="preserve">ja </w:t>
      </w:r>
      <w:r w:rsidRPr="00FA726B">
        <w:rPr>
          <w:szCs w:val="18"/>
        </w:rPr>
        <w:t>parandama õigusakti tõlget. Ministeerium vastutab ekspertide poolt tõlkeosakondadele edastatavate terminite eest. Järjepidevaks terminite väljatöötamiseks on kasulikud valdkonna terminikomisjonid</w:t>
      </w:r>
      <w:r w:rsidR="003A6FF7">
        <w:rPr>
          <w:szCs w:val="18"/>
        </w:rPr>
        <w:t xml:space="preserve">, hea näide on </w:t>
      </w:r>
      <w:r w:rsidRPr="00FA726B">
        <w:rPr>
          <w:szCs w:val="18"/>
        </w:rPr>
        <w:t>merekeele nõukoda (</w:t>
      </w:r>
      <w:hyperlink r:id="rId154" w:history="1">
        <w:r w:rsidR="009B6A07" w:rsidRPr="00F74054">
          <w:rPr>
            <w:rStyle w:val="Hyperlink"/>
            <w:szCs w:val="18"/>
          </w:rPr>
          <w:t>http://www.vta.ee/merekeele-noukoda/</w:t>
        </w:r>
      </w:hyperlink>
      <w:r w:rsidR="009B6A07">
        <w:rPr>
          <w:szCs w:val="18"/>
        </w:rPr>
        <w:t>).</w:t>
      </w:r>
    </w:p>
    <w:p w:rsidR="00B80252" w:rsidRPr="00FA726B" w:rsidRDefault="00B80252" w:rsidP="00646EE9">
      <w:pPr>
        <w:rPr>
          <w:szCs w:val="18"/>
        </w:rPr>
      </w:pPr>
      <w:r w:rsidRPr="00FA726B">
        <w:rPr>
          <w:b/>
          <w:bCs/>
          <w:szCs w:val="18"/>
        </w:rPr>
        <w:t xml:space="preserve">Väga </w:t>
      </w:r>
      <w:r w:rsidR="00115ADB">
        <w:rPr>
          <w:b/>
          <w:bCs/>
          <w:szCs w:val="18"/>
        </w:rPr>
        <w:t>tähtis</w:t>
      </w:r>
      <w:r w:rsidRPr="00FA726B">
        <w:rPr>
          <w:szCs w:val="18"/>
        </w:rPr>
        <w:t xml:space="preserve"> </w:t>
      </w:r>
      <w:r w:rsidRPr="00FA726B">
        <w:rPr>
          <w:b/>
          <w:bCs/>
          <w:szCs w:val="18"/>
        </w:rPr>
        <w:t xml:space="preserve">on </w:t>
      </w:r>
      <w:r w:rsidR="00805850" w:rsidRPr="00FA726B">
        <w:rPr>
          <w:b/>
          <w:bCs/>
          <w:szCs w:val="18"/>
        </w:rPr>
        <w:t>tõlkes kokkuleppimise</w:t>
      </w:r>
      <w:r w:rsidR="00805850">
        <w:rPr>
          <w:b/>
          <w:bCs/>
          <w:szCs w:val="18"/>
        </w:rPr>
        <w:t>k</w:t>
      </w:r>
      <w:r w:rsidR="00805850" w:rsidRPr="00FA726B">
        <w:rPr>
          <w:b/>
          <w:bCs/>
          <w:szCs w:val="18"/>
        </w:rPr>
        <w:t xml:space="preserve">s </w:t>
      </w:r>
      <w:r w:rsidRPr="00FA726B">
        <w:rPr>
          <w:b/>
          <w:bCs/>
          <w:szCs w:val="18"/>
        </w:rPr>
        <w:t>osaleda keelejuristide (juristlingvistide)</w:t>
      </w:r>
      <w:r w:rsidR="001A0676" w:rsidRPr="009376A0">
        <w:rPr>
          <w:sz w:val="20"/>
          <w:szCs w:val="20"/>
        </w:rPr>
        <w:footnoteReference w:id="93"/>
      </w:r>
      <w:r w:rsidRPr="00FA726B">
        <w:rPr>
          <w:b/>
          <w:bCs/>
          <w:szCs w:val="18"/>
        </w:rPr>
        <w:t xml:space="preserve"> koosolekutel, sest sellesse tek</w:t>
      </w:r>
      <w:r w:rsidR="00647759">
        <w:rPr>
          <w:b/>
          <w:bCs/>
          <w:szCs w:val="18"/>
        </w:rPr>
        <w:t>sti hiljem muudatuste tegemine on keeruline</w:t>
      </w:r>
      <w:r w:rsidRPr="00FA726B">
        <w:rPr>
          <w:b/>
          <w:bCs/>
          <w:szCs w:val="18"/>
        </w:rPr>
        <w:t>.</w:t>
      </w:r>
      <w:r w:rsidRPr="00FA726B">
        <w:rPr>
          <w:szCs w:val="18"/>
        </w:rPr>
        <w:t xml:space="preserve"> </w:t>
      </w:r>
    </w:p>
    <w:p w:rsidR="00B80252" w:rsidRPr="00FA726B" w:rsidRDefault="00B80252" w:rsidP="00646EE9">
      <w:pPr>
        <w:rPr>
          <w:szCs w:val="18"/>
        </w:rPr>
      </w:pPr>
      <w:r w:rsidRPr="00FA726B">
        <w:rPr>
          <w:szCs w:val="18"/>
        </w:rPr>
        <w:t xml:space="preserve">Vajalikud </w:t>
      </w:r>
      <w:r w:rsidR="00647759">
        <w:rPr>
          <w:szCs w:val="18"/>
        </w:rPr>
        <w:t>tõlke</w:t>
      </w:r>
      <w:r w:rsidRPr="00FA726B">
        <w:rPr>
          <w:szCs w:val="18"/>
        </w:rPr>
        <w:t>muudatused koostatakse sellel kohtumisel osalevale eksperdile kirjalikult. Kui ekspert sellel arutelul osaleda ei saa, saadab ta õigustoimetajatele vaid kirjalikud ettepanekud.</w:t>
      </w:r>
    </w:p>
    <w:p w:rsidR="00B80252" w:rsidRPr="00FA726B" w:rsidRDefault="00B80252" w:rsidP="00646EE9">
      <w:pPr>
        <w:rPr>
          <w:szCs w:val="18"/>
        </w:rPr>
      </w:pPr>
      <w:r w:rsidRPr="00FA726B">
        <w:rPr>
          <w:szCs w:val="18"/>
        </w:rPr>
        <w:t>Tõlkeparanduste esitami</w:t>
      </w:r>
      <w:r w:rsidR="00081CDE" w:rsidRPr="00FA726B">
        <w:rPr>
          <w:szCs w:val="18"/>
        </w:rPr>
        <w:t>st</w:t>
      </w:r>
      <w:r w:rsidRPr="00FA726B">
        <w:rPr>
          <w:szCs w:val="18"/>
        </w:rPr>
        <w:t xml:space="preserve"> kirjalike tekstide kohta </w:t>
      </w:r>
      <w:r w:rsidR="00081CDE" w:rsidRPr="00FA726B">
        <w:rPr>
          <w:szCs w:val="18"/>
        </w:rPr>
        <w:t>koordineerib</w:t>
      </w:r>
      <w:r w:rsidRPr="00FA726B">
        <w:rPr>
          <w:szCs w:val="18"/>
        </w:rPr>
        <w:t xml:space="preserve"> Eesti alalises esinduses Mertens</w:t>
      </w:r>
      <w:r w:rsidR="00081CDE" w:rsidRPr="00FA726B">
        <w:rPr>
          <w:szCs w:val="18"/>
        </w:rPr>
        <w:t>.</w:t>
      </w:r>
    </w:p>
    <w:p w:rsidR="00B80252" w:rsidRPr="00FA726B" w:rsidRDefault="00B80252" w:rsidP="00646EE9">
      <w:pPr>
        <w:rPr>
          <w:szCs w:val="18"/>
        </w:rPr>
      </w:pPr>
      <w:r w:rsidRPr="00D029A6">
        <w:rPr>
          <w:b/>
          <w:szCs w:val="18"/>
        </w:rPr>
        <w:t>Kirjalike tõlkeparanduste</w:t>
      </w:r>
      <w:r w:rsidRPr="00FA726B">
        <w:rPr>
          <w:szCs w:val="18"/>
        </w:rPr>
        <w:t xml:space="preserve"> esitamisel saab eristada kolme juhtu: 1) paranduste tegemi</w:t>
      </w:r>
      <w:r w:rsidR="006441C3">
        <w:rPr>
          <w:szCs w:val="18"/>
        </w:rPr>
        <w:t>ne</w:t>
      </w:r>
      <w:r w:rsidRPr="00FA726B">
        <w:rPr>
          <w:szCs w:val="18"/>
        </w:rPr>
        <w:t xml:space="preserve"> ELi õigusaktide eelnõude eestikeelsetesse tõlgetesse; 2) paranduste tegemi</w:t>
      </w:r>
      <w:r w:rsidR="006441C3">
        <w:rPr>
          <w:szCs w:val="18"/>
        </w:rPr>
        <w:t>ne</w:t>
      </w:r>
      <w:r w:rsidRPr="00FA726B">
        <w:rPr>
          <w:szCs w:val="18"/>
        </w:rPr>
        <w:t xml:space="preserve"> vastuvõetud, kuid </w:t>
      </w:r>
      <w:r w:rsidRPr="00FA726B">
        <w:rPr>
          <w:szCs w:val="18"/>
        </w:rPr>
        <w:lastRenderedPageBreak/>
        <w:t>avaldamata ELi õigusaktide tõlgetesse; 3) parandus</w:t>
      </w:r>
      <w:r w:rsidR="006441C3">
        <w:rPr>
          <w:szCs w:val="18"/>
        </w:rPr>
        <w:t>ed</w:t>
      </w:r>
      <w:r w:rsidRPr="00FA726B">
        <w:rPr>
          <w:szCs w:val="18"/>
        </w:rPr>
        <w:t xml:space="preserve"> Euroopa Liidu Teataja</w:t>
      </w:r>
      <w:r w:rsidR="00D029A6">
        <w:rPr>
          <w:szCs w:val="18"/>
        </w:rPr>
        <w:t>s</w:t>
      </w:r>
      <w:r w:rsidRPr="00FA726B">
        <w:rPr>
          <w:szCs w:val="18"/>
        </w:rPr>
        <w:t xml:space="preserve"> (ELT) avaldatud tekstidesse. Olenemata sellest, millises faasis parandusi tehakse, saadetakse kõik riigisisesed parandusettepanekud valdkonna nõunikele Brüsseli Eesti esinduses.</w:t>
      </w:r>
    </w:p>
    <w:p w:rsidR="00B80252" w:rsidRPr="00FA726B" w:rsidRDefault="00B80252" w:rsidP="00646EE9">
      <w:pPr>
        <w:rPr>
          <w:b/>
          <w:bCs/>
          <w:szCs w:val="18"/>
        </w:rPr>
      </w:pPr>
      <w:r w:rsidRPr="00FA726B">
        <w:rPr>
          <w:szCs w:val="18"/>
        </w:rPr>
        <w:t xml:space="preserve">Parandusettepaneku esitamiseks tuleb teksti töödelda </w:t>
      </w:r>
      <w:r w:rsidR="00345BA1">
        <w:rPr>
          <w:szCs w:val="18"/>
        </w:rPr>
        <w:t>muudatuste jälitajaga (</w:t>
      </w:r>
      <w:r w:rsidRPr="00FA726B">
        <w:rPr>
          <w:i/>
          <w:iCs/>
          <w:szCs w:val="18"/>
        </w:rPr>
        <w:t>track-change</w:t>
      </w:r>
      <w:r w:rsidR="00FC218E">
        <w:rPr>
          <w:i/>
          <w:iCs/>
          <w:szCs w:val="18"/>
        </w:rPr>
        <w:t>s</w:t>
      </w:r>
      <w:r w:rsidRPr="00FA726B">
        <w:rPr>
          <w:szCs w:val="18"/>
        </w:rPr>
        <w:t>’iga</w:t>
      </w:r>
      <w:r w:rsidR="00345BA1">
        <w:rPr>
          <w:szCs w:val="18"/>
        </w:rPr>
        <w:t>)</w:t>
      </w:r>
      <w:r w:rsidRPr="00FA726B">
        <w:rPr>
          <w:szCs w:val="18"/>
        </w:rPr>
        <w:t>, st vale termin maha tõmmata, lisada uus termin rasvases kirjas ning iga termini parandamist põhjendada.</w:t>
      </w:r>
      <w:r w:rsidRPr="00FA726B">
        <w:rPr>
          <w:b/>
          <w:bCs/>
          <w:szCs w:val="18"/>
        </w:rPr>
        <w:t xml:space="preserve"> </w:t>
      </w:r>
    </w:p>
    <w:p w:rsidR="00B80252" w:rsidRPr="00FA726B" w:rsidRDefault="00B80252" w:rsidP="00646EE9">
      <w:pPr>
        <w:rPr>
          <w:szCs w:val="18"/>
        </w:rPr>
      </w:pPr>
      <w:r w:rsidRPr="00FA726B">
        <w:rPr>
          <w:szCs w:val="18"/>
        </w:rPr>
        <w:t xml:space="preserve">Küsimuste või paranduste edastamisel </w:t>
      </w:r>
      <w:r w:rsidRPr="00FA726B">
        <w:rPr>
          <w:b/>
          <w:bCs/>
          <w:szCs w:val="18"/>
        </w:rPr>
        <w:t>komisjoni</w:t>
      </w:r>
      <w:r w:rsidRPr="00FA726B">
        <w:rPr>
          <w:szCs w:val="18"/>
        </w:rPr>
        <w:t xml:space="preserve"> poolt vastuvõetavate õigusaktide ja kaasotsustamisega vastuvõetavate komisjoni õigusakti eelnõude kohta (enn</w:t>
      </w:r>
      <w:r w:rsidR="00E914A8">
        <w:rPr>
          <w:szCs w:val="18"/>
        </w:rPr>
        <w:t>e kui</w:t>
      </w:r>
      <w:r w:rsidR="006441C3">
        <w:rPr>
          <w:szCs w:val="18"/>
        </w:rPr>
        <w:t xml:space="preserve"> </w:t>
      </w:r>
      <w:r w:rsidR="006441C3" w:rsidRPr="00FA726B">
        <w:rPr>
          <w:szCs w:val="18"/>
        </w:rPr>
        <w:t>komisjon</w:t>
      </w:r>
      <w:r w:rsidR="00E914A8">
        <w:rPr>
          <w:szCs w:val="18"/>
        </w:rPr>
        <w:t xml:space="preserve"> </w:t>
      </w:r>
      <w:r w:rsidR="006441C3" w:rsidRPr="00FA726B">
        <w:rPr>
          <w:szCs w:val="18"/>
        </w:rPr>
        <w:t>on</w:t>
      </w:r>
      <w:r w:rsidR="006441C3">
        <w:rPr>
          <w:szCs w:val="18"/>
        </w:rPr>
        <w:t xml:space="preserve"> </w:t>
      </w:r>
      <w:r w:rsidR="00E914A8">
        <w:rPr>
          <w:szCs w:val="18"/>
        </w:rPr>
        <w:t>al</w:t>
      </w:r>
      <w:r w:rsidR="0096071C">
        <w:rPr>
          <w:szCs w:val="18"/>
        </w:rPr>
        <w:t>g</w:t>
      </w:r>
      <w:r w:rsidR="00E914A8">
        <w:rPr>
          <w:szCs w:val="18"/>
        </w:rPr>
        <w:t>atus</w:t>
      </w:r>
      <w:r w:rsidR="006441C3">
        <w:rPr>
          <w:szCs w:val="18"/>
        </w:rPr>
        <w:t>e</w:t>
      </w:r>
      <w:r w:rsidRPr="00FA726B">
        <w:rPr>
          <w:szCs w:val="18"/>
        </w:rPr>
        <w:t xml:space="preserve">  vastu võt</w:t>
      </w:r>
      <w:r w:rsidR="006441C3">
        <w:rPr>
          <w:szCs w:val="18"/>
        </w:rPr>
        <w:t>n</w:t>
      </w:r>
      <w:r w:rsidRPr="00FA726B">
        <w:rPr>
          <w:szCs w:val="18"/>
        </w:rPr>
        <w:t xml:space="preserve">ud) tuleb parandusettepanekud oluliste vigade kohta edastada komisjoni vastava peadirektoraadi üksuse juhile ja paluda tekst eesti keele osakonnal uuesti üle vaadata. </w:t>
      </w:r>
    </w:p>
    <w:p w:rsidR="00B80252" w:rsidRPr="00FA726B" w:rsidRDefault="00B80252" w:rsidP="00646EE9">
      <w:pPr>
        <w:rPr>
          <w:szCs w:val="18"/>
        </w:rPr>
      </w:pPr>
      <w:r w:rsidRPr="00FA726B">
        <w:rPr>
          <w:szCs w:val="18"/>
        </w:rPr>
        <w:t xml:space="preserve">Iga institutsioon tõlgib oma dokumente ise ja seega võiksid eksperdid võtta ühendust kas komisjoni või nõukogu eesti keele osakonnaga, olenevalt dokumendi autorist (vt nt õigusakti pealkirja) ja sellest, millisesse etappi </w:t>
      </w:r>
      <w:r w:rsidR="006C3031">
        <w:rPr>
          <w:szCs w:val="18"/>
        </w:rPr>
        <w:t xml:space="preserve">on </w:t>
      </w:r>
      <w:r w:rsidRPr="00FA726B">
        <w:rPr>
          <w:szCs w:val="18"/>
        </w:rPr>
        <w:t>selle menetlemine jõudnud.</w:t>
      </w:r>
    </w:p>
    <w:p w:rsidR="00B80252" w:rsidRDefault="00B80252" w:rsidP="00FC5224">
      <w:pPr>
        <w:rPr>
          <w:b/>
          <w:bCs/>
          <w:szCs w:val="18"/>
          <w:u w:val="single"/>
        </w:rPr>
      </w:pPr>
      <w:r w:rsidRPr="00FA726B">
        <w:rPr>
          <w:b/>
          <w:bCs/>
          <w:szCs w:val="18"/>
          <w:u w:val="single"/>
        </w:rPr>
        <w:t>Kellega võtta ühendust?</w:t>
      </w:r>
    </w:p>
    <w:tbl>
      <w:tblPr>
        <w:tblStyle w:val="TableGrid"/>
        <w:tblW w:w="0" w:type="auto"/>
        <w:tblLook w:val="04A0"/>
      </w:tblPr>
      <w:tblGrid>
        <w:gridCol w:w="4889"/>
        <w:gridCol w:w="4890"/>
      </w:tblGrid>
      <w:tr w:rsidR="005E6A4C" w:rsidRPr="0024699F" w:rsidTr="00F61A38">
        <w:tc>
          <w:tcPr>
            <w:tcW w:w="4889" w:type="dxa"/>
            <w:shd w:val="clear" w:color="auto" w:fill="548DD4" w:themeFill="text2" w:themeFillTint="99"/>
          </w:tcPr>
          <w:p w:rsidR="005E6A4C" w:rsidRPr="0024699F" w:rsidRDefault="00F93F72" w:rsidP="00FC5224">
            <w:pPr>
              <w:rPr>
                <w:b/>
                <w:bCs/>
                <w:sz w:val="24"/>
                <w:szCs w:val="24"/>
                <w:u w:val="single"/>
              </w:rPr>
            </w:pPr>
            <w:r w:rsidRPr="0024699F">
              <w:rPr>
                <w:sz w:val="24"/>
                <w:szCs w:val="24"/>
                <w:u w:val="single"/>
              </w:rPr>
              <w:t xml:space="preserve">Delegeeritud </w:t>
            </w:r>
            <w:r w:rsidR="00387653">
              <w:rPr>
                <w:sz w:val="24"/>
                <w:szCs w:val="24"/>
                <w:u w:val="single"/>
              </w:rPr>
              <w:t>õigus</w:t>
            </w:r>
            <w:r w:rsidRPr="0024699F">
              <w:rPr>
                <w:sz w:val="24"/>
                <w:szCs w:val="24"/>
                <w:u w:val="single"/>
              </w:rPr>
              <w:t>aktid ja (komisjoni) rakendusaktid</w:t>
            </w:r>
          </w:p>
        </w:tc>
        <w:tc>
          <w:tcPr>
            <w:tcW w:w="4890" w:type="dxa"/>
            <w:shd w:val="clear" w:color="auto" w:fill="548DD4" w:themeFill="text2" w:themeFillTint="99"/>
          </w:tcPr>
          <w:p w:rsidR="005E6A4C" w:rsidRPr="0024699F" w:rsidRDefault="00F93F72" w:rsidP="0024699F">
            <w:r w:rsidRPr="0024699F">
              <w:rPr>
                <w:sz w:val="24"/>
              </w:rPr>
              <w:t>Komisjoni eesti keele osakond</w:t>
            </w:r>
          </w:p>
        </w:tc>
      </w:tr>
      <w:tr w:rsidR="00F93F72" w:rsidRPr="0024699F" w:rsidTr="00531783">
        <w:tc>
          <w:tcPr>
            <w:tcW w:w="9779" w:type="dxa"/>
            <w:gridSpan w:val="2"/>
          </w:tcPr>
          <w:p w:rsidR="00F93F72" w:rsidRPr="0024699F" w:rsidRDefault="00F93F72" w:rsidP="0024699F">
            <w:pPr>
              <w:pStyle w:val="ListParagraph"/>
              <w:numPr>
                <w:ilvl w:val="0"/>
                <w:numId w:val="30"/>
              </w:numPr>
              <w:rPr>
                <w:sz w:val="24"/>
                <w:szCs w:val="24"/>
              </w:rPr>
            </w:pPr>
            <w:r w:rsidRPr="0024699F">
              <w:rPr>
                <w:sz w:val="24"/>
                <w:szCs w:val="24"/>
              </w:rPr>
              <w:t>enne komisjoni õigusaktide avaldamist saab parandada ka lausestust ja stiilivigu</w:t>
            </w:r>
          </w:p>
          <w:p w:rsidR="00F93F72" w:rsidRPr="0024699F" w:rsidRDefault="00B6539F" w:rsidP="0024699F">
            <w:pPr>
              <w:pStyle w:val="ListParagraph"/>
              <w:numPr>
                <w:ilvl w:val="0"/>
                <w:numId w:val="30"/>
              </w:numPr>
              <w:rPr>
                <w:sz w:val="24"/>
                <w:szCs w:val="24"/>
              </w:rPr>
            </w:pPr>
            <w:r w:rsidRPr="0024699F">
              <w:rPr>
                <w:sz w:val="24"/>
                <w:szCs w:val="24"/>
              </w:rPr>
              <w:t xml:space="preserve">rakendusaktid </w:t>
            </w:r>
            <w:r w:rsidR="00F93F72" w:rsidRPr="0024699F">
              <w:rPr>
                <w:sz w:val="24"/>
                <w:szCs w:val="24"/>
              </w:rPr>
              <w:t>on enamasti teatava aja jooksul enne avaldamist kõigis keeleversioonides liikmesriikidele tutvumiseks kättesaadavad</w:t>
            </w:r>
          </w:p>
          <w:p w:rsidR="00F93F72" w:rsidRPr="0024699F" w:rsidRDefault="00F93F72" w:rsidP="0024699F">
            <w:pPr>
              <w:pStyle w:val="ListParagraph"/>
              <w:numPr>
                <w:ilvl w:val="0"/>
                <w:numId w:val="30"/>
              </w:numPr>
              <w:rPr>
                <w:sz w:val="24"/>
                <w:szCs w:val="24"/>
              </w:rPr>
            </w:pPr>
            <w:r w:rsidRPr="0024699F">
              <w:rPr>
                <w:sz w:val="24"/>
                <w:szCs w:val="24"/>
              </w:rPr>
              <w:t xml:space="preserve">delegeeritud </w:t>
            </w:r>
            <w:r w:rsidR="00387653">
              <w:rPr>
                <w:sz w:val="24"/>
                <w:szCs w:val="24"/>
              </w:rPr>
              <w:t>õigus</w:t>
            </w:r>
            <w:r w:rsidRPr="0024699F">
              <w:rPr>
                <w:sz w:val="24"/>
                <w:szCs w:val="24"/>
              </w:rPr>
              <w:t>aktide tõlke kohta saab esitada märkusi kahe kuu jooksul pärast kõigi keeleversioonide esitamist Euroopa Parlamendile ja nõukogule</w:t>
            </w:r>
          </w:p>
          <w:p w:rsidR="00F93F72" w:rsidRPr="0024699F" w:rsidRDefault="00F93F72" w:rsidP="0024699F">
            <w:pPr>
              <w:pStyle w:val="ListParagraph"/>
              <w:numPr>
                <w:ilvl w:val="0"/>
                <w:numId w:val="30"/>
              </w:numPr>
              <w:rPr>
                <w:b/>
                <w:bCs/>
                <w:sz w:val="24"/>
                <w:szCs w:val="24"/>
                <w:u w:val="single"/>
              </w:rPr>
            </w:pPr>
            <w:r w:rsidRPr="0024699F">
              <w:rPr>
                <w:sz w:val="24"/>
                <w:szCs w:val="24"/>
              </w:rPr>
              <w:t>pärast komisjoni õigusaktide avaldamist saab parandada ainult otseseid vigu ja termineid</w:t>
            </w:r>
          </w:p>
        </w:tc>
      </w:tr>
      <w:tr w:rsidR="00F93F72" w:rsidRPr="0024699F" w:rsidTr="00F61A38">
        <w:tc>
          <w:tcPr>
            <w:tcW w:w="9779" w:type="dxa"/>
            <w:gridSpan w:val="2"/>
            <w:shd w:val="clear" w:color="auto" w:fill="548DD4" w:themeFill="text2" w:themeFillTint="99"/>
          </w:tcPr>
          <w:p w:rsidR="00F93F72" w:rsidRPr="0024699F" w:rsidRDefault="00F93F72" w:rsidP="0024699F">
            <w:r w:rsidRPr="0024699F">
              <w:rPr>
                <w:sz w:val="24"/>
              </w:rPr>
              <w:t>Seadusandlike aktide puhul sõltuvalt sellest, millisesse etappi menetlus on jõudnud:</w:t>
            </w:r>
          </w:p>
        </w:tc>
      </w:tr>
      <w:tr w:rsidR="00F93F72" w:rsidRPr="0024699F" w:rsidTr="00F61A38">
        <w:tc>
          <w:tcPr>
            <w:tcW w:w="4889" w:type="dxa"/>
            <w:shd w:val="clear" w:color="auto" w:fill="548DD4" w:themeFill="text2" w:themeFillTint="99"/>
          </w:tcPr>
          <w:p w:rsidR="00F93F72" w:rsidRPr="0024699F" w:rsidRDefault="00E914A8" w:rsidP="0024699F">
            <w:pPr>
              <w:rPr>
                <w:sz w:val="24"/>
              </w:rPr>
            </w:pPr>
            <w:r w:rsidRPr="0024699F">
              <w:rPr>
                <w:sz w:val="24"/>
              </w:rPr>
              <w:t>Komisjoni algatuse</w:t>
            </w:r>
            <w:r w:rsidR="00F93F72" w:rsidRPr="0024699F">
              <w:rPr>
                <w:sz w:val="24"/>
              </w:rPr>
              <w:t xml:space="preserve"> koostamise ja tõlkimise ajal</w:t>
            </w:r>
          </w:p>
        </w:tc>
        <w:tc>
          <w:tcPr>
            <w:tcW w:w="4890" w:type="dxa"/>
            <w:shd w:val="clear" w:color="auto" w:fill="548DD4" w:themeFill="text2" w:themeFillTint="99"/>
          </w:tcPr>
          <w:p w:rsidR="00F93F72" w:rsidRPr="0024699F" w:rsidRDefault="00F93F72" w:rsidP="0024699F">
            <w:pPr>
              <w:rPr>
                <w:sz w:val="24"/>
              </w:rPr>
            </w:pPr>
            <w:r w:rsidRPr="0024699F">
              <w:rPr>
                <w:sz w:val="24"/>
              </w:rPr>
              <w:t>Komisjoni eesti keele osakond</w:t>
            </w:r>
          </w:p>
        </w:tc>
      </w:tr>
      <w:tr w:rsidR="00F93F72" w:rsidRPr="0024699F" w:rsidTr="00531783">
        <w:tc>
          <w:tcPr>
            <w:tcW w:w="9779" w:type="dxa"/>
            <w:gridSpan w:val="2"/>
          </w:tcPr>
          <w:p w:rsidR="00F93F72" w:rsidRPr="0024699F" w:rsidRDefault="006C3031" w:rsidP="0024699F">
            <w:pPr>
              <w:pStyle w:val="ListParagraph"/>
              <w:numPr>
                <w:ilvl w:val="0"/>
                <w:numId w:val="31"/>
              </w:numPr>
              <w:rPr>
                <w:sz w:val="24"/>
                <w:szCs w:val="24"/>
              </w:rPr>
            </w:pPr>
            <w:r w:rsidRPr="0024699F">
              <w:rPr>
                <w:sz w:val="24"/>
                <w:szCs w:val="24"/>
              </w:rPr>
              <w:t>üldjuhul</w:t>
            </w:r>
            <w:r w:rsidR="00F93F72" w:rsidRPr="0024699F">
              <w:rPr>
                <w:sz w:val="24"/>
                <w:szCs w:val="24"/>
              </w:rPr>
              <w:t xml:space="preserve"> otsivad komisjoni tõlkijad ise AEELi kaudu kontakti</w:t>
            </w:r>
          </w:p>
        </w:tc>
      </w:tr>
      <w:tr w:rsidR="00F93F72" w:rsidRPr="0024699F" w:rsidTr="00F61A38">
        <w:tc>
          <w:tcPr>
            <w:tcW w:w="4889" w:type="dxa"/>
            <w:shd w:val="clear" w:color="auto" w:fill="548DD4" w:themeFill="text2" w:themeFillTint="99"/>
          </w:tcPr>
          <w:p w:rsidR="00F93F72" w:rsidRPr="0024699F" w:rsidRDefault="00F93F72" w:rsidP="00344403">
            <w:pPr>
              <w:rPr>
                <w:sz w:val="24"/>
                <w:szCs w:val="24"/>
              </w:rPr>
            </w:pPr>
            <w:r w:rsidRPr="0024699F">
              <w:rPr>
                <w:sz w:val="24"/>
                <w:szCs w:val="24"/>
              </w:rPr>
              <w:t>Nõukogus/töörühmades eelnõu arutamise ajal</w:t>
            </w:r>
          </w:p>
        </w:tc>
        <w:tc>
          <w:tcPr>
            <w:tcW w:w="4890" w:type="dxa"/>
            <w:shd w:val="clear" w:color="auto" w:fill="548DD4" w:themeFill="text2" w:themeFillTint="99"/>
          </w:tcPr>
          <w:p w:rsidR="00F93F72" w:rsidRPr="0024699F" w:rsidRDefault="00F93F72" w:rsidP="00344403">
            <w:pPr>
              <w:rPr>
                <w:sz w:val="24"/>
                <w:szCs w:val="24"/>
              </w:rPr>
            </w:pPr>
            <w:r w:rsidRPr="0024699F">
              <w:rPr>
                <w:sz w:val="24"/>
                <w:szCs w:val="24"/>
              </w:rPr>
              <w:t>Nõukogu eesti keele osakond</w:t>
            </w:r>
          </w:p>
        </w:tc>
      </w:tr>
      <w:tr w:rsidR="00F93F72" w:rsidRPr="0024699F" w:rsidTr="00531783">
        <w:tc>
          <w:tcPr>
            <w:tcW w:w="9779" w:type="dxa"/>
            <w:gridSpan w:val="2"/>
          </w:tcPr>
          <w:p w:rsidR="00F93F72" w:rsidRPr="0024699F" w:rsidRDefault="00F93F72" w:rsidP="0024699F">
            <w:pPr>
              <w:pStyle w:val="ListParagraph"/>
              <w:numPr>
                <w:ilvl w:val="0"/>
                <w:numId w:val="31"/>
              </w:numPr>
              <w:rPr>
                <w:sz w:val="24"/>
                <w:szCs w:val="24"/>
              </w:rPr>
            </w:pPr>
            <w:r w:rsidRPr="0024699F">
              <w:rPr>
                <w:sz w:val="24"/>
                <w:szCs w:val="24"/>
              </w:rPr>
              <w:t>nõukogus tõlgitakse töörühma(de)s tehtud muudatusi</w:t>
            </w:r>
          </w:p>
          <w:p w:rsidR="00F93F72" w:rsidRPr="0024699F" w:rsidRDefault="00F93F72" w:rsidP="0024699F">
            <w:pPr>
              <w:pStyle w:val="ListParagraph"/>
              <w:numPr>
                <w:ilvl w:val="0"/>
                <w:numId w:val="31"/>
              </w:numPr>
              <w:rPr>
                <w:sz w:val="24"/>
                <w:szCs w:val="24"/>
              </w:rPr>
            </w:pPr>
            <w:r w:rsidRPr="0024699F">
              <w:rPr>
                <w:sz w:val="24"/>
                <w:szCs w:val="24"/>
              </w:rPr>
              <w:t>lisaks toimetatakse eelnõu ühel korral täies ulatuses</w:t>
            </w:r>
          </w:p>
          <w:p w:rsidR="00F93F72" w:rsidRPr="0024699F" w:rsidRDefault="00F93F72" w:rsidP="0024699F">
            <w:pPr>
              <w:pStyle w:val="ListParagraph"/>
              <w:numPr>
                <w:ilvl w:val="0"/>
                <w:numId w:val="31"/>
              </w:numPr>
              <w:rPr>
                <w:sz w:val="24"/>
                <w:szCs w:val="24"/>
              </w:rPr>
            </w:pPr>
            <w:r w:rsidRPr="0024699F">
              <w:rPr>
                <w:sz w:val="24"/>
                <w:szCs w:val="24"/>
              </w:rPr>
              <w:t>tõlkijatel on sageli eelnõuga rohkem aega tegeleda kui edasistes menetluse etappides (terminite arutamine/kokkuleppimine võib võtta aega)</w:t>
            </w:r>
          </w:p>
          <w:p w:rsidR="006E5AA7" w:rsidRPr="0024699F" w:rsidRDefault="00F93F72" w:rsidP="0024699F">
            <w:pPr>
              <w:pStyle w:val="ListParagraph"/>
              <w:numPr>
                <w:ilvl w:val="0"/>
                <w:numId w:val="31"/>
              </w:numPr>
              <w:rPr>
                <w:sz w:val="24"/>
                <w:szCs w:val="24"/>
              </w:rPr>
            </w:pPr>
            <w:r w:rsidRPr="0024699F">
              <w:rPr>
                <w:sz w:val="24"/>
                <w:szCs w:val="24"/>
              </w:rPr>
              <w:t>ekspertidelt saadav info lisatakse andmebaasidesse ELISE ja/või IATE</w:t>
            </w:r>
            <w:r w:rsidR="00EE1510" w:rsidRPr="0024699F">
              <w:rPr>
                <w:sz w:val="24"/>
                <w:szCs w:val="24"/>
              </w:rPr>
              <w:t xml:space="preserve"> (on hiljem kättesaadav </w:t>
            </w:r>
            <w:r w:rsidR="006C3031" w:rsidRPr="0024699F">
              <w:rPr>
                <w:sz w:val="24"/>
                <w:szCs w:val="24"/>
              </w:rPr>
              <w:t>keele</w:t>
            </w:r>
            <w:r w:rsidR="00EE1510" w:rsidRPr="0024699F">
              <w:rPr>
                <w:sz w:val="24"/>
                <w:szCs w:val="24"/>
              </w:rPr>
              <w:t>juristidele ja teistele tõlkijatele)</w:t>
            </w:r>
            <w:r w:rsidR="006E5AA7" w:rsidRPr="0024699F">
              <w:rPr>
                <w:rStyle w:val="FootnoteReference"/>
                <w:sz w:val="24"/>
                <w:szCs w:val="24"/>
              </w:rPr>
              <w:footnoteReference w:id="94"/>
            </w:r>
            <w:r w:rsidRPr="0024699F">
              <w:rPr>
                <w:sz w:val="24"/>
                <w:szCs w:val="24"/>
              </w:rPr>
              <w:t xml:space="preserve"> </w:t>
            </w:r>
          </w:p>
          <w:p w:rsidR="00F93F72" w:rsidRPr="0024699F" w:rsidRDefault="00F93F72" w:rsidP="0024699F">
            <w:pPr>
              <w:pStyle w:val="ListParagraph"/>
              <w:numPr>
                <w:ilvl w:val="0"/>
                <w:numId w:val="31"/>
              </w:numPr>
              <w:rPr>
                <w:sz w:val="24"/>
                <w:szCs w:val="24"/>
              </w:rPr>
            </w:pPr>
            <w:r w:rsidRPr="0024699F">
              <w:rPr>
                <w:sz w:val="24"/>
                <w:szCs w:val="24"/>
              </w:rPr>
              <w:t>viimasena tõlgitakse kas nõukogu või parlamendi eesti keele osakonnas poliitilise kokkuleppe tekst, seadusandliku tavamenetluse puhul EPga saavutatud kokkuleppe tekst</w:t>
            </w:r>
          </w:p>
        </w:tc>
      </w:tr>
      <w:tr w:rsidR="00F93F72" w:rsidRPr="0024699F" w:rsidTr="00F61A38">
        <w:tc>
          <w:tcPr>
            <w:tcW w:w="4889" w:type="dxa"/>
            <w:shd w:val="clear" w:color="auto" w:fill="548DD4" w:themeFill="text2" w:themeFillTint="99"/>
          </w:tcPr>
          <w:p w:rsidR="00F93F72" w:rsidRPr="0024699F" w:rsidRDefault="00F93F72" w:rsidP="00344403">
            <w:pPr>
              <w:rPr>
                <w:sz w:val="24"/>
                <w:szCs w:val="24"/>
              </w:rPr>
            </w:pPr>
            <w:r w:rsidRPr="0024699F">
              <w:rPr>
                <w:sz w:val="24"/>
                <w:szCs w:val="24"/>
              </w:rPr>
              <w:t>Pärast poliitilise kokkuleppe saavutamist ja enne akti vastuvõtmist</w:t>
            </w:r>
          </w:p>
        </w:tc>
        <w:tc>
          <w:tcPr>
            <w:tcW w:w="4890" w:type="dxa"/>
            <w:shd w:val="clear" w:color="auto" w:fill="548DD4" w:themeFill="text2" w:themeFillTint="99"/>
          </w:tcPr>
          <w:p w:rsidR="00F93F72" w:rsidRPr="0024699F" w:rsidRDefault="00F93F72" w:rsidP="00344403">
            <w:pPr>
              <w:rPr>
                <w:sz w:val="24"/>
                <w:szCs w:val="24"/>
              </w:rPr>
            </w:pPr>
            <w:r w:rsidRPr="0024699F">
              <w:rPr>
                <w:sz w:val="24"/>
                <w:szCs w:val="24"/>
              </w:rPr>
              <w:t xml:space="preserve">Nõukogu õigustalituse </w:t>
            </w:r>
            <w:r w:rsidR="006C3031" w:rsidRPr="0024699F">
              <w:rPr>
                <w:sz w:val="24"/>
                <w:szCs w:val="24"/>
              </w:rPr>
              <w:t>keele</w:t>
            </w:r>
            <w:r w:rsidRPr="0024699F">
              <w:rPr>
                <w:sz w:val="24"/>
                <w:szCs w:val="24"/>
              </w:rPr>
              <w:t>juristid</w:t>
            </w:r>
          </w:p>
        </w:tc>
      </w:tr>
      <w:tr w:rsidR="00F93F72" w:rsidRPr="0024699F" w:rsidTr="00531783">
        <w:tc>
          <w:tcPr>
            <w:tcW w:w="9779" w:type="dxa"/>
            <w:gridSpan w:val="2"/>
          </w:tcPr>
          <w:p w:rsidR="00F93F72" w:rsidRPr="0024699F" w:rsidRDefault="00F93F72" w:rsidP="0024699F">
            <w:pPr>
              <w:pStyle w:val="ListParagraph"/>
              <w:numPr>
                <w:ilvl w:val="0"/>
                <w:numId w:val="32"/>
              </w:numPr>
              <w:rPr>
                <w:sz w:val="24"/>
                <w:szCs w:val="24"/>
              </w:rPr>
            </w:pPr>
            <w:r w:rsidRPr="0024699F">
              <w:rPr>
                <w:sz w:val="24"/>
                <w:szCs w:val="24"/>
              </w:rPr>
              <w:t xml:space="preserve">seadusandliku tavamenetluse puhul toimetavad nõukogu ja parlamendi </w:t>
            </w:r>
            <w:r w:rsidR="006C3031" w:rsidRPr="0024699F">
              <w:rPr>
                <w:sz w:val="24"/>
                <w:szCs w:val="24"/>
              </w:rPr>
              <w:t>keele</w:t>
            </w:r>
            <w:r w:rsidRPr="0024699F">
              <w:rPr>
                <w:sz w:val="24"/>
                <w:szCs w:val="24"/>
              </w:rPr>
              <w:t>juristid teksti ühiselt</w:t>
            </w:r>
          </w:p>
          <w:p w:rsidR="00F93F72" w:rsidRPr="0024699F" w:rsidRDefault="00F93F72" w:rsidP="0024699F">
            <w:pPr>
              <w:pStyle w:val="ListParagraph"/>
              <w:numPr>
                <w:ilvl w:val="0"/>
                <w:numId w:val="32"/>
              </w:numPr>
              <w:rPr>
                <w:sz w:val="24"/>
                <w:szCs w:val="24"/>
              </w:rPr>
            </w:pPr>
            <w:r w:rsidRPr="0024699F">
              <w:rPr>
                <w:sz w:val="24"/>
                <w:szCs w:val="24"/>
              </w:rPr>
              <w:t>mu</w:t>
            </w:r>
            <w:r w:rsidR="0004568D" w:rsidRPr="0024699F">
              <w:rPr>
                <w:sz w:val="24"/>
                <w:szCs w:val="24"/>
              </w:rPr>
              <w:t>udatusi saab esitada AEELi</w:t>
            </w:r>
            <w:r w:rsidRPr="0024699F">
              <w:rPr>
                <w:sz w:val="24"/>
                <w:szCs w:val="24"/>
              </w:rPr>
              <w:t>le saadetud meilis esitatud kuupäevaks</w:t>
            </w:r>
          </w:p>
        </w:tc>
      </w:tr>
      <w:tr w:rsidR="00F93F72" w:rsidRPr="0024699F" w:rsidTr="00F61A38">
        <w:tc>
          <w:tcPr>
            <w:tcW w:w="4889" w:type="dxa"/>
            <w:shd w:val="clear" w:color="auto" w:fill="548DD4" w:themeFill="text2" w:themeFillTint="99"/>
          </w:tcPr>
          <w:p w:rsidR="00F93F72" w:rsidRPr="0024699F" w:rsidRDefault="00F93F72" w:rsidP="00344403">
            <w:pPr>
              <w:rPr>
                <w:sz w:val="24"/>
                <w:szCs w:val="24"/>
              </w:rPr>
            </w:pPr>
            <w:r w:rsidRPr="0024699F">
              <w:rPr>
                <w:sz w:val="24"/>
                <w:szCs w:val="24"/>
              </w:rPr>
              <w:t>Pärast õigusakti vastuvõtmist</w:t>
            </w:r>
          </w:p>
        </w:tc>
        <w:tc>
          <w:tcPr>
            <w:tcW w:w="4890" w:type="dxa"/>
            <w:shd w:val="clear" w:color="auto" w:fill="548DD4" w:themeFill="text2" w:themeFillTint="99"/>
          </w:tcPr>
          <w:p w:rsidR="00F93F72" w:rsidRPr="0024699F" w:rsidRDefault="00F93F72" w:rsidP="00344403">
            <w:pPr>
              <w:rPr>
                <w:sz w:val="24"/>
                <w:szCs w:val="24"/>
              </w:rPr>
            </w:pPr>
            <w:r w:rsidRPr="0024699F">
              <w:rPr>
                <w:sz w:val="24"/>
                <w:szCs w:val="24"/>
              </w:rPr>
              <w:t xml:space="preserve">Nõukogu õigustalituse </w:t>
            </w:r>
            <w:r w:rsidR="006C3031" w:rsidRPr="0024699F">
              <w:rPr>
                <w:sz w:val="24"/>
                <w:szCs w:val="24"/>
              </w:rPr>
              <w:t>keele</w:t>
            </w:r>
            <w:r w:rsidRPr="0024699F">
              <w:rPr>
                <w:sz w:val="24"/>
                <w:szCs w:val="24"/>
              </w:rPr>
              <w:t>juristid</w:t>
            </w:r>
          </w:p>
        </w:tc>
      </w:tr>
      <w:tr w:rsidR="00F93F72" w:rsidRPr="0024699F" w:rsidTr="00531783">
        <w:tc>
          <w:tcPr>
            <w:tcW w:w="9779" w:type="dxa"/>
            <w:gridSpan w:val="2"/>
          </w:tcPr>
          <w:p w:rsidR="00F93F72" w:rsidRPr="0024699F" w:rsidRDefault="00F93F72" w:rsidP="0024699F">
            <w:pPr>
              <w:pStyle w:val="ListParagraph"/>
              <w:numPr>
                <w:ilvl w:val="0"/>
                <w:numId w:val="33"/>
              </w:numPr>
              <w:rPr>
                <w:sz w:val="24"/>
                <w:szCs w:val="24"/>
              </w:rPr>
            </w:pPr>
            <w:r w:rsidRPr="0024699F">
              <w:rPr>
                <w:sz w:val="24"/>
                <w:szCs w:val="24"/>
              </w:rPr>
              <w:t xml:space="preserve">selles etapis tuleks paranduste tegemist </w:t>
            </w:r>
            <w:r w:rsidR="006C3031" w:rsidRPr="0024699F">
              <w:rPr>
                <w:sz w:val="24"/>
                <w:szCs w:val="24"/>
              </w:rPr>
              <w:t>üldjuhul</w:t>
            </w:r>
            <w:r w:rsidRPr="0024699F">
              <w:rPr>
                <w:sz w:val="24"/>
                <w:szCs w:val="24"/>
              </w:rPr>
              <w:t xml:space="preserve"> vältida</w:t>
            </w:r>
          </w:p>
          <w:p w:rsidR="00F93F72" w:rsidRPr="0024699F" w:rsidRDefault="00F93F72" w:rsidP="0024699F">
            <w:pPr>
              <w:pStyle w:val="ListParagraph"/>
              <w:numPr>
                <w:ilvl w:val="0"/>
                <w:numId w:val="33"/>
              </w:numPr>
              <w:rPr>
                <w:sz w:val="24"/>
                <w:szCs w:val="24"/>
              </w:rPr>
            </w:pPr>
            <w:r w:rsidRPr="0024699F">
              <w:rPr>
                <w:sz w:val="24"/>
                <w:szCs w:val="24"/>
              </w:rPr>
              <w:t>põhimõte: parandatakse otsest viga (vale arvnäitaja, vale viide, vale sõnastus vms), mis moonutab õigusnormi mõtet</w:t>
            </w:r>
          </w:p>
        </w:tc>
      </w:tr>
      <w:tr w:rsidR="00F93F72" w:rsidRPr="0024699F" w:rsidTr="00F61A38">
        <w:tc>
          <w:tcPr>
            <w:tcW w:w="4889" w:type="dxa"/>
            <w:shd w:val="clear" w:color="auto" w:fill="548DD4" w:themeFill="text2" w:themeFillTint="99"/>
          </w:tcPr>
          <w:p w:rsidR="00F93F72" w:rsidRPr="0024699F" w:rsidRDefault="00F93F72" w:rsidP="00344403">
            <w:pPr>
              <w:rPr>
                <w:sz w:val="24"/>
                <w:szCs w:val="24"/>
              </w:rPr>
            </w:pPr>
            <w:r w:rsidRPr="0024699F">
              <w:rPr>
                <w:sz w:val="24"/>
                <w:szCs w:val="24"/>
              </w:rPr>
              <w:t>Enne õigusakti avaldamist</w:t>
            </w:r>
          </w:p>
        </w:tc>
        <w:tc>
          <w:tcPr>
            <w:tcW w:w="4890" w:type="dxa"/>
            <w:shd w:val="clear" w:color="auto" w:fill="548DD4" w:themeFill="text2" w:themeFillTint="99"/>
          </w:tcPr>
          <w:p w:rsidR="00F93F72" w:rsidRPr="0024699F" w:rsidRDefault="00F93F72" w:rsidP="00A42094">
            <w:pPr>
              <w:jc w:val="left"/>
              <w:rPr>
                <w:sz w:val="24"/>
                <w:szCs w:val="24"/>
              </w:rPr>
            </w:pPr>
            <w:r w:rsidRPr="0024699F">
              <w:rPr>
                <w:sz w:val="24"/>
                <w:szCs w:val="24"/>
              </w:rPr>
              <w:t>Nõukogu E</w:t>
            </w:r>
            <w:r w:rsidR="00A42094" w:rsidRPr="0024699F">
              <w:rPr>
                <w:sz w:val="24"/>
                <w:szCs w:val="24"/>
              </w:rPr>
              <w:t>esti</w:t>
            </w:r>
            <w:r w:rsidRPr="0024699F">
              <w:rPr>
                <w:sz w:val="24"/>
                <w:szCs w:val="24"/>
              </w:rPr>
              <w:t xml:space="preserve"> üksuse </w:t>
            </w:r>
            <w:r w:rsidR="006C3031" w:rsidRPr="0024699F">
              <w:rPr>
                <w:sz w:val="24"/>
                <w:szCs w:val="24"/>
              </w:rPr>
              <w:t>keele</w:t>
            </w:r>
            <w:r w:rsidRPr="0024699F">
              <w:rPr>
                <w:sz w:val="24"/>
                <w:szCs w:val="24"/>
              </w:rPr>
              <w:t xml:space="preserve">juristid </w:t>
            </w:r>
            <w:hyperlink r:id="rId155" w:history="1">
              <w:r w:rsidRPr="0024699F">
                <w:rPr>
                  <w:rStyle w:val="Hyperlink"/>
                  <w:color w:val="FFFFFF" w:themeColor="background1"/>
                  <w:sz w:val="24"/>
                  <w:szCs w:val="24"/>
                </w:rPr>
                <w:t>dqlequipe.ET@consilium.europa.eu</w:t>
              </w:r>
            </w:hyperlink>
          </w:p>
        </w:tc>
      </w:tr>
      <w:tr w:rsidR="00F93F72" w:rsidRPr="0024699F" w:rsidTr="00531783">
        <w:tc>
          <w:tcPr>
            <w:tcW w:w="9779" w:type="dxa"/>
            <w:gridSpan w:val="2"/>
          </w:tcPr>
          <w:p w:rsidR="00F93F72" w:rsidRPr="0024699F" w:rsidRDefault="00F93F72" w:rsidP="0024699F">
            <w:pPr>
              <w:pStyle w:val="ListParagraph"/>
              <w:numPr>
                <w:ilvl w:val="0"/>
                <w:numId w:val="34"/>
              </w:numPr>
              <w:rPr>
                <w:sz w:val="24"/>
                <w:szCs w:val="24"/>
              </w:rPr>
            </w:pPr>
            <w:r w:rsidRPr="0024699F">
              <w:rPr>
                <w:sz w:val="24"/>
                <w:szCs w:val="24"/>
              </w:rPr>
              <w:lastRenderedPageBreak/>
              <w:t>dokumendile võib olla veel võimalik tellida CORi või REVi</w:t>
            </w:r>
          </w:p>
        </w:tc>
      </w:tr>
      <w:tr w:rsidR="00F93F72" w:rsidRPr="0024699F" w:rsidTr="00F61A38">
        <w:tc>
          <w:tcPr>
            <w:tcW w:w="4889" w:type="dxa"/>
            <w:shd w:val="clear" w:color="auto" w:fill="548DD4" w:themeFill="text2" w:themeFillTint="99"/>
          </w:tcPr>
          <w:p w:rsidR="00F93F72" w:rsidRPr="0024699F" w:rsidRDefault="00F93F72" w:rsidP="00344403">
            <w:pPr>
              <w:rPr>
                <w:sz w:val="24"/>
                <w:szCs w:val="24"/>
              </w:rPr>
            </w:pPr>
            <w:r w:rsidRPr="0024699F">
              <w:rPr>
                <w:sz w:val="24"/>
                <w:szCs w:val="24"/>
              </w:rPr>
              <w:t>Pärast õigusakti avaldamist</w:t>
            </w:r>
          </w:p>
        </w:tc>
        <w:tc>
          <w:tcPr>
            <w:tcW w:w="4890" w:type="dxa"/>
            <w:shd w:val="clear" w:color="auto" w:fill="548DD4" w:themeFill="text2" w:themeFillTint="99"/>
          </w:tcPr>
          <w:p w:rsidR="00F93F72" w:rsidRPr="0024699F" w:rsidRDefault="00F93F72" w:rsidP="006C3031">
            <w:pPr>
              <w:jc w:val="left"/>
              <w:rPr>
                <w:sz w:val="24"/>
                <w:szCs w:val="24"/>
              </w:rPr>
            </w:pPr>
            <w:r w:rsidRPr="0024699F">
              <w:rPr>
                <w:sz w:val="24"/>
                <w:szCs w:val="24"/>
              </w:rPr>
              <w:t xml:space="preserve">Nõukogu </w:t>
            </w:r>
            <w:r w:rsidR="006C3031" w:rsidRPr="0024699F">
              <w:rPr>
                <w:sz w:val="24"/>
                <w:szCs w:val="24"/>
              </w:rPr>
              <w:t>keele</w:t>
            </w:r>
            <w:r w:rsidRPr="0024699F">
              <w:rPr>
                <w:sz w:val="24"/>
                <w:szCs w:val="24"/>
              </w:rPr>
              <w:t xml:space="preserve">juristid, parandused </w:t>
            </w:r>
            <w:hyperlink r:id="rId156" w:history="1">
              <w:r w:rsidRPr="0024699F">
                <w:rPr>
                  <w:rStyle w:val="Hyperlink"/>
                  <w:color w:val="FFFFFF" w:themeColor="background1"/>
                  <w:sz w:val="24"/>
                  <w:szCs w:val="24"/>
                </w:rPr>
                <w:t>coordination.jl-rectificatifs@consilium.europa.eu</w:t>
              </w:r>
            </w:hyperlink>
            <w:r w:rsidRPr="0024699F">
              <w:rPr>
                <w:sz w:val="24"/>
                <w:szCs w:val="24"/>
              </w:rPr>
              <w:t xml:space="preserve"> ja koopia </w:t>
            </w:r>
            <w:hyperlink r:id="rId157" w:history="1">
              <w:r w:rsidRPr="0024699F">
                <w:rPr>
                  <w:rStyle w:val="Hyperlink"/>
                  <w:color w:val="FFFFFF" w:themeColor="background1"/>
                  <w:sz w:val="24"/>
                  <w:szCs w:val="24"/>
                </w:rPr>
                <w:t>secretariat.jl-rectificatifs@consilium.europa.eu</w:t>
              </w:r>
            </w:hyperlink>
          </w:p>
        </w:tc>
      </w:tr>
      <w:tr w:rsidR="00F93F72" w:rsidRPr="0024699F" w:rsidTr="00531783">
        <w:tc>
          <w:tcPr>
            <w:tcW w:w="9779" w:type="dxa"/>
            <w:gridSpan w:val="2"/>
          </w:tcPr>
          <w:p w:rsidR="00F93F72" w:rsidRPr="0024699F" w:rsidRDefault="00F93F72" w:rsidP="0024699F">
            <w:pPr>
              <w:pStyle w:val="ListParagraph"/>
              <w:numPr>
                <w:ilvl w:val="0"/>
                <w:numId w:val="34"/>
              </w:numPr>
              <w:rPr>
                <w:sz w:val="24"/>
                <w:szCs w:val="24"/>
              </w:rPr>
            </w:pPr>
            <w:r w:rsidRPr="0024699F">
              <w:rPr>
                <w:sz w:val="24"/>
                <w:szCs w:val="24"/>
              </w:rPr>
              <w:t>muutmine toimub Euroopa Liidu Teatajas avaldatava paranduse (</w:t>
            </w:r>
            <w:r w:rsidRPr="0024699F">
              <w:rPr>
                <w:i/>
                <w:iCs/>
                <w:sz w:val="24"/>
                <w:szCs w:val="24"/>
              </w:rPr>
              <w:t>corrigendum</w:t>
            </w:r>
            <w:r w:rsidRPr="0024699F">
              <w:rPr>
                <w:sz w:val="24"/>
                <w:szCs w:val="24"/>
              </w:rPr>
              <w:t>) kujul</w:t>
            </w:r>
          </w:p>
        </w:tc>
      </w:tr>
    </w:tbl>
    <w:p w:rsidR="00B80252" w:rsidRPr="00FA726B" w:rsidRDefault="00B80252" w:rsidP="00AB356C"/>
    <w:p w:rsidR="00B80252" w:rsidRPr="00FA726B" w:rsidRDefault="00B80252" w:rsidP="00AB356C">
      <w:pPr>
        <w:rPr>
          <w:b/>
          <w:bCs/>
          <w:szCs w:val="18"/>
          <w:u w:val="single"/>
        </w:rPr>
      </w:pPr>
      <w:r w:rsidRPr="00FA726B">
        <w:rPr>
          <w:b/>
          <w:bCs/>
          <w:szCs w:val="18"/>
          <w:u w:val="single"/>
        </w:rPr>
        <w:t xml:space="preserve">Soovitused eksperdile ja koordinaatorile: </w:t>
      </w:r>
    </w:p>
    <w:p w:rsidR="00B80252" w:rsidRPr="00FA726B" w:rsidRDefault="00B80252" w:rsidP="00AB356C">
      <w:pPr>
        <w:rPr>
          <w:szCs w:val="18"/>
        </w:rPr>
      </w:pPr>
      <w:r w:rsidRPr="00FA726B">
        <w:rPr>
          <w:szCs w:val="18"/>
        </w:rPr>
        <w:t xml:space="preserve">Kõige parem oleks, kui eksperdid tegeleksid aktiga võimalust mööda </w:t>
      </w:r>
      <w:r w:rsidR="00E914A8">
        <w:rPr>
          <w:b/>
          <w:bCs/>
          <w:szCs w:val="18"/>
        </w:rPr>
        <w:t>juba komisjoni algatuse</w:t>
      </w:r>
      <w:r w:rsidRPr="00FA726B">
        <w:rPr>
          <w:b/>
          <w:bCs/>
          <w:szCs w:val="18"/>
        </w:rPr>
        <w:t xml:space="preserve"> tõlkimise ajal</w:t>
      </w:r>
      <w:r w:rsidRPr="00FA726B">
        <w:rPr>
          <w:szCs w:val="18"/>
        </w:rPr>
        <w:t xml:space="preserve"> ja toetaksid komisjoni terminiteg</w:t>
      </w:r>
      <w:r w:rsidR="0082358E">
        <w:rPr>
          <w:szCs w:val="18"/>
        </w:rPr>
        <w:t>a seotud töös, eriti kui komisjon</w:t>
      </w:r>
      <w:r w:rsidRPr="00FA726B">
        <w:rPr>
          <w:szCs w:val="18"/>
        </w:rPr>
        <w:t xml:space="preserve"> saadab vastava </w:t>
      </w:r>
      <w:r w:rsidRPr="009F4944">
        <w:t>palve (see</w:t>
      </w:r>
      <w:r w:rsidRPr="00FA726B">
        <w:rPr>
          <w:szCs w:val="18"/>
        </w:rPr>
        <w:t xml:space="preserve"> vähendab vajadust teksti menetluse käigus muuta).</w:t>
      </w:r>
    </w:p>
    <w:p w:rsidR="00B80252" w:rsidRPr="00FA726B" w:rsidRDefault="00B80252" w:rsidP="00AB356C">
      <w:pPr>
        <w:rPr>
          <w:szCs w:val="18"/>
        </w:rPr>
      </w:pPr>
      <w:r w:rsidRPr="00FA726B">
        <w:rPr>
          <w:szCs w:val="18"/>
        </w:rPr>
        <w:t xml:space="preserve">Ka eelnõu jõudmisel nõukogu menetlusse tuleks edastada keelelised märkused ja eelkõige termineid puudutavad märkused nõukogu eesti keele osakonnale </w:t>
      </w:r>
      <w:r w:rsidRPr="00FA726B">
        <w:rPr>
          <w:b/>
          <w:bCs/>
          <w:szCs w:val="18"/>
        </w:rPr>
        <w:t>võimalikult varakult</w:t>
      </w:r>
      <w:r w:rsidRPr="00FA726B">
        <w:rPr>
          <w:szCs w:val="18"/>
        </w:rPr>
        <w:t xml:space="preserve"> (siis jõuab termineid vajaduse</w:t>
      </w:r>
      <w:r w:rsidR="00B76116">
        <w:rPr>
          <w:szCs w:val="18"/>
        </w:rPr>
        <w:t xml:space="preserve"> korra</w:t>
      </w:r>
      <w:r w:rsidRPr="00FA726B">
        <w:rPr>
          <w:szCs w:val="18"/>
        </w:rPr>
        <w:t>l arutada ja nõukogu tõlk</w:t>
      </w:r>
      <w:r w:rsidR="00A42094">
        <w:rPr>
          <w:szCs w:val="18"/>
        </w:rPr>
        <w:t>i</w:t>
      </w:r>
      <w:r w:rsidRPr="00FA726B">
        <w:rPr>
          <w:szCs w:val="18"/>
        </w:rPr>
        <w:t xml:space="preserve">jad saavad need lisada institutsioonidevahelisse terminibaasi IATE ja/või andmebaasi ELISE kõigile tõlkijatele ja </w:t>
      </w:r>
      <w:r w:rsidR="00B76116">
        <w:rPr>
          <w:szCs w:val="18"/>
        </w:rPr>
        <w:t>keele</w:t>
      </w:r>
      <w:r w:rsidRPr="00FA726B">
        <w:rPr>
          <w:szCs w:val="18"/>
        </w:rPr>
        <w:t xml:space="preserve">juristidele kasutamiseks). See on eriti </w:t>
      </w:r>
      <w:r w:rsidR="00115ADB">
        <w:rPr>
          <w:szCs w:val="18"/>
        </w:rPr>
        <w:t>tähtis</w:t>
      </w:r>
      <w:r w:rsidRPr="00FA726B">
        <w:rPr>
          <w:szCs w:val="18"/>
        </w:rPr>
        <w:t xml:space="preserve"> just teatud aktide puhul (nt ÜVJP aktid </w:t>
      </w:r>
      <w:r w:rsidR="00B76116">
        <w:rPr>
          <w:szCs w:val="18"/>
        </w:rPr>
        <w:t>–</w:t>
      </w:r>
      <w:r w:rsidRPr="00FA726B">
        <w:rPr>
          <w:szCs w:val="18"/>
        </w:rPr>
        <w:t xml:space="preserve"> piiravad meetmed), mille menetlemise tähtajad on lühikesed.</w:t>
      </w:r>
    </w:p>
    <w:p w:rsidR="003E4A54" w:rsidRPr="00FA726B" w:rsidRDefault="008A4893" w:rsidP="00AB356C">
      <w:r w:rsidRPr="00FA726B">
        <w:t>Ka õ</w:t>
      </w:r>
      <w:r w:rsidR="003E4A54" w:rsidRPr="00FA726B">
        <w:t xml:space="preserve">igusloomejuristi kaasamine varajases staadiumis võib osutuda kasulikuks Euroopa Liidu õigusaktide tekstide terminoloogilise ühtsuse ja riigisiseselt kehtiva õigusega kooskõla aspektist vaadatuna. </w:t>
      </w:r>
    </w:p>
    <w:p w:rsidR="00B80252" w:rsidRPr="00FA726B" w:rsidRDefault="00B80252" w:rsidP="00AB356C">
      <w:pPr>
        <w:rPr>
          <w:szCs w:val="18"/>
        </w:rPr>
      </w:pPr>
      <w:r w:rsidRPr="00FA726B">
        <w:rPr>
          <w:szCs w:val="18"/>
        </w:rPr>
        <w:t xml:space="preserve">Jälgida eelnõu menetlust ka pärast poliitilise kokkuleppe saavutamist (vt ka lisainfo all toodud </w:t>
      </w:r>
      <w:r w:rsidR="00B76116">
        <w:rPr>
          <w:szCs w:val="18"/>
        </w:rPr>
        <w:t>keele</w:t>
      </w:r>
      <w:r w:rsidRPr="00FA726B">
        <w:rPr>
          <w:szCs w:val="18"/>
        </w:rPr>
        <w:t>juristide tabelit).</w:t>
      </w:r>
    </w:p>
    <w:p w:rsidR="00B80252" w:rsidRPr="00FA726B" w:rsidRDefault="00B80252" w:rsidP="00AB356C">
      <w:pPr>
        <w:rPr>
          <w:szCs w:val="18"/>
        </w:rPr>
      </w:pPr>
      <w:r w:rsidRPr="00FA726B">
        <w:rPr>
          <w:szCs w:val="18"/>
        </w:rPr>
        <w:t xml:space="preserve">Edastada märkused (kui neid on) </w:t>
      </w:r>
      <w:r w:rsidR="00B76116">
        <w:rPr>
          <w:szCs w:val="18"/>
        </w:rPr>
        <w:t>keele</w:t>
      </w:r>
      <w:r w:rsidRPr="00FA726B">
        <w:rPr>
          <w:szCs w:val="18"/>
        </w:rPr>
        <w:t>ju</w:t>
      </w:r>
      <w:r w:rsidR="00FC21C1">
        <w:rPr>
          <w:szCs w:val="18"/>
        </w:rPr>
        <w:t>ristidele AEELi</w:t>
      </w:r>
      <w:r w:rsidRPr="00FA726B">
        <w:rPr>
          <w:szCs w:val="18"/>
        </w:rPr>
        <w:t>le saadetud meilis esitatud kuupäevaks.</w:t>
      </w:r>
    </w:p>
    <w:p w:rsidR="00B80252" w:rsidRPr="00FA726B" w:rsidRDefault="00B80252" w:rsidP="00AB356C">
      <w:pPr>
        <w:rPr>
          <w:szCs w:val="18"/>
        </w:rPr>
      </w:pPr>
      <w:r w:rsidRPr="00FA726B">
        <w:rPr>
          <w:szCs w:val="18"/>
        </w:rPr>
        <w:t xml:space="preserve">Teavitada AEELi, kui tõlgitud akt ei ole millegipärast õigeks ajaks saabunud. </w:t>
      </w:r>
    </w:p>
    <w:p w:rsidR="00B80252" w:rsidRPr="00FA726B" w:rsidRDefault="00B80252" w:rsidP="00FC5224">
      <w:pPr>
        <w:rPr>
          <w:szCs w:val="18"/>
          <w:u w:val="single"/>
        </w:rPr>
      </w:pPr>
      <w:r w:rsidRPr="00FA726B">
        <w:rPr>
          <w:szCs w:val="18"/>
          <w:u w:val="single"/>
        </w:rPr>
        <w:t>Lisainfo:</w:t>
      </w:r>
    </w:p>
    <w:p w:rsidR="00B80252" w:rsidRPr="00FA726B" w:rsidRDefault="00B80252" w:rsidP="00AB356C">
      <w:r w:rsidRPr="00FA726B">
        <w:t>Terminibaas IATE:</w:t>
      </w:r>
      <w:hyperlink r:id="rId158" w:history="1">
        <w:r w:rsidRPr="00FA726B">
          <w:rPr>
            <w:rStyle w:val="Hyperlink"/>
          </w:rPr>
          <w:t xml:space="preserve"> </w:t>
        </w:r>
      </w:hyperlink>
      <w:hyperlink r:id="rId159" w:history="1">
        <w:r w:rsidRPr="00FA726B">
          <w:rPr>
            <w:rStyle w:val="Hyperlink"/>
          </w:rPr>
          <w:t>http</w:t>
        </w:r>
      </w:hyperlink>
      <w:hyperlink r:id="rId160" w:history="1">
        <w:r w:rsidRPr="00FA726B">
          <w:rPr>
            <w:rStyle w:val="Hyperlink"/>
          </w:rPr>
          <w:t>://</w:t>
        </w:r>
      </w:hyperlink>
      <w:hyperlink r:id="rId161" w:history="1">
        <w:r w:rsidRPr="00FA726B">
          <w:rPr>
            <w:rStyle w:val="Hyperlink"/>
          </w:rPr>
          <w:t>iate</w:t>
        </w:r>
      </w:hyperlink>
      <w:hyperlink r:id="rId162" w:history="1">
        <w:r w:rsidRPr="00FA726B">
          <w:rPr>
            <w:rStyle w:val="Hyperlink"/>
          </w:rPr>
          <w:t>.</w:t>
        </w:r>
      </w:hyperlink>
      <w:hyperlink r:id="rId163" w:history="1">
        <w:r w:rsidRPr="00FA726B">
          <w:rPr>
            <w:rStyle w:val="Hyperlink"/>
          </w:rPr>
          <w:t>europa</w:t>
        </w:r>
      </w:hyperlink>
      <w:hyperlink r:id="rId164" w:history="1">
        <w:r w:rsidRPr="00FA726B">
          <w:rPr>
            <w:rStyle w:val="Hyperlink"/>
          </w:rPr>
          <w:t>.</w:t>
        </w:r>
      </w:hyperlink>
      <w:hyperlink r:id="rId165" w:history="1">
        <w:r w:rsidRPr="00FA726B">
          <w:rPr>
            <w:rStyle w:val="Hyperlink"/>
          </w:rPr>
          <w:t>eu</w:t>
        </w:r>
      </w:hyperlink>
    </w:p>
    <w:p w:rsidR="00B80252" w:rsidRPr="0024699F" w:rsidRDefault="00B80252" w:rsidP="0024699F">
      <w:pPr>
        <w:rPr>
          <w:u w:val="single"/>
        </w:rPr>
      </w:pPr>
      <w:r w:rsidRPr="0024699F">
        <w:rPr>
          <w:u w:val="single"/>
        </w:rPr>
        <w:t>Kontaktid: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90"/>
      </w:tblGrid>
      <w:tr w:rsidR="00AB356C" w:rsidRPr="00FA726B" w:rsidTr="00AB356C">
        <w:tc>
          <w:tcPr>
            <w:tcW w:w="4889" w:type="dxa"/>
          </w:tcPr>
          <w:p w:rsidR="00AB356C" w:rsidRPr="00FE1953" w:rsidRDefault="00811BDF" w:rsidP="00E07117">
            <w:pPr>
              <w:spacing w:after="200"/>
              <w:rPr>
                <w:sz w:val="24"/>
                <w:szCs w:val="24"/>
              </w:rPr>
            </w:pPr>
            <w:r>
              <w:t>Kirjaliku tõlke kontaktisik AEELis on Mertens:</w:t>
            </w:r>
          </w:p>
        </w:tc>
        <w:tc>
          <w:tcPr>
            <w:tcW w:w="4890" w:type="dxa"/>
          </w:tcPr>
          <w:p w:rsidR="00AB356C" w:rsidRPr="00FA726B" w:rsidRDefault="00160807" w:rsidP="00AB356C">
            <w:pPr>
              <w:spacing w:after="200"/>
              <w:jc w:val="left"/>
              <w:rPr>
                <w:sz w:val="24"/>
                <w:szCs w:val="24"/>
              </w:rPr>
            </w:pPr>
            <w:hyperlink r:id="rId166" w:history="1">
              <w:r w:rsidR="00AB356C" w:rsidRPr="00FA726B">
                <w:rPr>
                  <w:rStyle w:val="Hyperlink"/>
                  <w:sz w:val="24"/>
                  <w:szCs w:val="24"/>
                </w:rPr>
                <w:t>katrin.juhandi@mfa.ee</w:t>
              </w:r>
            </w:hyperlink>
          </w:p>
        </w:tc>
      </w:tr>
      <w:tr w:rsidR="00AB356C" w:rsidRPr="00FA726B" w:rsidTr="00AB356C">
        <w:tc>
          <w:tcPr>
            <w:tcW w:w="4889" w:type="dxa"/>
          </w:tcPr>
          <w:p w:rsidR="00AB356C" w:rsidRPr="00FE1953" w:rsidRDefault="00811BDF" w:rsidP="00E07117">
            <w:pPr>
              <w:spacing w:after="200"/>
              <w:rPr>
                <w:sz w:val="24"/>
                <w:szCs w:val="24"/>
              </w:rPr>
            </w:pPr>
            <w:r>
              <w:t>Komisjoni eesti keele osakond:</w:t>
            </w:r>
          </w:p>
        </w:tc>
        <w:tc>
          <w:tcPr>
            <w:tcW w:w="4890" w:type="dxa"/>
          </w:tcPr>
          <w:p w:rsidR="00AB356C" w:rsidRPr="00FA726B" w:rsidRDefault="00160807" w:rsidP="00AB356C">
            <w:pPr>
              <w:spacing w:after="200"/>
              <w:jc w:val="left"/>
              <w:rPr>
                <w:sz w:val="24"/>
                <w:szCs w:val="24"/>
              </w:rPr>
            </w:pPr>
            <w:hyperlink r:id="rId167" w:history="1">
              <w:r w:rsidR="00AB356C" w:rsidRPr="00FA726B">
                <w:rPr>
                  <w:rStyle w:val="Hyperlink"/>
                  <w:sz w:val="24"/>
                  <w:szCs w:val="24"/>
                </w:rPr>
                <w:t>DGT-ET-00-SECRETARIAT@ec.europa.eu</w:t>
              </w:r>
            </w:hyperlink>
          </w:p>
        </w:tc>
      </w:tr>
      <w:tr w:rsidR="00AB356C" w:rsidRPr="00FA726B" w:rsidTr="00AB356C">
        <w:tc>
          <w:tcPr>
            <w:tcW w:w="4889" w:type="dxa"/>
          </w:tcPr>
          <w:p w:rsidR="00AB356C" w:rsidRPr="00FE1953" w:rsidRDefault="00811BDF" w:rsidP="00E07117">
            <w:pPr>
              <w:spacing w:after="200"/>
              <w:rPr>
                <w:sz w:val="24"/>
                <w:szCs w:val="24"/>
              </w:rPr>
            </w:pPr>
            <w:r>
              <w:t>Nõukogu eesti keele osakond:</w:t>
            </w:r>
          </w:p>
        </w:tc>
        <w:tc>
          <w:tcPr>
            <w:tcW w:w="4890" w:type="dxa"/>
          </w:tcPr>
          <w:p w:rsidR="00AB356C" w:rsidRPr="00FA726B" w:rsidRDefault="00160807" w:rsidP="00AB356C">
            <w:pPr>
              <w:spacing w:after="200"/>
              <w:jc w:val="left"/>
              <w:rPr>
                <w:sz w:val="24"/>
                <w:szCs w:val="24"/>
              </w:rPr>
            </w:pPr>
            <w:hyperlink r:id="rId168" w:history="1">
              <w:r w:rsidR="00AB356C" w:rsidRPr="00FA726B">
                <w:rPr>
                  <w:rStyle w:val="Hyperlink"/>
                  <w:sz w:val="24"/>
                  <w:szCs w:val="24"/>
                </w:rPr>
                <w:t>unite.et-coordination@consilium.europa.eu</w:t>
              </w:r>
            </w:hyperlink>
          </w:p>
        </w:tc>
      </w:tr>
      <w:tr w:rsidR="00AB356C" w:rsidRPr="00FA726B" w:rsidTr="00AB356C">
        <w:tc>
          <w:tcPr>
            <w:tcW w:w="4889" w:type="dxa"/>
          </w:tcPr>
          <w:p w:rsidR="00AB356C" w:rsidRPr="00FA726B" w:rsidRDefault="00AB356C" w:rsidP="00B76116">
            <w:pPr>
              <w:spacing w:after="200"/>
              <w:jc w:val="left"/>
              <w:rPr>
                <w:sz w:val="24"/>
                <w:szCs w:val="24"/>
              </w:rPr>
            </w:pPr>
            <w:r w:rsidRPr="00FA726B">
              <w:rPr>
                <w:sz w:val="24"/>
                <w:szCs w:val="24"/>
              </w:rPr>
              <w:t xml:space="preserve">Nõukogu õigustalituse </w:t>
            </w:r>
            <w:r w:rsidR="00B76116">
              <w:rPr>
                <w:sz w:val="24"/>
                <w:szCs w:val="24"/>
              </w:rPr>
              <w:t>keele</w:t>
            </w:r>
            <w:r w:rsidRPr="00FA726B">
              <w:rPr>
                <w:sz w:val="24"/>
                <w:szCs w:val="24"/>
              </w:rPr>
              <w:t>juristid, Eesti üksus:</w:t>
            </w:r>
          </w:p>
        </w:tc>
        <w:tc>
          <w:tcPr>
            <w:tcW w:w="4890" w:type="dxa"/>
          </w:tcPr>
          <w:p w:rsidR="00AB356C" w:rsidRPr="00FA726B" w:rsidRDefault="00160807" w:rsidP="00AB356C">
            <w:pPr>
              <w:spacing w:after="200"/>
              <w:jc w:val="left"/>
              <w:rPr>
                <w:sz w:val="24"/>
                <w:szCs w:val="24"/>
              </w:rPr>
            </w:pPr>
            <w:hyperlink r:id="rId169" w:history="1">
              <w:r w:rsidR="00AB356C" w:rsidRPr="00FA726B">
                <w:rPr>
                  <w:rStyle w:val="Hyperlink"/>
                  <w:sz w:val="24"/>
                  <w:szCs w:val="24"/>
                </w:rPr>
                <w:t>dqlequipe.ET@consilium.europa.eu</w:t>
              </w:r>
            </w:hyperlink>
          </w:p>
        </w:tc>
      </w:tr>
      <w:tr w:rsidR="00AB356C" w:rsidRPr="00FA726B" w:rsidTr="00AB356C">
        <w:tc>
          <w:tcPr>
            <w:tcW w:w="4889" w:type="dxa"/>
          </w:tcPr>
          <w:p w:rsidR="00AB356C" w:rsidRPr="00FA726B" w:rsidRDefault="00AB356C" w:rsidP="00AB356C">
            <w:pPr>
              <w:jc w:val="left"/>
              <w:rPr>
                <w:sz w:val="24"/>
                <w:szCs w:val="24"/>
              </w:rPr>
            </w:pPr>
            <w:r w:rsidRPr="00FA726B">
              <w:rPr>
                <w:sz w:val="24"/>
                <w:szCs w:val="24"/>
              </w:rPr>
              <w:t>Nõukogu terminoloogid:</w:t>
            </w:r>
          </w:p>
        </w:tc>
        <w:tc>
          <w:tcPr>
            <w:tcW w:w="4890" w:type="dxa"/>
          </w:tcPr>
          <w:p w:rsidR="00AB356C" w:rsidRPr="00FA726B" w:rsidRDefault="00160807" w:rsidP="00AB356C">
            <w:pPr>
              <w:jc w:val="left"/>
              <w:rPr>
                <w:sz w:val="24"/>
                <w:szCs w:val="24"/>
              </w:rPr>
            </w:pPr>
            <w:hyperlink r:id="rId170" w:history="1">
              <w:r w:rsidR="00AB356C" w:rsidRPr="00FA726B">
                <w:rPr>
                  <w:rStyle w:val="Hyperlink"/>
                  <w:sz w:val="24"/>
                  <w:szCs w:val="24"/>
                </w:rPr>
                <w:t>trad.et-term@consilium.europa.eu</w:t>
              </w:r>
            </w:hyperlink>
          </w:p>
        </w:tc>
      </w:tr>
      <w:tr w:rsidR="00AB356C" w:rsidRPr="00FA726B" w:rsidTr="00AB356C">
        <w:tc>
          <w:tcPr>
            <w:tcW w:w="4889" w:type="dxa"/>
          </w:tcPr>
          <w:p w:rsidR="00AB356C" w:rsidRPr="00FA726B" w:rsidRDefault="00AB356C" w:rsidP="00AB356C">
            <w:pPr>
              <w:spacing w:after="200"/>
              <w:jc w:val="left"/>
              <w:rPr>
                <w:sz w:val="24"/>
                <w:szCs w:val="24"/>
              </w:rPr>
            </w:pPr>
            <w:r w:rsidRPr="00FA726B">
              <w:rPr>
                <w:sz w:val="24"/>
                <w:szCs w:val="24"/>
              </w:rPr>
              <w:t>Avaldatud õigusaktide parandused:</w:t>
            </w:r>
          </w:p>
        </w:tc>
        <w:tc>
          <w:tcPr>
            <w:tcW w:w="4890" w:type="dxa"/>
          </w:tcPr>
          <w:p w:rsidR="00AB356C" w:rsidRPr="00FA726B" w:rsidRDefault="00160807" w:rsidP="00AB356C">
            <w:pPr>
              <w:spacing w:after="200"/>
              <w:jc w:val="left"/>
              <w:rPr>
                <w:sz w:val="24"/>
                <w:szCs w:val="24"/>
              </w:rPr>
            </w:pPr>
            <w:hyperlink r:id="rId171" w:history="1">
              <w:r w:rsidR="00AB356C" w:rsidRPr="00FA726B">
                <w:rPr>
                  <w:rStyle w:val="Hyperlink"/>
                  <w:sz w:val="24"/>
                  <w:szCs w:val="24"/>
                </w:rPr>
                <w:t>coordination.jl-rectificatifs@consilium.europa.eu</w:t>
              </w:r>
            </w:hyperlink>
            <w:r w:rsidR="00AB356C" w:rsidRPr="00344403">
              <w:t xml:space="preserve"> ja </w:t>
            </w:r>
            <w:hyperlink r:id="rId172" w:history="1">
              <w:r w:rsidR="00AB356C" w:rsidRPr="00FA726B">
                <w:rPr>
                  <w:rStyle w:val="Hyperlink"/>
                  <w:sz w:val="24"/>
                  <w:szCs w:val="24"/>
                </w:rPr>
                <w:t>secretariat.jl-rectificatifs@consilium.europa.eu</w:t>
              </w:r>
            </w:hyperlink>
          </w:p>
        </w:tc>
      </w:tr>
      <w:tr w:rsidR="00AB356C" w:rsidRPr="00FA726B" w:rsidTr="00AB356C">
        <w:tc>
          <w:tcPr>
            <w:tcW w:w="4889" w:type="dxa"/>
          </w:tcPr>
          <w:p w:rsidR="00AB356C" w:rsidRPr="00FA726B" w:rsidRDefault="00AB356C" w:rsidP="00AB356C">
            <w:pPr>
              <w:spacing w:after="200"/>
              <w:jc w:val="left"/>
              <w:rPr>
                <w:sz w:val="24"/>
                <w:szCs w:val="24"/>
              </w:rPr>
            </w:pPr>
            <w:r w:rsidRPr="00FA726B">
              <w:rPr>
                <w:sz w:val="24"/>
                <w:szCs w:val="24"/>
              </w:rPr>
              <w:t>EP kirjaliku tõlke üksus:</w:t>
            </w:r>
          </w:p>
        </w:tc>
        <w:tc>
          <w:tcPr>
            <w:tcW w:w="4890" w:type="dxa"/>
          </w:tcPr>
          <w:p w:rsidR="00AB356C" w:rsidRPr="00FA726B" w:rsidRDefault="00160807" w:rsidP="00AB356C">
            <w:pPr>
              <w:spacing w:after="200"/>
              <w:jc w:val="left"/>
              <w:rPr>
                <w:sz w:val="24"/>
                <w:szCs w:val="24"/>
              </w:rPr>
            </w:pPr>
            <w:hyperlink r:id="rId173" w:history="1">
              <w:r w:rsidR="00AB356C" w:rsidRPr="00FA726B">
                <w:rPr>
                  <w:rStyle w:val="Hyperlink"/>
                  <w:sz w:val="24"/>
                  <w:szCs w:val="24"/>
                </w:rPr>
                <w:t>dgtrad.etsecretariat@europarl.europa.eu</w:t>
              </w:r>
            </w:hyperlink>
          </w:p>
        </w:tc>
      </w:tr>
    </w:tbl>
    <w:p w:rsidR="00B80252" w:rsidRPr="00FA726B" w:rsidRDefault="00B80252" w:rsidP="00FC5224">
      <w:pPr>
        <w:rPr>
          <w:szCs w:val="18"/>
        </w:rPr>
      </w:pPr>
    </w:p>
    <w:p w:rsidR="00B80252" w:rsidRPr="00FA726B" w:rsidRDefault="00B80252" w:rsidP="00FC5224">
      <w:pPr>
        <w:rPr>
          <w:szCs w:val="18"/>
        </w:rPr>
      </w:pPr>
      <w:bookmarkStart w:id="130" w:name="h.2fk6b3p"/>
      <w:bookmarkEnd w:id="130"/>
      <w:r w:rsidRPr="00FA726B">
        <w:rPr>
          <w:szCs w:val="18"/>
        </w:rPr>
        <w:lastRenderedPageBreak/>
        <w:t>NB! Parandusi avaldatud õigusakti tekstidesse tehakse ainult oluliste sisuliste vigade puhul.</w:t>
      </w:r>
    </w:p>
    <w:p w:rsidR="00B80252" w:rsidRPr="00FA726B" w:rsidRDefault="00B80252" w:rsidP="00407036">
      <w:pPr>
        <w:rPr>
          <w:szCs w:val="18"/>
        </w:rPr>
      </w:pPr>
      <w:r w:rsidRPr="00FA726B">
        <w:rPr>
          <w:szCs w:val="18"/>
        </w:rPr>
        <w:t>ENNE kui parandusettepanek esitada, tuleks termineid kontrollida institutsioonidevahelises mitmekeelses terminiandmebaasis IATE</w:t>
      </w:r>
      <w:r w:rsidR="0073442E">
        <w:rPr>
          <w:rStyle w:val="FootnoteReference"/>
          <w:szCs w:val="18"/>
        </w:rPr>
        <w:footnoteReference w:id="95"/>
      </w:r>
      <w:r w:rsidRPr="00FA726B">
        <w:rPr>
          <w:szCs w:val="18"/>
        </w:rPr>
        <w:t>.</w:t>
      </w:r>
    </w:p>
    <w:p w:rsidR="00A77B3E" w:rsidRPr="00FA726B" w:rsidRDefault="0056179D" w:rsidP="00051930">
      <w:pPr>
        <w:pStyle w:val="Heading2"/>
      </w:pPr>
      <w:bookmarkStart w:id="131" w:name="h.sqyw64"/>
      <w:bookmarkStart w:id="132" w:name="h.4h042r0"/>
      <w:bookmarkStart w:id="133" w:name="_Toc450826448"/>
      <w:bookmarkEnd w:id="131"/>
      <w:bookmarkEnd w:id="132"/>
      <w:r w:rsidRPr="00FA726B">
        <w:t xml:space="preserve">Eesti seisukohtade </w:t>
      </w:r>
      <w:r w:rsidR="003245FC" w:rsidRPr="00FA726B">
        <w:t>esindamine</w:t>
      </w:r>
      <w:r w:rsidRPr="00FA726B">
        <w:t>: Kuidas? Kus? Millal?</w:t>
      </w:r>
      <w:bookmarkEnd w:id="133"/>
      <w:r w:rsidRPr="00FA726B">
        <w:t xml:space="preserve"> </w:t>
      </w:r>
    </w:p>
    <w:p w:rsidR="00A77B3E" w:rsidRPr="00FA726B" w:rsidRDefault="0056179D" w:rsidP="00051930">
      <w:pPr>
        <w:pStyle w:val="Heading3"/>
      </w:pPr>
      <w:bookmarkStart w:id="134" w:name="h.2w5ecyt"/>
      <w:bookmarkStart w:id="135" w:name="_Toc450826449"/>
      <w:bookmarkEnd w:id="134"/>
      <w:r w:rsidRPr="00FA726B">
        <w:t>Kuidas riiki esindada?</w:t>
      </w:r>
      <w:bookmarkEnd w:id="135"/>
    </w:p>
    <w:p w:rsidR="00A77B3E" w:rsidRPr="00FA726B" w:rsidRDefault="0056179D" w:rsidP="00AB356C">
      <w:pPr>
        <w:rPr>
          <w:szCs w:val="18"/>
        </w:rPr>
      </w:pPr>
      <w:r w:rsidRPr="00FA726B">
        <w:rPr>
          <w:szCs w:val="18"/>
        </w:rPr>
        <w:t>Eesti soovib olla pragmaatiline ja arusaadava käitumisjoonega liikmesriik. Nõukogus (töörühmas ja Coreperis) peaks jä</w:t>
      </w:r>
      <w:r w:rsidR="002F3B28">
        <w:rPr>
          <w:szCs w:val="18"/>
        </w:rPr>
        <w:t>r</w:t>
      </w:r>
      <w:r w:rsidRPr="00FA726B">
        <w:rPr>
          <w:szCs w:val="18"/>
        </w:rPr>
        <w:t xml:space="preserve">gima reeglit, et </w:t>
      </w:r>
      <w:r w:rsidRPr="00F92B43">
        <w:rPr>
          <w:b/>
          <w:szCs w:val="18"/>
        </w:rPr>
        <w:t>suuliselt rõhutatakse vaid kõige olulisemat</w:t>
      </w:r>
      <w:r w:rsidRPr="00FA726B">
        <w:rPr>
          <w:szCs w:val="18"/>
        </w:rPr>
        <w:t xml:space="preserve"> (reservatsioonid jms). Samas ei tähenda eelnev, et</w:t>
      </w:r>
      <w:r w:rsidR="00080DBC" w:rsidRPr="00FA726B">
        <w:rPr>
          <w:szCs w:val="18"/>
        </w:rPr>
        <w:t xml:space="preserve"> </w:t>
      </w:r>
      <w:r w:rsidRPr="00FA726B">
        <w:rPr>
          <w:szCs w:val="18"/>
        </w:rPr>
        <w:t>peab piirduma eestlaslikult kahelauselise sõnavõtuga, vaid pigem seda, et seisukohad esitatakse mõtestatult ja struktureeritult). Isegi enamik kogenud tippkõnelejaist on oma sõnavõtu eelnevalt läbi mõelnud ja selle kondikava paberile pannud. Konkreetselt sõnastust puudutavad ettepanekud, samuti olulisemaid küsimusi puudutavad seisukohad esitatakse eesistujale ja/või töörühmale kirjalikult (eriti küsimustike vastused). Kahtluste korral tuleks vaadata nõukogu kodukorda. Kui eksperdil tekib töörühmas Eesti seisukoha olemasolus kahtlusi, näiteks juhul kui vastav seisukoht</w:t>
      </w:r>
      <w:r w:rsidR="00D6171B">
        <w:rPr>
          <w:szCs w:val="18"/>
        </w:rPr>
        <w:t xml:space="preserve"> või asjakohased </w:t>
      </w:r>
      <w:r w:rsidRPr="00FA726B">
        <w:rPr>
          <w:szCs w:val="18"/>
        </w:rPr>
        <w:t>juhis</w:t>
      </w:r>
      <w:r w:rsidR="002B6930">
        <w:rPr>
          <w:szCs w:val="18"/>
        </w:rPr>
        <w:t>ed</w:t>
      </w:r>
      <w:r w:rsidRPr="00FA726B">
        <w:rPr>
          <w:szCs w:val="18"/>
        </w:rPr>
        <w:t xml:space="preserve"> puudu</w:t>
      </w:r>
      <w:r w:rsidR="002B6930">
        <w:rPr>
          <w:szCs w:val="18"/>
        </w:rPr>
        <w:t>vad</w:t>
      </w:r>
      <w:r w:rsidRPr="00FA726B">
        <w:rPr>
          <w:szCs w:val="18"/>
        </w:rPr>
        <w:t xml:space="preserve"> või mõni küsimus langeb teise ministeeriumi pädevusse, on parim tegutsemisviis </w:t>
      </w:r>
      <w:r w:rsidR="00D6171B">
        <w:rPr>
          <w:szCs w:val="18"/>
        </w:rPr>
        <w:t>teha</w:t>
      </w:r>
      <w:r w:rsidRPr="00FA726B">
        <w:rPr>
          <w:szCs w:val="18"/>
        </w:rPr>
        <w:t xml:space="preserve"> vähemalt ootereservatsioon, et asjaomaste ekspertidega konsulteerida. Kiirkonsulteerimiseks on alati abiks tutvumin</w:t>
      </w:r>
      <w:r w:rsidR="00F92B43">
        <w:rPr>
          <w:szCs w:val="18"/>
        </w:rPr>
        <w:t>e Eesti kehtiva õigusega</w:t>
      </w:r>
      <w:r w:rsidRPr="00FA726B">
        <w:rPr>
          <w:szCs w:val="18"/>
        </w:rPr>
        <w:t xml:space="preserve">, mis annab esindajale hetkel kehtiva olukorra </w:t>
      </w:r>
      <w:r w:rsidR="002B6930">
        <w:rPr>
          <w:szCs w:val="18"/>
        </w:rPr>
        <w:t>suhtes</w:t>
      </w:r>
      <w:r w:rsidRPr="00FA726B">
        <w:rPr>
          <w:szCs w:val="18"/>
        </w:rPr>
        <w:t xml:space="preserve"> vähemalt pidepunkti. Olulisena tuleb silmas pidada ka asjaolu, et üldjuhul on piirdumine seisukoha esitamisega töörühmas või üksnes kirjalike kommentaaride ja sõnastusettepanekute eesistujale saatmine lõpptulemuse mõjutamise seisukohast ebapiisav, tööd tuleb teha nii teiste institutsioonide kui ka delegatsioonidega. </w:t>
      </w:r>
      <w:r w:rsidR="00D6171B">
        <w:rPr>
          <w:szCs w:val="18"/>
        </w:rPr>
        <w:t>Tähtis</w:t>
      </w:r>
      <w:r w:rsidRPr="00FA726B">
        <w:rPr>
          <w:szCs w:val="18"/>
        </w:rPr>
        <w:t xml:space="preserve"> on üles näidata konstruktiivsust ja paindlikkust </w:t>
      </w:r>
      <w:r w:rsidR="002B6930">
        <w:rPr>
          <w:szCs w:val="18"/>
        </w:rPr>
        <w:t>–</w:t>
      </w:r>
      <w:r w:rsidRPr="00FA726B">
        <w:rPr>
          <w:szCs w:val="18"/>
        </w:rPr>
        <w:t xml:space="preserve"> probleemide korral pakkuda</w:t>
      </w:r>
      <w:r w:rsidR="001D41BE">
        <w:rPr>
          <w:szCs w:val="18"/>
        </w:rPr>
        <w:t xml:space="preserve"> välja lahendused (riigisisese</w:t>
      </w:r>
      <w:r w:rsidRPr="00FA726B">
        <w:rPr>
          <w:szCs w:val="18"/>
        </w:rPr>
        <w:t xml:space="preserve"> õiguse erinevu</w:t>
      </w:r>
      <w:r w:rsidR="001D41BE">
        <w:rPr>
          <w:szCs w:val="18"/>
        </w:rPr>
        <w:t>s ei ole üldjuhul argument, v.a</w:t>
      </w:r>
      <w:r w:rsidRPr="00FA726B">
        <w:rPr>
          <w:szCs w:val="18"/>
        </w:rPr>
        <w:t xml:space="preserve"> kui probleem on põhiseadusliku iseloomuga).</w:t>
      </w:r>
      <w:r w:rsidR="00080DBC" w:rsidRPr="00FA726B">
        <w:rPr>
          <w:szCs w:val="18"/>
        </w:rPr>
        <w:t xml:space="preserve"> </w:t>
      </w:r>
    </w:p>
    <w:p w:rsidR="00FA373F" w:rsidRPr="00FA726B" w:rsidRDefault="0056179D" w:rsidP="00873F3E">
      <w:pPr>
        <w:rPr>
          <w:szCs w:val="18"/>
        </w:rPr>
      </w:pPr>
      <w:bookmarkStart w:id="136" w:name="h.1baon6m"/>
      <w:bookmarkEnd w:id="136"/>
      <w:r w:rsidRPr="00FA726B">
        <w:rPr>
          <w:szCs w:val="18"/>
        </w:rPr>
        <w:t xml:space="preserve">Kuna Coreperis (või veel vähem nõukogus/ülemkogus) ei ole soovitatav tõstatada teemasid või </w:t>
      </w:r>
      <w:r w:rsidR="002F3B28">
        <w:rPr>
          <w:szCs w:val="18"/>
        </w:rPr>
        <w:t xml:space="preserve">teha </w:t>
      </w:r>
      <w:r w:rsidRPr="00FA726B">
        <w:rPr>
          <w:szCs w:val="18"/>
        </w:rPr>
        <w:t>eelnõude</w:t>
      </w:r>
      <w:r w:rsidR="002F3B28">
        <w:rPr>
          <w:szCs w:val="18"/>
        </w:rPr>
        <w:t xml:space="preserve"> kohta</w:t>
      </w:r>
      <w:r w:rsidRPr="00FA726B">
        <w:rPr>
          <w:szCs w:val="18"/>
        </w:rPr>
        <w:t xml:space="preserve"> reservatsioone, millest töörühmas ei ole juttu olnud (v.a siis, kui Coreperis arutatav tekst on töö</w:t>
      </w:r>
      <w:r w:rsidR="002B6930">
        <w:rPr>
          <w:szCs w:val="18"/>
        </w:rPr>
        <w:t>rühmas</w:t>
      </w:r>
      <w:r w:rsidRPr="00FA726B">
        <w:rPr>
          <w:szCs w:val="18"/>
        </w:rPr>
        <w:t xml:space="preserve"> arutatuga võrreldes </w:t>
      </w:r>
      <w:r w:rsidR="002B6930">
        <w:rPr>
          <w:szCs w:val="18"/>
        </w:rPr>
        <w:t>palju</w:t>
      </w:r>
      <w:r w:rsidRPr="00FA726B">
        <w:rPr>
          <w:szCs w:val="18"/>
        </w:rPr>
        <w:t xml:space="preserve"> muutunud ning on lisandunud uusi elemente), tuleb kõik Eestile olulised teemad alati madalamatel töötasanditel selgelt välja öelda. Coreper on kokkulepete sõlmimise ja reservatsioonide kõrvaldamise koht, mitte vastupidi. Reservatsioonide lisamine Coreperis peaks toimuma vaid erandkorras, kuna selline käitumine vähendab liikmesriigi tõsiseltvõetavust ja poliitilist usaldusväärsust. </w:t>
      </w:r>
      <w:r w:rsidR="006071E8">
        <w:rPr>
          <w:szCs w:val="18"/>
        </w:rPr>
        <w:t>Kui e</w:t>
      </w:r>
      <w:r w:rsidRPr="00FA726B">
        <w:rPr>
          <w:szCs w:val="18"/>
        </w:rPr>
        <w:t xml:space="preserve">elnõu </w:t>
      </w:r>
      <w:r w:rsidR="006071E8">
        <w:rPr>
          <w:szCs w:val="18"/>
        </w:rPr>
        <w:t xml:space="preserve">on jõudnud </w:t>
      </w:r>
      <w:r w:rsidRPr="00FA726B">
        <w:rPr>
          <w:szCs w:val="18"/>
        </w:rPr>
        <w:t>Coreperi</w:t>
      </w:r>
      <w:r w:rsidR="006071E8">
        <w:rPr>
          <w:szCs w:val="18"/>
        </w:rPr>
        <w:t>,</w:t>
      </w:r>
      <w:r w:rsidRPr="00FA726B">
        <w:rPr>
          <w:szCs w:val="18"/>
        </w:rPr>
        <w:t xml:space="preserve"> on saavutatud teatud tasakaal, mille uued nõudmised võivad ära rikkuda, seepärast ei ole ei eesistuja ega komisjon nii hilises staadiumis enam huvitatud kompromisspaketi avamisest. Kirjutamata reeg</w:t>
      </w:r>
      <w:r w:rsidR="006071E8">
        <w:rPr>
          <w:szCs w:val="18"/>
        </w:rPr>
        <w:t>e</w:t>
      </w:r>
      <w:r w:rsidRPr="00FA726B">
        <w:rPr>
          <w:szCs w:val="18"/>
        </w:rPr>
        <w:t>l on, et kui kompromisspaketti mingis osas muudetakse, tekib ka teistel osa</w:t>
      </w:r>
      <w:r w:rsidR="002B6930">
        <w:rPr>
          <w:szCs w:val="18"/>
        </w:rPr>
        <w:t>listel</w:t>
      </w:r>
      <w:r w:rsidRPr="00FA726B">
        <w:rPr>
          <w:szCs w:val="18"/>
        </w:rPr>
        <w:t xml:space="preserve"> automaatselt õigus lisanõuetele. </w:t>
      </w:r>
    </w:p>
    <w:p w:rsidR="00A77B3E" w:rsidRPr="00FA726B" w:rsidRDefault="0056179D" w:rsidP="00051930">
      <w:pPr>
        <w:pStyle w:val="Heading3"/>
      </w:pPr>
      <w:bookmarkStart w:id="137" w:name="h.3vac5uf"/>
      <w:bookmarkStart w:id="138" w:name="_Toc450826450"/>
      <w:bookmarkEnd w:id="137"/>
      <w:r w:rsidRPr="00FA726B">
        <w:t>Kuidas otsuseid mõjutada?</w:t>
      </w:r>
      <w:bookmarkEnd w:id="138"/>
    </w:p>
    <w:p w:rsidR="00A77B3E" w:rsidRPr="00FA726B" w:rsidRDefault="0056179D" w:rsidP="00AB356C">
      <w:pPr>
        <w:rPr>
          <w:szCs w:val="18"/>
        </w:rPr>
      </w:pPr>
      <w:r w:rsidRPr="00FA726B">
        <w:rPr>
          <w:szCs w:val="18"/>
        </w:rPr>
        <w:t xml:space="preserve">Ametniku töö põhieesmärk ELis on Eesti huvide </w:t>
      </w:r>
      <w:r w:rsidR="00FE578E" w:rsidRPr="00FA726B">
        <w:rPr>
          <w:szCs w:val="18"/>
        </w:rPr>
        <w:t>kaitsmine ja seisukohtade esinda</w:t>
      </w:r>
      <w:r w:rsidRPr="00FA726B">
        <w:rPr>
          <w:szCs w:val="18"/>
        </w:rPr>
        <w:t>mine. See eeldab omakorda ennekõike tõhusat kodutööd ja samuti mõjutamistegevust, juhindudes järgmistest põhimõtetest (loetelu ei ole ammendav):</w:t>
      </w:r>
    </w:p>
    <w:p w:rsidR="00A77B3E" w:rsidRPr="00FA726B" w:rsidRDefault="0056179D" w:rsidP="0024699F">
      <w:pPr>
        <w:pStyle w:val="ListParagraph"/>
        <w:numPr>
          <w:ilvl w:val="0"/>
          <w:numId w:val="6"/>
        </w:numPr>
        <w:ind w:left="357" w:hanging="357"/>
        <w:rPr>
          <w:szCs w:val="18"/>
        </w:rPr>
      </w:pPr>
      <w:r w:rsidRPr="00FA726B">
        <w:rPr>
          <w:b/>
          <w:bCs/>
          <w:szCs w:val="18"/>
        </w:rPr>
        <w:t>Koguge infot.</w:t>
      </w:r>
      <w:r w:rsidRPr="00FA726B">
        <w:rPr>
          <w:szCs w:val="18"/>
        </w:rPr>
        <w:t xml:space="preserve"> Huvide võimalikult paremaks esindamiseks olge kursis oma valdkonna üldise arengu ja pikemaajaliste plaanidega, st millis</w:t>
      </w:r>
      <w:r w:rsidR="002B6930">
        <w:rPr>
          <w:szCs w:val="18"/>
        </w:rPr>
        <w:t>t</w:t>
      </w:r>
      <w:r w:rsidRPr="00FA726B">
        <w:rPr>
          <w:szCs w:val="18"/>
        </w:rPr>
        <w:t xml:space="preserve"> poliitika</w:t>
      </w:r>
      <w:r w:rsidR="002B6930">
        <w:rPr>
          <w:szCs w:val="18"/>
        </w:rPr>
        <w:t xml:space="preserve">t </w:t>
      </w:r>
      <w:r w:rsidRPr="00FA726B">
        <w:rPr>
          <w:szCs w:val="18"/>
        </w:rPr>
        <w:t>/</w:t>
      </w:r>
      <w:r w:rsidR="002B6930">
        <w:rPr>
          <w:szCs w:val="18"/>
        </w:rPr>
        <w:t xml:space="preserve"> milliseid </w:t>
      </w:r>
      <w:r w:rsidRPr="00FA726B">
        <w:rPr>
          <w:szCs w:val="18"/>
        </w:rPr>
        <w:t>õigusakte kavatseb komisjon välja töötada (vt allpool „poliitikatsükkel“). Mitmeid õigusaktide algatuste kavandeid arutatakse enne ka eri kohtumistel. Planeerige kogutud info pinnalt tegevused, kuidas eelnõu võimalikult varases staadiumis Eestile sobivas suunas mõjutada.</w:t>
      </w:r>
      <w:r w:rsidR="00080DBC" w:rsidRPr="00FA726B">
        <w:rPr>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000"/>
      </w:tblPr>
      <w:tblGrid>
        <w:gridCol w:w="9855"/>
      </w:tblGrid>
      <w:tr w:rsidR="00A77B3E" w:rsidRPr="00FA726B" w:rsidTr="00F61A38">
        <w:tc>
          <w:tcPr>
            <w:tcW w:w="5000" w:type="pct"/>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812AF1" w:rsidRPr="00FA726B" w:rsidRDefault="00FB7518" w:rsidP="00812AF1">
            <w:pPr>
              <w:rPr>
                <w:szCs w:val="18"/>
              </w:rPr>
            </w:pPr>
            <w:r w:rsidRPr="00FA726B">
              <w:rPr>
                <w:b/>
                <w:bCs/>
              </w:rPr>
              <w:lastRenderedPageBreak/>
              <w:t>Euroopa Komisjoni a</w:t>
            </w:r>
            <w:r w:rsidR="0056179D" w:rsidRPr="00FA726B">
              <w:rPr>
                <w:b/>
                <w:bCs/>
              </w:rPr>
              <w:t>lgatuste poliitiline elutsükkel</w:t>
            </w:r>
            <w:r w:rsidR="0056179D" w:rsidRPr="00FA726B">
              <w:rPr>
                <w:b/>
                <w:bCs/>
                <w:szCs w:val="18"/>
              </w:rPr>
              <w:t xml:space="preserve"> (poliitikatsükkel tinglikuna)</w:t>
            </w:r>
            <w:r w:rsidR="0056179D" w:rsidRPr="00FA726B">
              <w:rPr>
                <w:rStyle w:val="FootnoteReference"/>
              </w:rPr>
              <w:footnoteReference w:id="96"/>
            </w:r>
            <w:r w:rsidR="0056179D" w:rsidRPr="00FA726B">
              <w:rPr>
                <w:szCs w:val="18"/>
              </w:rPr>
              <w:t>:</w:t>
            </w:r>
          </w:p>
          <w:p w:rsidR="00812AF1" w:rsidRPr="00FA726B" w:rsidRDefault="00812AF1" w:rsidP="00812AF1">
            <w:r w:rsidRPr="00FA726B">
              <w:t>Komisjoni töö õigusakti eelnõude ettevalmistamisel koosneb viiest etapist</w:t>
            </w:r>
            <w:r w:rsidR="00104487" w:rsidRPr="00FA726B">
              <w:t>:</w:t>
            </w:r>
          </w:p>
          <w:p w:rsidR="00812AF1" w:rsidRPr="00FA726B" w:rsidRDefault="00812AF1" w:rsidP="0024699F">
            <w:pPr>
              <w:pStyle w:val="ListParagraph"/>
              <w:numPr>
                <w:ilvl w:val="0"/>
                <w:numId w:val="22"/>
              </w:numPr>
              <w:spacing w:line="276" w:lineRule="auto"/>
            </w:pPr>
            <w:r w:rsidRPr="00FA726B">
              <w:t xml:space="preserve">Olukorra </w:t>
            </w:r>
            <w:r w:rsidR="006071E8">
              <w:t>hinda</w:t>
            </w:r>
            <w:r w:rsidR="002B6930">
              <w:t>mine</w:t>
            </w:r>
            <w:r w:rsidRPr="00FA726B">
              <w:t xml:space="preserve"> (</w:t>
            </w:r>
            <w:r w:rsidRPr="00FA726B">
              <w:rPr>
                <w:i/>
              </w:rPr>
              <w:t>evaluation</w:t>
            </w:r>
            <w:r w:rsidRPr="00FA726B">
              <w:t xml:space="preserve">). Komisjon hindab, millisel määral vastab kehtiv </w:t>
            </w:r>
            <w:r w:rsidR="002B6930">
              <w:t>õigusakt</w:t>
            </w:r>
            <w:r w:rsidRPr="00FA726B">
              <w:t xml:space="preserve"> vajadustele ja kui palju lisandväärtust annaks uus regulatsioon.</w:t>
            </w:r>
          </w:p>
          <w:p w:rsidR="00812AF1" w:rsidRPr="00FA726B" w:rsidRDefault="000F703A" w:rsidP="0024699F">
            <w:pPr>
              <w:pStyle w:val="ListParagraph"/>
              <w:numPr>
                <w:ilvl w:val="0"/>
                <w:numId w:val="22"/>
              </w:numPr>
            </w:pPr>
            <w:r w:rsidRPr="00FA726B">
              <w:t>Komisjoni tööprogrammi</w:t>
            </w:r>
            <w:r w:rsidR="00812AF1" w:rsidRPr="00FA726B">
              <w:t xml:space="preserve"> koostamine (</w:t>
            </w:r>
            <w:r w:rsidR="00812AF1" w:rsidRPr="00FA726B">
              <w:rPr>
                <w:i/>
              </w:rPr>
              <w:t xml:space="preserve">Commission </w:t>
            </w:r>
            <w:r w:rsidR="0074429C" w:rsidRPr="00FA726B">
              <w:rPr>
                <w:i/>
              </w:rPr>
              <w:t>Work Programme</w:t>
            </w:r>
            <w:r w:rsidR="00812AF1" w:rsidRPr="00FA726B">
              <w:t>)</w:t>
            </w:r>
            <w:r w:rsidRPr="00FA726B">
              <w:t xml:space="preserve"> järgmiseks aastaks komisjoni</w:t>
            </w:r>
            <w:r w:rsidR="0074429C" w:rsidRPr="00FA726B">
              <w:t>,</w:t>
            </w:r>
            <w:r w:rsidRPr="00FA726B">
              <w:t xml:space="preserve"> Euroopa Parlamendi </w:t>
            </w:r>
            <w:r w:rsidR="0074429C" w:rsidRPr="00FA726B">
              <w:t xml:space="preserve">ja nõukogu </w:t>
            </w:r>
            <w:r w:rsidRPr="00FA726B">
              <w:t xml:space="preserve">dialoogi alusel. </w:t>
            </w:r>
            <w:r w:rsidR="00342342" w:rsidRPr="00FA726B">
              <w:t xml:space="preserve">Komisjon töötab välja dokumendi, mis selgitab poliitilisi prioriteete ja </w:t>
            </w:r>
            <w:r w:rsidR="002B6930">
              <w:t>määrab kindlaks</w:t>
            </w:r>
            <w:r w:rsidR="00342342" w:rsidRPr="00FA726B">
              <w:t xml:space="preserve"> nende saavutamiseks vajaliku strateegia. </w:t>
            </w:r>
            <w:r w:rsidR="00342342" w:rsidRPr="00FA726B">
              <w:rPr>
                <w:lang w:eastAsia="fr-BE"/>
              </w:rPr>
              <w:t>Komisjoni president tutvustab enne komisjoni iga-aastase tööplaani vastuvõtmist Euroopa Parlamendile ja nõukogule komisjoni tööprogrammi koostamise peamisi elemente.</w:t>
            </w:r>
          </w:p>
          <w:p w:rsidR="00812AF1" w:rsidRPr="00FA726B" w:rsidRDefault="00812AF1" w:rsidP="0024699F">
            <w:pPr>
              <w:pStyle w:val="ListParagraph"/>
              <w:numPr>
                <w:ilvl w:val="0"/>
                <w:numId w:val="22"/>
              </w:numPr>
              <w:ind w:left="357" w:hanging="357"/>
            </w:pPr>
            <w:r w:rsidRPr="00FA726B">
              <w:t>Avalikud konsultatsioonid (</w:t>
            </w:r>
            <w:r w:rsidRPr="00FA726B">
              <w:rPr>
                <w:i/>
              </w:rPr>
              <w:t>public consultations</w:t>
            </w:r>
            <w:r w:rsidRPr="00FA726B">
              <w:t xml:space="preserve">). 12 nädalat kestvad konsultatsioonid annavad kõigile huvipooltele võimaluse eelnõu kohta arvamust avaldada. </w:t>
            </w:r>
          </w:p>
          <w:p w:rsidR="00812AF1" w:rsidRPr="00FA726B" w:rsidRDefault="00812AF1" w:rsidP="0024699F">
            <w:pPr>
              <w:pStyle w:val="ListParagraph"/>
              <w:numPr>
                <w:ilvl w:val="0"/>
                <w:numId w:val="22"/>
              </w:numPr>
              <w:spacing w:line="276" w:lineRule="auto"/>
            </w:pPr>
            <w:r w:rsidRPr="00FA726B">
              <w:t>Mõju</w:t>
            </w:r>
            <w:r w:rsidR="001533F2">
              <w:t>hinnang</w:t>
            </w:r>
            <w:r w:rsidRPr="00FA726B">
              <w:t xml:space="preserve"> (</w:t>
            </w:r>
            <w:r w:rsidRPr="00FA726B">
              <w:rPr>
                <w:i/>
              </w:rPr>
              <w:t>impact assessment</w:t>
            </w:r>
            <w:r w:rsidRPr="00FA726B">
              <w:t>). Võtab üldjuhul aeg</w:t>
            </w:r>
            <w:r w:rsidR="00ED6B70" w:rsidRPr="00FA726B">
              <w:t>a 1</w:t>
            </w:r>
            <w:r w:rsidR="002B6930">
              <w:t>–</w:t>
            </w:r>
            <w:r w:rsidR="00ED6B70" w:rsidRPr="00FA726B">
              <w:t>1,5 aastat, kuid erand</w:t>
            </w:r>
            <w:r w:rsidRPr="00FA726B">
              <w:t>juhtudel võib mõju</w:t>
            </w:r>
            <w:r w:rsidR="001533F2">
              <w:t>hinnangu</w:t>
            </w:r>
            <w:r w:rsidRPr="00FA726B">
              <w:t xml:space="preserve"> </w:t>
            </w:r>
            <w:r w:rsidR="001533F2">
              <w:t>koosta</w:t>
            </w:r>
            <w:r w:rsidRPr="00FA726B">
              <w:t>misest loobuda. Annab ülevaate eelnõu majanduslikest, s</w:t>
            </w:r>
            <w:r w:rsidR="00ED6B70" w:rsidRPr="00FA726B">
              <w:t>otsiaalsetest ja keskkonna</w:t>
            </w:r>
            <w:r w:rsidRPr="00FA726B">
              <w:t>mõjudest.</w:t>
            </w:r>
            <w:r w:rsidR="00ED6B70" w:rsidRPr="00FA726B">
              <w:t xml:space="preserve"> </w:t>
            </w:r>
            <w:r w:rsidRPr="00FA726B">
              <w:t xml:space="preserve">Mõjuhinnangute </w:t>
            </w:r>
            <w:r w:rsidR="001533F2">
              <w:t>koosta</w:t>
            </w:r>
            <w:r w:rsidRPr="00FA726B">
              <w:t xml:space="preserve">mine on kohustuslik ka delegeeritud </w:t>
            </w:r>
            <w:r w:rsidR="00387653">
              <w:t>õigus</w:t>
            </w:r>
            <w:r w:rsidRPr="00FA726B">
              <w:t xml:space="preserve">aktide puhul. </w:t>
            </w:r>
          </w:p>
          <w:p w:rsidR="00AC5DCB" w:rsidRPr="00FA726B" w:rsidRDefault="00812AF1" w:rsidP="0024699F">
            <w:pPr>
              <w:pStyle w:val="ListParagraph"/>
              <w:numPr>
                <w:ilvl w:val="0"/>
                <w:numId w:val="22"/>
              </w:numPr>
              <w:spacing w:line="276" w:lineRule="auto"/>
            </w:pPr>
            <w:r w:rsidRPr="00FA726B">
              <w:t>Ettevalmistamine ja vastuvõtmine (</w:t>
            </w:r>
            <w:r w:rsidRPr="00FA726B">
              <w:rPr>
                <w:i/>
              </w:rPr>
              <w:t>preparation and adoption</w:t>
            </w:r>
            <w:r w:rsidR="00AC5DCB" w:rsidRPr="00FA726B">
              <w:t>). Eelnõu koostami</w:t>
            </w:r>
            <w:r w:rsidRPr="00FA726B">
              <w:t xml:space="preserve">sele järgnevad komisjoni teenistustevahelised konsultatsioonid. </w:t>
            </w:r>
          </w:p>
          <w:p w:rsidR="00A77B3E" w:rsidRPr="00FA726B" w:rsidRDefault="00812AF1" w:rsidP="002B6930">
            <w:pPr>
              <w:spacing w:line="276" w:lineRule="auto"/>
            </w:pPr>
            <w:r w:rsidRPr="00FA726B">
              <w:t>Õigusakti eelnõu ettevalmista</w:t>
            </w:r>
            <w:r w:rsidR="006640FB">
              <w:t>misele järgnevad läbirääkimise</w:t>
            </w:r>
            <w:r w:rsidRPr="00FA726B">
              <w:t>d nõukogu</w:t>
            </w:r>
            <w:r w:rsidR="006640FB">
              <w:t>s</w:t>
            </w:r>
            <w:r w:rsidRPr="00FA726B">
              <w:t xml:space="preserve"> ja parlamendi</w:t>
            </w:r>
            <w:r w:rsidR="006640FB">
              <w:t>ga. Komisjon on läbirääkimist</w:t>
            </w:r>
            <w:r w:rsidRPr="00FA726B">
              <w:t xml:space="preserve">esse lõpuni kaasatud. </w:t>
            </w:r>
            <w:r w:rsidR="00E4659E">
              <w:t>Vajaduse</w:t>
            </w:r>
            <w:r w:rsidR="002B6930">
              <w:t xml:space="preserve"> korra</w:t>
            </w:r>
            <w:r w:rsidR="00E4659E">
              <w:t>l esitab komisjon eelnõu keerulise</w:t>
            </w:r>
            <w:r w:rsidRPr="00FA726B">
              <w:t>mate aspektide s</w:t>
            </w:r>
            <w:r w:rsidR="00E4659E">
              <w:t>elgitamiseks</w:t>
            </w:r>
            <w:r w:rsidRPr="00FA726B">
              <w:t xml:space="preserve"> </w:t>
            </w:r>
            <w:r w:rsidR="002B6930">
              <w:t>mitteametlikke dokumente</w:t>
            </w:r>
            <w:r w:rsidRPr="00FA726B">
              <w:t>. Kui aga komisjon leiab</w:t>
            </w:r>
            <w:r w:rsidR="00E4659E">
              <w:t>, et eelnõu on läbirääkimiste</w:t>
            </w:r>
            <w:r w:rsidRPr="00FA726B">
              <w:t xml:space="preserve"> käigus liiga palju muutunud, võib ta selle tagasi võtta</w:t>
            </w:r>
            <w:r w:rsidR="002B6930">
              <w:t>,</w:t>
            </w:r>
            <w:r w:rsidRPr="00FA726B">
              <w:t xml:space="preserve"> kuni see on läbinud nõukogus esimese lugemise. </w:t>
            </w:r>
          </w:p>
        </w:tc>
      </w:tr>
    </w:tbl>
    <w:p w:rsidR="007279F5" w:rsidRPr="00FA726B" w:rsidRDefault="007279F5" w:rsidP="00873F3E">
      <w:pPr>
        <w:rPr>
          <w:b/>
          <w:bCs/>
          <w:szCs w:val="18"/>
        </w:rPr>
      </w:pPr>
    </w:p>
    <w:p w:rsidR="00EA7CDA" w:rsidRPr="00BC5246" w:rsidRDefault="0056179D" w:rsidP="0024699F">
      <w:pPr>
        <w:pStyle w:val="ListParagraph"/>
        <w:numPr>
          <w:ilvl w:val="0"/>
          <w:numId w:val="6"/>
        </w:numPr>
        <w:rPr>
          <w:b/>
          <w:bCs/>
        </w:rPr>
      </w:pPr>
      <w:r w:rsidRPr="00BC5246">
        <w:rPr>
          <w:b/>
          <w:bCs/>
        </w:rPr>
        <w:t xml:space="preserve">Sekkuge võimalikult vara. </w:t>
      </w:r>
      <w:r w:rsidR="00D76B70" w:rsidRPr="00FA726B">
        <w:t>Kui komisjon asub Eesti</w:t>
      </w:r>
      <w:r w:rsidRPr="00FA726B">
        <w:t xml:space="preserve"> jaoks olulist algatust (teatis, õigusakti eelnõu</w:t>
      </w:r>
      <w:r w:rsidR="00D76B70" w:rsidRPr="00FA726B">
        <w:t>, järelhindamine</w:t>
      </w:r>
      <w:r w:rsidR="00401EC0" w:rsidRPr="00FA726B">
        <w:t xml:space="preserve"> ja toimivus</w:t>
      </w:r>
      <w:r w:rsidR="00156E17" w:rsidRPr="00FA726B">
        <w:t>kontroll</w:t>
      </w:r>
      <w:r w:rsidR="00D76B70" w:rsidRPr="00FA726B">
        <w:rPr>
          <w:rStyle w:val="FootnoteReference"/>
          <w:szCs w:val="18"/>
        </w:rPr>
        <w:footnoteReference w:id="97"/>
      </w:r>
      <w:r w:rsidRPr="00FA726B">
        <w:t xml:space="preserve"> jt) välja töötama, </w:t>
      </w:r>
      <w:r w:rsidRPr="00BC5246">
        <w:rPr>
          <w:b/>
        </w:rPr>
        <w:t>püüdke luua sidemeid komisjoni ametnikega ja arvestage planeerimisprotsesse</w:t>
      </w:r>
      <w:r w:rsidRPr="00FA726B">
        <w:t xml:space="preserve">. </w:t>
      </w:r>
      <w:r w:rsidR="0095020C" w:rsidRPr="00FA726B">
        <w:t xml:space="preserve">Seega </w:t>
      </w:r>
      <w:r w:rsidR="002445D9" w:rsidRPr="00FA726B">
        <w:t xml:space="preserve">silma ei tule </w:t>
      </w:r>
      <w:r w:rsidR="0095020C" w:rsidRPr="00FA726B">
        <w:t xml:space="preserve">peal hoida </w:t>
      </w:r>
      <w:r w:rsidR="002445D9" w:rsidRPr="00FA726B">
        <w:t>mitte ai</w:t>
      </w:r>
      <w:r w:rsidR="0095020C" w:rsidRPr="00FA726B">
        <w:t>nult uutel algatustel</w:t>
      </w:r>
      <w:r w:rsidR="002445D9" w:rsidRPr="00FA726B">
        <w:t>, vaid ka järelhindamistel ja suuremat</w:t>
      </w:r>
      <w:r w:rsidR="00CB6491" w:rsidRPr="00FA726B">
        <w:t xml:space="preserve">el </w:t>
      </w:r>
      <w:r w:rsidR="00401EC0" w:rsidRPr="00FA726B">
        <w:t>toimivusk</w:t>
      </w:r>
      <w:r w:rsidR="00CB6491" w:rsidRPr="00FA726B">
        <w:t>ontroll</w:t>
      </w:r>
      <w:r w:rsidR="0095020C" w:rsidRPr="00FA726B">
        <w:t>idel, sest nendest</w:t>
      </w:r>
      <w:r w:rsidR="002445D9" w:rsidRPr="00FA726B">
        <w:t xml:space="preserve"> kasvavad komisjonil hiljem väl</w:t>
      </w:r>
      <w:r w:rsidR="0095020C" w:rsidRPr="00FA726B">
        <w:t xml:space="preserve">ja uued mõtted ning neid tuleb pidada </w:t>
      </w:r>
      <w:r w:rsidR="00CB6491" w:rsidRPr="00FA726B">
        <w:t>pea sama olulisteks</w:t>
      </w:r>
      <w:r w:rsidR="002445D9" w:rsidRPr="00FA726B">
        <w:t xml:space="preserve"> kui uued algatused</w:t>
      </w:r>
      <w:r w:rsidR="0095020C" w:rsidRPr="00FA726B">
        <w:t xml:space="preserve">. </w:t>
      </w:r>
      <w:r w:rsidR="00EA7CDA" w:rsidRPr="00FA726B">
        <w:t xml:space="preserve">Komisjon avaldab tegevuskavasid, et </w:t>
      </w:r>
      <w:r w:rsidR="00EA7CDA" w:rsidRPr="00E07117">
        <w:t>teavitada</w:t>
      </w:r>
      <w:r w:rsidR="00EA7CDA" w:rsidRPr="00FA726B">
        <w:t xml:space="preserve"> sidusrühmi ja kodanikke uutest algatustest ning</w:t>
      </w:r>
      <w:r w:rsidR="00632B46" w:rsidRPr="00FA726B">
        <w:t xml:space="preserve"> hindamistest ja toimivuskontrollidest.</w:t>
      </w:r>
      <w:r w:rsidR="00EA7CDA" w:rsidRPr="00547E29">
        <w:t xml:space="preserve"> </w:t>
      </w:r>
      <w:r w:rsidR="00632B46" w:rsidRPr="00FA726B">
        <w:t>Kui komisjonil on kavas koostada mõjuhin</w:t>
      </w:r>
      <w:r w:rsidR="00E260AF">
        <w:t>na</w:t>
      </w:r>
      <w:r w:rsidR="00632B46" w:rsidRPr="00FA726B">
        <w:t xml:space="preserve">ng, siis asendatakse tegevuskava </w:t>
      </w:r>
      <w:r w:rsidR="00632B46" w:rsidRPr="001D5EA8">
        <w:t>esialgse mõjuhinnanguga</w:t>
      </w:r>
      <w:r w:rsidR="00632B46" w:rsidRPr="00FA726B">
        <w:t>, milles esitatakse üksikasjalikumalt probleemi kirjeldus, subsidiaarsusega seotud küsimused, poliitikaeesmärgid ja -võimalused ning iga võimaluse tõenäoline mõju.</w:t>
      </w:r>
    </w:p>
    <w:p w:rsidR="00A77B3E" w:rsidRPr="00FA726B" w:rsidRDefault="0056179D" w:rsidP="00E07117">
      <w:pPr>
        <w:ind w:left="360"/>
      </w:pPr>
      <w:r w:rsidRPr="00FA726B">
        <w:t xml:space="preserve">Arvestage, et kõige tõhusamalt saab eelnõu mõjutada </w:t>
      </w:r>
      <w:r w:rsidRPr="00E07117">
        <w:t>algatusfaasis</w:t>
      </w:r>
      <w:r w:rsidRPr="00FA726B">
        <w:t xml:space="preserve"> ehk algatuse väljatöötamisel, enne kui komisjon on selle esitanud. Komisjoni</w:t>
      </w:r>
      <w:r w:rsidR="00B021B5">
        <w:t>st</w:t>
      </w:r>
      <w:r w:rsidRPr="00FA726B">
        <w:t xml:space="preserve"> juba nõukogu ja parlamendi </w:t>
      </w:r>
      <w:r w:rsidR="00B021B5">
        <w:t>töö</w:t>
      </w:r>
      <w:r w:rsidRPr="00FA726B">
        <w:t xml:space="preserve">laudadele jõudnud algatust on </w:t>
      </w:r>
      <w:r w:rsidR="006071E8">
        <w:t>palju</w:t>
      </w:r>
      <w:r w:rsidRPr="00FA726B">
        <w:t xml:space="preserve"> raskem muuta, veelgi raskem on suunata selles faasis komisjoni algatust tagasi võtma. Arvestades läbirääkimiste dünaamikat, tuleb arvestada võimalusega, et komisjonis langetatud valik võib lõppmängus osutuda just kuldseks keskteeks, mistõttu on oluline, et võimalik tulevane algatus oleks üsna lähedal Eesti soovidele. Varajane sekkumine võimaldab ennetada hilisemaid probleeme ja läbirääkimistel põhinõudlejaks saamist. Juhul kui esindaja näeb, et nõukogus ei ole Eesti seisukoha kaitsmine võimalik, tuleks üritada seda </w:t>
      </w:r>
      <w:r w:rsidRPr="00FA726B">
        <w:lastRenderedPageBreak/>
        <w:t xml:space="preserve">intensiivsemalt töötada teiste institutsioonidega. Vastavalt teema olulisusele tuleb planeerida ka sekkumise tasand </w:t>
      </w:r>
      <w:r w:rsidR="002B6930">
        <w:t>–</w:t>
      </w:r>
      <w:r w:rsidRPr="00FA726B">
        <w:t xml:space="preserve"> kas piisab vaid ekspertide suhtlusest oma kolleegidega või on </w:t>
      </w:r>
      <w:r w:rsidR="009D2ED6" w:rsidRPr="00FA726B">
        <w:t>vajalik ka kõrgema taseme kaasatus</w:t>
      </w:r>
      <w:r w:rsidRPr="00FA726B">
        <w:t xml:space="preserve"> </w:t>
      </w:r>
      <w:r w:rsidR="00E4659E">
        <w:t xml:space="preserve">alalise esindaja või tema asetäitja, </w:t>
      </w:r>
      <w:r w:rsidRPr="00FA726B">
        <w:t xml:space="preserve">kantsleri ja ministrini välja. </w:t>
      </w:r>
    </w:p>
    <w:p w:rsidR="00161656" w:rsidRPr="00FA726B" w:rsidRDefault="00161656" w:rsidP="00AB356C"/>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000"/>
      </w:tblPr>
      <w:tblGrid>
        <w:gridCol w:w="9638"/>
      </w:tblGrid>
      <w:tr w:rsidR="00A77B3E" w:rsidRPr="00FA726B" w:rsidTr="00C43544">
        <w:tc>
          <w:tcPr>
            <w:tcW w:w="5000" w:type="pct"/>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56179D" w:rsidP="00AB356C">
            <w:pPr>
              <w:rPr>
                <w:b/>
                <w:bCs/>
                <w:szCs w:val="16"/>
              </w:rPr>
            </w:pPr>
            <w:r w:rsidRPr="00FA726B">
              <w:rPr>
                <w:b/>
                <w:bCs/>
                <w:szCs w:val="16"/>
              </w:rPr>
              <w:t>Algatuste planeerimine Euroopa Komisjonis:</w:t>
            </w:r>
            <w:r w:rsidRPr="00FA726B">
              <w:t xml:space="preserve"> </w:t>
            </w:r>
          </w:p>
          <w:p w:rsidR="00E35839" w:rsidRPr="00BC5246" w:rsidRDefault="00E35839" w:rsidP="0024699F">
            <w:pPr>
              <w:pStyle w:val="ListParagraph"/>
              <w:numPr>
                <w:ilvl w:val="0"/>
                <w:numId w:val="6"/>
              </w:numPr>
              <w:rPr>
                <w:b/>
                <w:bCs/>
                <w:szCs w:val="16"/>
              </w:rPr>
            </w:pPr>
            <w:r w:rsidRPr="00FA726B">
              <w:rPr>
                <w:lang w:eastAsia="fr-BE"/>
              </w:rPr>
              <w:t xml:space="preserve">Üldise poliitilise raami </w:t>
            </w:r>
            <w:r w:rsidR="001865D5" w:rsidRPr="00BC5246">
              <w:rPr>
                <w:b/>
                <w:lang w:eastAsia="fr-BE"/>
              </w:rPr>
              <w:t>Euroopa K</w:t>
            </w:r>
            <w:r w:rsidRPr="00BC5246">
              <w:rPr>
                <w:b/>
                <w:lang w:eastAsia="fr-BE"/>
              </w:rPr>
              <w:t>omisjoni tööplaanile</w:t>
            </w:r>
            <w:r w:rsidRPr="00FA726B">
              <w:rPr>
                <w:lang w:eastAsia="fr-BE"/>
              </w:rPr>
              <w:t xml:space="preserve"> </w:t>
            </w:r>
            <w:r w:rsidR="001865D5" w:rsidRPr="00FA726B">
              <w:t>(</w:t>
            </w:r>
            <w:r w:rsidR="001865D5" w:rsidRPr="00BC5246">
              <w:rPr>
                <w:i/>
                <w:iCs/>
                <w:szCs w:val="16"/>
              </w:rPr>
              <w:t>Commission Work Programme,</w:t>
            </w:r>
            <w:r w:rsidR="001865D5" w:rsidRPr="00FA726B">
              <w:t xml:space="preserve"> lüh CWP) </w:t>
            </w:r>
            <w:r w:rsidRPr="00FA726B">
              <w:rPr>
                <w:lang w:eastAsia="fr-BE"/>
              </w:rPr>
              <w:t>moodusta</w:t>
            </w:r>
            <w:r w:rsidR="0074429C" w:rsidRPr="00FA726B">
              <w:rPr>
                <w:lang w:eastAsia="fr-BE"/>
              </w:rPr>
              <w:t>b</w:t>
            </w:r>
            <w:r w:rsidRPr="00FA726B">
              <w:rPr>
                <w:lang w:eastAsia="fr-BE"/>
              </w:rPr>
              <w:t xml:space="preserve"> </w:t>
            </w:r>
            <w:r w:rsidR="0074429C" w:rsidRPr="00FA726B">
              <w:rPr>
                <w:lang w:eastAsia="fr-BE"/>
              </w:rPr>
              <w:t>Euroopa Komisjoni presidendi</w:t>
            </w:r>
            <w:r w:rsidRPr="00FA726B">
              <w:rPr>
                <w:lang w:eastAsia="fr-BE"/>
              </w:rPr>
              <w:t xml:space="preserve"> </w:t>
            </w:r>
            <w:r w:rsidRPr="00BC5246">
              <w:rPr>
                <w:b/>
                <w:lang w:eastAsia="fr-BE"/>
              </w:rPr>
              <w:t>Jean-Claude Junckeri 10 prioriteeti</w:t>
            </w:r>
            <w:r w:rsidRPr="00FA726B">
              <w:rPr>
                <w:lang w:eastAsia="fr-BE"/>
              </w:rPr>
              <w:t>.</w:t>
            </w:r>
            <w:r w:rsidR="00ED3D25" w:rsidRPr="00FA726B">
              <w:rPr>
                <w:rStyle w:val="FootnoteReference"/>
                <w:lang w:eastAsia="fr-BE"/>
              </w:rPr>
              <w:footnoteReference w:id="98"/>
            </w:r>
            <w:r w:rsidRPr="00FA726B">
              <w:rPr>
                <w:lang w:eastAsia="fr-BE"/>
              </w:rPr>
              <w:t xml:space="preserve"> </w:t>
            </w:r>
            <w:r w:rsidRPr="00BC5246">
              <w:rPr>
                <w:bCs/>
                <w:szCs w:val="16"/>
              </w:rPr>
              <w:t>Euroopa Komisjoni tööplaan</w:t>
            </w:r>
            <w:r w:rsidRPr="00FA726B">
              <w:t xml:space="preserve"> </w:t>
            </w:r>
            <w:r w:rsidR="00A86BC0" w:rsidRPr="00FA726B">
              <w:t>kiidetakse heaks eelneva aasta oktoobris</w:t>
            </w:r>
            <w:r w:rsidRPr="00FA726B">
              <w:t>.</w:t>
            </w:r>
            <w:r w:rsidR="00F2053F" w:rsidRPr="00FA726B">
              <w:t xml:space="preserve"> </w:t>
            </w:r>
          </w:p>
          <w:p w:rsidR="00A77B3E" w:rsidRPr="00FA726B" w:rsidRDefault="0056179D" w:rsidP="00AB356C">
            <w:pPr>
              <w:rPr>
                <w:szCs w:val="16"/>
              </w:rPr>
            </w:pPr>
            <w:r w:rsidRPr="00FA726B">
              <w:rPr>
                <w:szCs w:val="16"/>
              </w:rPr>
              <w:t xml:space="preserve">Lisaks eelnevale: </w:t>
            </w:r>
          </w:p>
          <w:p w:rsidR="00A77B3E" w:rsidRPr="00BC5246" w:rsidRDefault="0056179D" w:rsidP="0024699F">
            <w:pPr>
              <w:pStyle w:val="ListParagraph"/>
              <w:numPr>
                <w:ilvl w:val="0"/>
                <w:numId w:val="6"/>
              </w:numPr>
              <w:rPr>
                <w:b/>
                <w:bCs/>
                <w:szCs w:val="16"/>
              </w:rPr>
            </w:pPr>
            <w:r w:rsidRPr="00BC5246">
              <w:rPr>
                <w:b/>
                <w:bCs/>
                <w:szCs w:val="16"/>
              </w:rPr>
              <w:t xml:space="preserve">eelarvemenetlus </w:t>
            </w:r>
            <w:r w:rsidRPr="00FA726B">
              <w:t>(umbes sama</w:t>
            </w:r>
            <w:r w:rsidR="00EF66BD">
              <w:t xml:space="preserve">l </w:t>
            </w:r>
            <w:r w:rsidRPr="00FA726B">
              <w:t>a</w:t>
            </w:r>
            <w:r w:rsidR="00EF66BD">
              <w:t>jal</w:t>
            </w:r>
            <w:r w:rsidRPr="00FA726B">
              <w:t xml:space="preserve"> CWPga): mitme- ja iga-aastase eelarve ettevalmistamine (septembriks</w:t>
            </w:r>
            <w:r w:rsidR="002044C9">
              <w:t xml:space="preserve"> </w:t>
            </w:r>
            <w:r w:rsidRPr="00FA726B">
              <w:t>/</w:t>
            </w:r>
            <w:r w:rsidR="002044C9">
              <w:t xml:space="preserve"> </w:t>
            </w:r>
            <w:r w:rsidRPr="00FA726B">
              <w:t>tegelikult juunis);</w:t>
            </w:r>
          </w:p>
          <w:p w:rsidR="00A77B3E" w:rsidRPr="00BC5246" w:rsidRDefault="0056179D" w:rsidP="0024699F">
            <w:pPr>
              <w:pStyle w:val="ListParagraph"/>
              <w:numPr>
                <w:ilvl w:val="0"/>
                <w:numId w:val="6"/>
              </w:numPr>
              <w:rPr>
                <w:b/>
                <w:bCs/>
                <w:szCs w:val="16"/>
              </w:rPr>
            </w:pPr>
            <w:r w:rsidRPr="00BC5246">
              <w:rPr>
                <w:b/>
                <w:bCs/>
                <w:szCs w:val="16"/>
              </w:rPr>
              <w:t>nõukogu</w:t>
            </w:r>
            <w:r w:rsidR="00080DBC" w:rsidRPr="00BC5246">
              <w:rPr>
                <w:b/>
                <w:bCs/>
                <w:szCs w:val="16"/>
              </w:rPr>
              <w:t xml:space="preserve"> </w:t>
            </w:r>
            <w:r w:rsidRPr="00BC5246">
              <w:rPr>
                <w:b/>
                <w:bCs/>
                <w:szCs w:val="16"/>
              </w:rPr>
              <w:t xml:space="preserve">ja parlamendi strateegiline kalender </w:t>
            </w:r>
            <w:r w:rsidRPr="00FA726B">
              <w:t xml:space="preserve">(eesistumiskalendrid, temaatilised programmid jne); </w:t>
            </w:r>
          </w:p>
          <w:p w:rsidR="00A77B3E" w:rsidRPr="00BC5246" w:rsidRDefault="0056179D" w:rsidP="0024699F">
            <w:pPr>
              <w:pStyle w:val="ListParagraph"/>
              <w:numPr>
                <w:ilvl w:val="0"/>
                <w:numId w:val="6"/>
              </w:numPr>
              <w:rPr>
                <w:b/>
                <w:bCs/>
                <w:szCs w:val="16"/>
              </w:rPr>
            </w:pPr>
            <w:r w:rsidRPr="00BC5246">
              <w:rPr>
                <w:b/>
                <w:bCs/>
                <w:szCs w:val="16"/>
              </w:rPr>
              <w:t>ülemaailmne ja liikmesriikide strateegiline kalender</w:t>
            </w:r>
            <w:r w:rsidRPr="00FA726B">
              <w:t xml:space="preserve">: olulised sündmused liikmesriikides (eriti </w:t>
            </w:r>
            <w:r w:rsidR="00115ADB">
              <w:t>tähtis</w:t>
            </w:r>
            <w:r w:rsidRPr="00FA726B">
              <w:t xml:space="preserve"> ajastamise perspektiivis</w:t>
            </w:r>
            <w:r w:rsidR="00785447">
              <w:t>t</w:t>
            </w:r>
            <w:r w:rsidRPr="00FA726B">
              <w:t>), aga ka rahvusvahelisel areenil (nt G8, G20 kohtumiste, ülemkogude/tippkohtumiste, rahvusvaheliste konverentside ajakava jne);</w:t>
            </w:r>
          </w:p>
          <w:p w:rsidR="00930006" w:rsidRPr="00BC5246" w:rsidRDefault="0056179D" w:rsidP="0024699F">
            <w:pPr>
              <w:pStyle w:val="ListParagraph"/>
              <w:numPr>
                <w:ilvl w:val="0"/>
                <w:numId w:val="6"/>
              </w:numPr>
              <w:rPr>
                <w:szCs w:val="18"/>
              </w:rPr>
            </w:pPr>
            <w:r w:rsidRPr="00BC5246">
              <w:rPr>
                <w:b/>
                <w:bCs/>
                <w:szCs w:val="16"/>
              </w:rPr>
              <w:t>ülemkogu otsused</w:t>
            </w:r>
            <w:r w:rsidRPr="00FA726B">
              <w:t xml:space="preserve">: ülemkogu </w:t>
            </w:r>
            <w:r w:rsidR="00E35839" w:rsidRPr="00FA726B">
              <w:t xml:space="preserve">on </w:t>
            </w:r>
            <w:r w:rsidRPr="00FA726B">
              <w:t>olnud oluli</w:t>
            </w:r>
            <w:r w:rsidR="00645043">
              <w:t>n</w:t>
            </w:r>
            <w:r w:rsidRPr="00FA726B">
              <w:t xml:space="preserve">e algataja, kalendriseadja ja suunanäitaja (seega ka üks </w:t>
            </w:r>
            <w:r w:rsidR="00645043">
              <w:t>tõhusamaid</w:t>
            </w:r>
            <w:r w:rsidRPr="00FA726B">
              <w:t xml:space="preserve"> võimalus</w:t>
            </w:r>
            <w:r w:rsidR="00645043">
              <w:t>i</w:t>
            </w:r>
            <w:r w:rsidRPr="00FA726B">
              <w:t xml:space="preserve"> komisjoni töökava mõjuta</w:t>
            </w:r>
            <w:r w:rsidR="002044C9">
              <w:t>da</w:t>
            </w:r>
            <w:r w:rsidRPr="00FA726B">
              <w:t xml:space="preserve">). </w:t>
            </w:r>
          </w:p>
        </w:tc>
      </w:tr>
    </w:tbl>
    <w:p w:rsidR="001F5B2C" w:rsidRPr="00FA726B" w:rsidRDefault="001F5B2C" w:rsidP="00FC5224"/>
    <w:p w:rsidR="00A77B3E" w:rsidRPr="00FA726B" w:rsidRDefault="0056179D" w:rsidP="00AB356C">
      <w:pPr>
        <w:rPr>
          <w:b/>
          <w:bCs/>
          <w:szCs w:val="18"/>
        </w:rPr>
      </w:pPr>
      <w:r w:rsidRPr="00FA726B">
        <w:rPr>
          <w:b/>
          <w:bCs/>
          <w:szCs w:val="18"/>
        </w:rPr>
        <w:t>Töötage intensiivselt:</w:t>
      </w:r>
    </w:p>
    <w:p w:rsidR="00A77B3E" w:rsidRPr="00344403" w:rsidRDefault="0056179D" w:rsidP="0024699F">
      <w:pPr>
        <w:pStyle w:val="ListParagraph"/>
        <w:numPr>
          <w:ilvl w:val="0"/>
          <w:numId w:val="40"/>
        </w:numPr>
        <w:rPr>
          <w:bCs/>
        </w:rPr>
      </w:pPr>
      <w:r w:rsidRPr="00344403">
        <w:rPr>
          <w:b/>
          <w:bCs/>
        </w:rPr>
        <w:t>iseendaga:</w:t>
      </w:r>
      <w:r w:rsidR="00080DBC" w:rsidRPr="00344403">
        <w:rPr>
          <w:b/>
          <w:bCs/>
        </w:rPr>
        <w:t xml:space="preserve"> </w:t>
      </w:r>
      <w:r w:rsidRPr="00FA726B">
        <w:t>nõukogu küllaltki tehnokraatlik otsustusmehhanism</w:t>
      </w:r>
      <w:r w:rsidRPr="00FA726B">
        <w:rPr>
          <w:rStyle w:val="FootnoteReference"/>
        </w:rPr>
        <w:footnoteReference w:id="99"/>
      </w:r>
      <w:r w:rsidRPr="00FA726B">
        <w:t xml:space="preserve"> tasandab paljuski</w:t>
      </w:r>
      <w:r w:rsidR="00080DBC" w:rsidRPr="00FA726B">
        <w:t xml:space="preserve"> </w:t>
      </w:r>
      <w:r w:rsidRPr="00FA726B">
        <w:t>riikide suurusest, rikkusest jm tulenevad eri</w:t>
      </w:r>
      <w:r w:rsidR="00B021B5">
        <w:t>nev</w:t>
      </w:r>
      <w:r w:rsidRPr="00FA726B">
        <w:t>used ning ekspertide sisuline kvaliteet võimaldab töörühma mõjukamatel liikmetel otsuseid ka sobivas suunas</w:t>
      </w:r>
      <w:r w:rsidR="00080DBC" w:rsidRPr="00FA726B">
        <w:t xml:space="preserve"> </w:t>
      </w:r>
      <w:r w:rsidRPr="00FA726B">
        <w:t xml:space="preserve">mõjutada. Hea ekspert </w:t>
      </w:r>
      <w:r w:rsidR="00B021B5">
        <w:t xml:space="preserve">ei </w:t>
      </w:r>
      <w:r w:rsidRPr="00FA726B">
        <w:t>tunne mitte ainult oma selgepiirilist tegevusvaldkonda, vaid adub ka laiemat konteksti, tunneb otsustusmehhanisme ja otsustajaid ning on võimekas/aldis suhtleja (kõik need omadused on arendatavad);</w:t>
      </w:r>
    </w:p>
    <w:p w:rsidR="00A77B3E" w:rsidRPr="00344403" w:rsidRDefault="0056179D" w:rsidP="0024699F">
      <w:pPr>
        <w:pStyle w:val="ListParagraph"/>
        <w:numPr>
          <w:ilvl w:val="0"/>
          <w:numId w:val="40"/>
        </w:numPr>
        <w:rPr>
          <w:bCs/>
        </w:rPr>
      </w:pPr>
      <w:r w:rsidRPr="00344403">
        <w:rPr>
          <w:b/>
          <w:bCs/>
        </w:rPr>
        <w:t>töörühmaga:</w:t>
      </w:r>
      <w:r w:rsidRPr="00FA726B">
        <w:t xml:space="preserve"> see eeldab tööd nii töörühma istungitel kui ka väljaspool </w:t>
      </w:r>
      <w:r w:rsidR="002044C9">
        <w:t>neid</w:t>
      </w:r>
      <w:r w:rsidRPr="00FA726B">
        <w:t xml:space="preserve"> (sealhulgas Brüsselis paiknevate diplomaatide kaudu). Selgitage välja meie seisukohale lähedasel positsioonil olevad riigid ning püüdke selgusele jõuda, milles on meie positsiooniga vastandlikul seisukohal olevate riikide probleemid ja kas erimeelsused on ületatavad. Vajaduse</w:t>
      </w:r>
      <w:r w:rsidR="002044C9">
        <w:t xml:space="preserve"> korra</w:t>
      </w:r>
      <w:r w:rsidRPr="00FA726B">
        <w:t>l pakkuge kompromisse, olge konstruktiivne, töötage lahenduse nimel. Kuna töörühmades osalevad tihtipeale liikmesriikide parimad valdkon</w:t>
      </w:r>
      <w:r w:rsidR="00B021B5">
        <w:t>na</w:t>
      </w:r>
      <w:r w:rsidRPr="00FA726B">
        <w:t xml:space="preserve"> asjatundjad, on see parim võimalik koht konsulteerida ka teemadel, mis ehk vahetust päevakavast välja jäävad, kuid võivad aidata üle saada „jalgratta leiutamisest“ kodus; </w:t>
      </w:r>
    </w:p>
    <w:p w:rsidR="00A77B3E" w:rsidRPr="00344403" w:rsidRDefault="0056179D" w:rsidP="0024699F">
      <w:pPr>
        <w:pStyle w:val="ListParagraph"/>
        <w:numPr>
          <w:ilvl w:val="0"/>
          <w:numId w:val="40"/>
        </w:numPr>
        <w:rPr>
          <w:bCs/>
        </w:rPr>
      </w:pPr>
      <w:r w:rsidRPr="00344403">
        <w:rPr>
          <w:b/>
          <w:bCs/>
        </w:rPr>
        <w:t>tekstiga</w:t>
      </w:r>
      <w:r w:rsidRPr="00344403">
        <w:rPr>
          <w:b/>
        </w:rPr>
        <w:t>:</w:t>
      </w:r>
      <w:r w:rsidRPr="00FA726B">
        <w:t xml:space="preserve"> juhul kui tuvastate kavandatavas õigusaktis meile probleemse sõnastuse, aidake kaasa parandusettepanekute koostamisele. Seisukohad peavad olema erapooletult põhjendatud ja tuginema faktidel. Tuleks kasuks, kui seisukoha põhjendustes oleks lisaks Eesti-kesksele selgitusele selgelt </w:t>
      </w:r>
      <w:r w:rsidR="00805BB4">
        <w:t>esitat</w:t>
      </w:r>
      <w:r w:rsidRPr="00FA726B">
        <w:t xml:space="preserve">ud ka Euroopa dimensioon, st millist kasu meie ettepanek ELile tooks (üldjuhul esitataksegi kõik sõnastusettepanekud viisil, nagu oleks see parim võimalik lahendus Euroopa Liidule). Sellisest põhjendusest oleks abi mõttekaaslaste </w:t>
      </w:r>
      <w:r w:rsidRPr="00FA726B">
        <w:lastRenderedPageBreak/>
        <w:t>leidmisel, eriti kui sõnastus</w:t>
      </w:r>
      <w:r w:rsidR="00645043">
        <w:t>ettepaneku</w:t>
      </w:r>
      <w:r w:rsidRPr="00FA726B">
        <w:t xml:space="preserve">t koostades on ühtlasi välditud sinna konfrontatsiooni põhjustavate elementide sissekirjutamist. NB! Eelnõude põhjenduspunktides sisalduv on sama </w:t>
      </w:r>
      <w:r w:rsidR="00115ADB">
        <w:t xml:space="preserve">tähtis </w:t>
      </w:r>
      <w:r w:rsidRPr="00FA726B">
        <w:t xml:space="preserve">kui õigusakti tekst ise, sest põhjenduspunktis sisaldub kontekst/vaatenurk ja </w:t>
      </w:r>
      <w:r w:rsidR="00E914A8">
        <w:t xml:space="preserve">see </w:t>
      </w:r>
      <w:r w:rsidRPr="00FA726B">
        <w:t xml:space="preserve">määrab tõlgenduse. </w:t>
      </w:r>
      <w:r w:rsidR="003858D3" w:rsidRPr="00FA726B">
        <w:t>Eesistuja annab tavaliselt uute tekstiversioonide puhul töö</w:t>
      </w:r>
      <w:r w:rsidR="002044C9">
        <w:t>rühma</w:t>
      </w:r>
      <w:r w:rsidR="003858D3" w:rsidRPr="00FA726B">
        <w:t>le parandusettepanekute esitamiseks</w:t>
      </w:r>
      <w:r w:rsidR="00EA3A93" w:rsidRPr="00EA3A93">
        <w:t xml:space="preserve"> </w:t>
      </w:r>
      <w:r w:rsidR="00EA3A93" w:rsidRPr="00FA726B">
        <w:t>tähtaja</w:t>
      </w:r>
      <w:r w:rsidR="003858D3" w:rsidRPr="00FA726B">
        <w:t>, millest tuleb probleemide korral kindlasti kinni pidada, ning vajaduse</w:t>
      </w:r>
      <w:r w:rsidR="002044C9">
        <w:t xml:space="preserve"> korra</w:t>
      </w:r>
      <w:r w:rsidR="003858D3" w:rsidRPr="00FA726B">
        <w:t xml:space="preserve">l kahepoolselt suuliselt üle rääkida, et mõjutada eesistujat meile vajalikke sõnastusi järgmises eelnõu versioonis kajastama. </w:t>
      </w:r>
    </w:p>
    <w:p w:rsidR="00A77B3E" w:rsidRPr="00344403" w:rsidRDefault="0056179D" w:rsidP="0024699F">
      <w:pPr>
        <w:pStyle w:val="ListParagraph"/>
        <w:numPr>
          <w:ilvl w:val="0"/>
          <w:numId w:val="40"/>
        </w:numPr>
        <w:rPr>
          <w:bCs/>
        </w:rPr>
      </w:pPr>
      <w:bookmarkStart w:id="139" w:name="h.2afmg28"/>
      <w:bookmarkEnd w:id="139"/>
      <w:r w:rsidRPr="00344403">
        <w:rPr>
          <w:b/>
          <w:bCs/>
        </w:rPr>
        <w:t>mõttekaaslaste ja läbirääkimiste hõlbustajatega</w:t>
      </w:r>
      <w:r w:rsidRPr="00344403">
        <w:rPr>
          <w:b/>
        </w:rPr>
        <w:t>:</w:t>
      </w:r>
      <w:r w:rsidRPr="00033EAC">
        <w:t xml:space="preserve"> edukaks osalemiseks peaks vähemasti tundma teemaga tegelevate institutsioonide ametnikke ja eksperte ning nendega regulaarses kontaktis olema. Nõukogu töörühmas on läbirääkimiste hõlbustajateks ja olulisimateks kontaktideks alati eesistuja, komisjoni ning nõukogu esindajad (nii eesistujat toetav sekretari</w:t>
      </w:r>
      <w:r w:rsidR="00450D8F" w:rsidRPr="00033EAC">
        <w:t>aat kui</w:t>
      </w:r>
      <w:r w:rsidR="00805BB4">
        <w:t xml:space="preserve"> ka</w:t>
      </w:r>
      <w:r w:rsidR="00450D8F" w:rsidRPr="00033EAC">
        <w:t xml:space="preserve"> õigusteenistus). Hädavajalik</w:t>
      </w:r>
      <w:r w:rsidRPr="00033EAC">
        <w:t xml:space="preserve"> on omada häid suhteid Euroopa Parlamendi vastava valdkonnaga töötavate </w:t>
      </w:r>
      <w:r w:rsidR="00805BB4">
        <w:t>liikmete</w:t>
      </w:r>
      <w:r w:rsidRPr="00033EAC">
        <w:t xml:space="preserve">, nende kabinetiliikmete ja komisjonide ametnike, Eestist valitud </w:t>
      </w:r>
      <w:r w:rsidR="00033EAC" w:rsidRPr="00033EAC">
        <w:t>parlamendiliikmete</w:t>
      </w:r>
      <w:r w:rsidR="00033EAC">
        <w:t xml:space="preserve"> </w:t>
      </w:r>
      <w:r w:rsidRPr="00033EAC">
        <w:t xml:space="preserve">ja nende assistentidega. Soovides parlamendi otsustele mõju avaldada, tuleb aktiivset kuluaaripoliitikat ajada eelkõige parlamendikomisjonides ja raportite koostamise algfaasis, sest võimalused teha seda täiskogul on sisuliselt olematud. </w:t>
      </w:r>
      <w:r w:rsidR="003B2BBD">
        <w:t>Vajalik</w:t>
      </w:r>
      <w:r w:rsidRPr="00033EAC">
        <w:t xml:space="preserve"> on hõlmata ka komisjonide sekretariaatides töötavaid parlamendiametnikke, kes tihtipeale raporteid koostavad ja kellel on suur mõjuvõim. </w:t>
      </w:r>
    </w:p>
    <w:p w:rsidR="00BD0B63" w:rsidRPr="00D112ED" w:rsidRDefault="0056179D" w:rsidP="0067576F">
      <w:bookmarkStart w:id="140" w:name="h.pkwqa1"/>
      <w:bookmarkEnd w:id="140"/>
      <w:r w:rsidRPr="00FA726B">
        <w:t>Euroopa Liidu tasandil on lisaks institutsioonidele mõjutajateks liikmesriigid, regioonid, teised ELi institutsioonid, kolmandad riigid, huvi</w:t>
      </w:r>
      <w:r w:rsidR="00033EAC">
        <w:t>rühmad</w:t>
      </w:r>
      <w:r w:rsidRPr="00FA726B">
        <w:t>, ettevõtjad (sh nende assotsiatsioonid), meedia ja mitmesugused mõttekojad. Huvi</w:t>
      </w:r>
      <w:r w:rsidR="00033EAC">
        <w:t>rühma</w:t>
      </w:r>
      <w:r w:rsidRPr="00FA726B">
        <w:t>del on valdkondlikke (eksper</w:t>
      </w:r>
      <w:r w:rsidR="00805BB4">
        <w:t>di</w:t>
      </w:r>
      <w:r w:rsidRPr="00FA726B">
        <w:t xml:space="preserve">)teadmisi ja kontakte, mistõttu nendega suhtlemine on vajalik ja </w:t>
      </w:r>
      <w:r w:rsidRPr="00056C30">
        <w:t>kasulik</w:t>
      </w:r>
      <w:r w:rsidRPr="00FA726B">
        <w:t xml:space="preserve"> nii info hankimise kui ka koalitsioonide loomise seisukohast. Eestit on võimalik oskusliku tööga meie tegelikust suurusest palju suuremaks muuta. </w:t>
      </w:r>
    </w:p>
    <w:p w:rsidR="00BF0F70" w:rsidRPr="00FA726B" w:rsidRDefault="0056179D" w:rsidP="005A3A69">
      <w:pPr>
        <w:pStyle w:val="Heading2"/>
      </w:pPr>
      <w:bookmarkStart w:id="141" w:name="h.39kk8xu"/>
      <w:bookmarkStart w:id="142" w:name="_Toc450826451"/>
      <w:bookmarkEnd w:id="141"/>
      <w:r w:rsidRPr="00FA726B">
        <w:t>Soovitused nõukogu (töörühm, Coreper, nõukogu) töös paremaks osalemiseks</w:t>
      </w:r>
      <w:bookmarkEnd w:id="142"/>
    </w:p>
    <w:p w:rsidR="009D2ED6" w:rsidRPr="00FA726B" w:rsidRDefault="0056179D" w:rsidP="00056C30">
      <w:r w:rsidRPr="00FA726B">
        <w:rPr>
          <w:b/>
          <w:bCs/>
          <w:i/>
          <w:iCs/>
        </w:rPr>
        <w:t>Üldist.</w:t>
      </w:r>
      <w:r w:rsidRPr="00FA726B">
        <w:t xml:space="preserve"> Nõukogu töörühmas tehakse õigusakti eelnõu või muu dokumendi </w:t>
      </w:r>
      <w:r w:rsidR="00033EAC">
        <w:t>kohta</w:t>
      </w:r>
      <w:r w:rsidRPr="00FA726B">
        <w:t xml:space="preserve"> ettepanekuid ja reservatsioone, mida on võimalik kaitsta või kinnitada Coreperi koosolekul või nõukogu istungil toimuvatel läbirääkimistel. Üldjuhul Coreperis ja nõukogus uute seisukohtadega välja ei tulda, seepärast </w:t>
      </w:r>
      <w:r w:rsidR="00621B6A">
        <w:t xml:space="preserve">tuleb </w:t>
      </w:r>
      <w:r w:rsidR="00EA3A93" w:rsidRPr="00FA726B">
        <w:t xml:space="preserve">töörühmades osalemiseks </w:t>
      </w:r>
      <w:r w:rsidRPr="00FA726B">
        <w:t>tagada juhiste olemasolu ja kvaliteet. Eduka esindamise peamine eeldus on hoolikas kodutöö – põhjalik ettevalmistus ja seisukoha olemasolu (sealhulgas piisav kaasamine ja seisukohtade kooskõlastamine kõikides läbirääkimisetappides). ELi töörühmades osaleja peaks silmas pidama ka pikaajalist perspektiivi, st et ELi läbirääkimised ei kujuta endast nullsummamängu ja et töörühmas o</w:t>
      </w:r>
      <w:r w:rsidR="00EA3A93">
        <w:t>sa</w:t>
      </w:r>
      <w:r w:rsidRPr="00FA726B">
        <w:t>levate partneritega tuleb koos töö</w:t>
      </w:r>
      <w:r w:rsidR="00BB3E82">
        <w:t>tada veel paljude küsimustega ning</w:t>
      </w:r>
      <w:r w:rsidRPr="00FA726B">
        <w:t xml:space="preserve"> palju aastaid.</w:t>
      </w:r>
    </w:p>
    <w:p w:rsidR="00056C30" w:rsidRPr="009F4944" w:rsidRDefault="0056179D" w:rsidP="009F4944">
      <w:r w:rsidRPr="00FA726B">
        <w:t>Iseenesest</w:t>
      </w:r>
      <w:r w:rsidR="009D2ED6" w:rsidRPr="00FA726B">
        <w:t xml:space="preserve"> </w:t>
      </w:r>
      <w:r w:rsidR="00F90B02">
        <w:t>mõista tuleb EL</w:t>
      </w:r>
      <w:r w:rsidR="00033EAC">
        <w:t>i</w:t>
      </w:r>
      <w:r w:rsidR="00F90B02">
        <w:t xml:space="preserve"> eelnõud</w:t>
      </w:r>
      <w:r w:rsidRPr="00FA726B">
        <w:t xml:space="preserve">ega töötades pidevalt paralleelselt analüüsida Eesti kehtivat õigusraamistikku, mis ühest küljest võimaldab </w:t>
      </w:r>
      <w:r w:rsidR="00EA3A93">
        <w:t xml:space="preserve">teadvustada </w:t>
      </w:r>
      <w:r w:rsidRPr="00FA726B">
        <w:t>kõikvõimalik</w:t>
      </w:r>
      <w:r w:rsidR="00EA3A93">
        <w:t>ke</w:t>
      </w:r>
      <w:r w:rsidRPr="00FA726B">
        <w:t xml:space="preserve"> ettetuleva</w:t>
      </w:r>
      <w:r w:rsidR="00EA3A93">
        <w:t>i</w:t>
      </w:r>
      <w:r w:rsidRPr="00FA726B">
        <w:t>d probleem</w:t>
      </w:r>
      <w:r w:rsidR="00EA3A93">
        <w:t>e</w:t>
      </w:r>
      <w:r w:rsidRPr="00FA726B">
        <w:t xml:space="preserve"> ja kaasata asjast huvitatud pooled</w:t>
      </w:r>
      <w:r w:rsidR="008326E4">
        <w:t xml:space="preserve"> ning</w:t>
      </w:r>
      <w:r w:rsidRPr="00FA726B">
        <w:t xml:space="preserve"> hinnata viivitamat</w:t>
      </w:r>
      <w:r w:rsidR="00033EAC">
        <w:t>a</w:t>
      </w:r>
      <w:r w:rsidRPr="00FA726B">
        <w:t xml:space="preserve"> võimalikku mõju ning teisest küljest ka vältida/ennetada tulevasi probleeme ülevõtmisel (nii sisulisi kui ka hilinemist). Võimalike probleemide teadvustamine juba varases faasis võimaldab vältida olukorda, kus ülevõtmisel tekib probleem, kuid selle suhtes ei ole praktiliselt enam midagi võimalik ette võtta (vähemalt lühiajalises plaanis</w:t>
      </w:r>
      <w:r w:rsidRPr="009F4944">
        <w:t>).</w:t>
      </w:r>
      <w:r w:rsidR="00F90B02" w:rsidRPr="009F4944">
        <w:t xml:space="preserve"> Vt </w:t>
      </w:r>
      <w:r w:rsidR="00E260AF" w:rsidRPr="009F4944">
        <w:t>lisaks peatükke 3. Eesti</w:t>
      </w:r>
      <w:r w:rsidR="00F90B02" w:rsidRPr="009F4944">
        <w:t xml:space="preserve"> seisukohtade koostamine ja </w:t>
      </w:r>
      <w:r w:rsidR="00E260AF" w:rsidRPr="009F4944">
        <w:t>7. Euroopa Liidu õigusaktide rakendamine</w:t>
      </w:r>
      <w:r w:rsidR="00F90B02" w:rsidRPr="009F4944">
        <w:t>.</w:t>
      </w:r>
    </w:p>
    <w:p w:rsidR="00A77B3E" w:rsidRPr="00FA726B" w:rsidRDefault="0056179D" w:rsidP="00FC5224">
      <w:pPr>
        <w:rPr>
          <w:b/>
          <w:i/>
        </w:rPr>
      </w:pPr>
      <w:r w:rsidRPr="00FA726B">
        <w:rPr>
          <w:b/>
          <w:i/>
        </w:rPr>
        <w:t>Soovitused tekstimuudatuse ettepanekute tegemiseks</w:t>
      </w:r>
    </w:p>
    <w:p w:rsidR="00A77B3E" w:rsidRPr="00FA726B" w:rsidRDefault="0056179D" w:rsidP="00AB356C">
      <w:pPr>
        <w:rPr>
          <w:szCs w:val="18"/>
        </w:rPr>
      </w:pPr>
      <w:r w:rsidRPr="00FA726B">
        <w:rPr>
          <w:szCs w:val="18"/>
        </w:rPr>
        <w:t xml:space="preserve">Kui meil on kindel seisukoht, et mingi tekstiosa meile ei sobi, tuleb meile sobiv sõnastus edastada eesistujale, teistele delegatsioonidele ja Euroopa Komisjoni esindajatele. Sellisel juhul peaksid </w:t>
      </w:r>
      <w:r w:rsidRPr="00FA726B">
        <w:rPr>
          <w:szCs w:val="18"/>
        </w:rPr>
        <w:lastRenderedPageBreak/>
        <w:t>tekstimuudatuse ettepanekud olema eesistujale ja koopiana nõukogu sekretariaati edastatud enne töö</w:t>
      </w:r>
      <w:r w:rsidR="00033EAC">
        <w:rPr>
          <w:szCs w:val="18"/>
        </w:rPr>
        <w:t>rühma</w:t>
      </w:r>
      <w:r w:rsidRPr="00FA726B">
        <w:rPr>
          <w:szCs w:val="18"/>
        </w:rPr>
        <w:t xml:space="preserve"> minekut. Kirjalik tekst peaks olema esitusvalmis hiljemalt töö</w:t>
      </w:r>
      <w:r w:rsidR="00033EAC">
        <w:rPr>
          <w:szCs w:val="18"/>
        </w:rPr>
        <w:t>rühma</w:t>
      </w:r>
      <w:r w:rsidRPr="00FA726B">
        <w:rPr>
          <w:szCs w:val="18"/>
        </w:rPr>
        <w:t xml:space="preserve"> kohtumisel.</w:t>
      </w:r>
      <w:r w:rsidRPr="00FA726B">
        <w:rPr>
          <w:rStyle w:val="FootnoteReference"/>
        </w:rPr>
        <w:footnoteReference w:id="100"/>
      </w:r>
    </w:p>
    <w:p w:rsidR="00A77B3E" w:rsidRPr="00FA726B" w:rsidRDefault="0056179D" w:rsidP="00AB356C">
      <w:pPr>
        <w:rPr>
          <w:szCs w:val="18"/>
        </w:rPr>
      </w:pPr>
      <w:r w:rsidRPr="00FA726B">
        <w:rPr>
          <w:szCs w:val="18"/>
        </w:rPr>
        <w:t xml:space="preserve">Tekstimuudatuse ettepanekus võiks </w:t>
      </w:r>
      <w:r w:rsidRPr="00FA726B">
        <w:rPr>
          <w:b/>
          <w:bCs/>
          <w:szCs w:val="18"/>
        </w:rPr>
        <w:t>lühidalt</w:t>
      </w:r>
      <w:r w:rsidRPr="00FA726B">
        <w:rPr>
          <w:szCs w:val="18"/>
        </w:rPr>
        <w:t xml:space="preserve"> ettepanekut tutvustada ja põhjendada ning </w:t>
      </w:r>
      <w:r w:rsidRPr="00FA726B">
        <w:rPr>
          <w:b/>
          <w:bCs/>
          <w:szCs w:val="18"/>
        </w:rPr>
        <w:t>esitada ettepaneku tekst</w:t>
      </w:r>
      <w:r w:rsidRPr="00FA726B">
        <w:rPr>
          <w:szCs w:val="18"/>
        </w:rPr>
        <w:t xml:space="preserve">. Ettepaneku tekst peaks arvestama läbirääkimiste võimalikku edasist käiku ja olema </w:t>
      </w:r>
      <w:r w:rsidR="00033EAC">
        <w:rPr>
          <w:szCs w:val="18"/>
        </w:rPr>
        <w:t>üldjuhul</w:t>
      </w:r>
      <w:r w:rsidRPr="00FA726B">
        <w:rPr>
          <w:szCs w:val="18"/>
        </w:rPr>
        <w:t xml:space="preserve"> esitatud väikese varuga, st mitte pakkuda kohe minimaalselt sobivat lahendust.</w:t>
      </w:r>
    </w:p>
    <w:p w:rsidR="00A77B3E" w:rsidRPr="00FA726B" w:rsidRDefault="0056179D" w:rsidP="00AB356C">
      <w:pPr>
        <w:rPr>
          <w:szCs w:val="18"/>
        </w:rPr>
      </w:pPr>
      <w:r w:rsidRPr="00FA726B">
        <w:rPr>
          <w:szCs w:val="18"/>
        </w:rPr>
        <w:t xml:space="preserve">Kirjalikes ettepanekutes peaks olema märgitud ettepaneku teinud </w:t>
      </w:r>
      <w:r w:rsidRPr="00FA726B">
        <w:rPr>
          <w:b/>
          <w:bCs/>
          <w:szCs w:val="18"/>
        </w:rPr>
        <w:t>delegatsiooni nimi; päevakorrapunkti pealkiri</w:t>
      </w:r>
      <w:r w:rsidRPr="00FA726B">
        <w:rPr>
          <w:szCs w:val="18"/>
        </w:rPr>
        <w:t xml:space="preserve"> ja </w:t>
      </w:r>
      <w:r w:rsidR="00805BB4">
        <w:rPr>
          <w:szCs w:val="18"/>
        </w:rPr>
        <w:t xml:space="preserve">selle </w:t>
      </w:r>
      <w:r w:rsidRPr="00FA726B">
        <w:rPr>
          <w:szCs w:val="18"/>
        </w:rPr>
        <w:t xml:space="preserve">dokumendi number, mille </w:t>
      </w:r>
      <w:r w:rsidR="00033EAC">
        <w:rPr>
          <w:szCs w:val="18"/>
        </w:rPr>
        <w:t>kohta</w:t>
      </w:r>
      <w:r w:rsidRPr="00FA726B">
        <w:rPr>
          <w:szCs w:val="18"/>
        </w:rPr>
        <w:t xml:space="preserve"> ettepanek tehakse; kohtumise </w:t>
      </w:r>
      <w:r w:rsidRPr="00FA726B">
        <w:rPr>
          <w:b/>
          <w:bCs/>
          <w:szCs w:val="18"/>
        </w:rPr>
        <w:t>kuupäev; artikkel/tekstiosa</w:t>
      </w:r>
      <w:r w:rsidRPr="00FA726B">
        <w:rPr>
          <w:szCs w:val="18"/>
        </w:rPr>
        <w:t xml:space="preserve">, mille </w:t>
      </w:r>
      <w:r w:rsidR="00033EAC">
        <w:rPr>
          <w:szCs w:val="18"/>
        </w:rPr>
        <w:t>kohta</w:t>
      </w:r>
      <w:r w:rsidRPr="00FA726B">
        <w:rPr>
          <w:szCs w:val="18"/>
        </w:rPr>
        <w:t xml:space="preserve"> ettepanek tehakse. Tekstis tuleb näidata, mille</w:t>
      </w:r>
      <w:r w:rsidR="00033EAC">
        <w:rPr>
          <w:szCs w:val="18"/>
        </w:rPr>
        <w:t>s</w:t>
      </w:r>
      <w:r w:rsidRPr="00FA726B">
        <w:rPr>
          <w:szCs w:val="18"/>
        </w:rPr>
        <w:t xml:space="preserve"> muudatus tehakse – läbikriipsutatud mittesobiv tekst ning rasvases kirjas tekst, mida soovitakse lisada.</w:t>
      </w:r>
    </w:p>
    <w:p w:rsidR="00A77B3E" w:rsidRPr="00FA726B" w:rsidRDefault="0056179D" w:rsidP="00AB356C">
      <w:pPr>
        <w:rPr>
          <w:szCs w:val="18"/>
        </w:rPr>
      </w:pPr>
      <w:r w:rsidRPr="00FA726B">
        <w:rPr>
          <w:szCs w:val="18"/>
        </w:rPr>
        <w:t xml:space="preserve">Soovitav on leida enne teiste delegatsioonide hulgast toetajaid, et tulla välja ühise tekstimuudatuse ettepanekuga, mis seisukohaga arvestamise võimalust </w:t>
      </w:r>
      <w:r w:rsidR="00033EAC">
        <w:rPr>
          <w:szCs w:val="18"/>
        </w:rPr>
        <w:t>märkimisväärselt suurenda</w:t>
      </w:r>
      <w:r w:rsidRPr="00FA726B">
        <w:rPr>
          <w:szCs w:val="18"/>
        </w:rPr>
        <w:t>ks.</w:t>
      </w:r>
    </w:p>
    <w:p w:rsidR="00A77B3E" w:rsidRPr="00FA726B" w:rsidRDefault="0056179D" w:rsidP="00AB356C">
      <w:pPr>
        <w:rPr>
          <w:szCs w:val="18"/>
        </w:rPr>
      </w:pPr>
      <w:r w:rsidRPr="00FA726B">
        <w:rPr>
          <w:szCs w:val="18"/>
        </w:rPr>
        <w:t>Tekstimuudatused tuleks esitada positiivses sõnastuses (jaatuse ja mitte eituse</w:t>
      </w:r>
      <w:r w:rsidR="00033EAC">
        <w:rPr>
          <w:szCs w:val="18"/>
        </w:rPr>
        <w:t xml:space="preserve"> kaudu</w:t>
      </w:r>
      <w:r w:rsidRPr="00FA726B">
        <w:rPr>
          <w:szCs w:val="18"/>
        </w:rPr>
        <w:t xml:space="preserve">) ning mitte läbi kitsalt </w:t>
      </w:r>
      <w:r w:rsidR="008326E4">
        <w:rPr>
          <w:szCs w:val="18"/>
        </w:rPr>
        <w:t>riigi</w:t>
      </w:r>
      <w:r w:rsidRPr="00FA726B">
        <w:rPr>
          <w:szCs w:val="18"/>
        </w:rPr>
        <w:t xml:space="preserve"> prisma, vaid juba sellisena, et see võiks olla vastuvõetav enamikule kohalviibijatele (vajaduse</w:t>
      </w:r>
      <w:r w:rsidR="00033EAC">
        <w:rPr>
          <w:szCs w:val="18"/>
        </w:rPr>
        <w:t xml:space="preserve"> korra</w:t>
      </w:r>
      <w:r w:rsidRPr="00FA726B">
        <w:rPr>
          <w:szCs w:val="18"/>
        </w:rPr>
        <w:t xml:space="preserve">l võib esitada kohe ka alternatiivsõnastuse). Isegi kui delegatsioonid ei toeta pakutut täielikult, on </w:t>
      </w:r>
      <w:r w:rsidR="004B2CDB">
        <w:rPr>
          <w:szCs w:val="18"/>
        </w:rPr>
        <w:t>tähtis</w:t>
      </w:r>
      <w:r w:rsidRPr="00FA726B">
        <w:rPr>
          <w:szCs w:val="18"/>
        </w:rPr>
        <w:t>, et eesistuja arvestaks pakutut ja et delegatsioonid ei oleks sellele vastu. Eelnev käib ka sõnastuste kaitsmise kohta töörühmas.</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000"/>
      </w:tblPr>
      <w:tblGrid>
        <w:gridCol w:w="9747"/>
      </w:tblGrid>
      <w:tr w:rsidR="00A77B3E" w:rsidRPr="00FA726B" w:rsidTr="00C4354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56179D" w:rsidP="00AB356C">
            <w:r w:rsidRPr="00FA726B">
              <w:t>Eksitustest töö</w:t>
            </w:r>
            <w:r w:rsidR="00B07A2F">
              <w:t>rühma</w:t>
            </w:r>
            <w:r w:rsidRPr="00FA726B">
              <w:t>des, mille tulemusel on jäänud Eesti seisukoht kajastamata:</w:t>
            </w:r>
          </w:p>
          <w:p w:rsidR="00A77B3E" w:rsidRPr="00FA726B" w:rsidRDefault="0056179D" w:rsidP="0024699F">
            <w:pPr>
              <w:pStyle w:val="ListParagraph"/>
              <w:numPr>
                <w:ilvl w:val="0"/>
                <w:numId w:val="36"/>
              </w:numPr>
            </w:pPr>
            <w:r w:rsidRPr="00FA726B">
              <w:t>ekspert on töö</w:t>
            </w:r>
            <w:r w:rsidR="00B07A2F">
              <w:t>rühmas</w:t>
            </w:r>
            <w:r w:rsidRPr="00FA726B">
              <w:t xml:space="preserve"> esitanud seisukoha suuliselt, mitte kirjalikult, ja hiljem pole kontrollinud selle olemasolu eelnõu joonealustes märkustes;</w:t>
            </w:r>
          </w:p>
          <w:p w:rsidR="00A77B3E" w:rsidRPr="00FA726B" w:rsidRDefault="0056179D" w:rsidP="0024699F">
            <w:pPr>
              <w:pStyle w:val="ListParagraph"/>
              <w:numPr>
                <w:ilvl w:val="0"/>
                <w:numId w:val="36"/>
              </w:numPr>
            </w:pPr>
            <w:bookmarkStart w:id="143" w:name="h.1opuj5n"/>
            <w:bookmarkEnd w:id="143"/>
            <w:r w:rsidRPr="00FA726B">
              <w:t>ekspert, kes töö</w:t>
            </w:r>
            <w:r w:rsidR="00B07A2F">
              <w:t>rühmas</w:t>
            </w:r>
            <w:r w:rsidRPr="00FA726B">
              <w:t xml:space="preserve"> ei osale, on saatnud Eesti seisukoha eesistujale </w:t>
            </w:r>
            <w:r w:rsidR="008326E4" w:rsidRPr="00FA726B">
              <w:t xml:space="preserve">kirjalikult </w:t>
            </w:r>
            <w:r w:rsidRPr="00FA726B">
              <w:t>ja igasuguse edasise tegevuseta lootnud, et eesistuja muudab eelnõu vastavalt Eesti nõudmistele või lisab Eesti seisukohad joonealustesse märkustesse.</w:t>
            </w:r>
          </w:p>
          <w:p w:rsidR="00A77B3E" w:rsidRPr="00FA726B" w:rsidRDefault="0056179D" w:rsidP="00FC5224">
            <w:pPr>
              <w:rPr>
                <w:b/>
                <w:i/>
              </w:rPr>
            </w:pPr>
            <w:r w:rsidRPr="00FA726B">
              <w:rPr>
                <w:b/>
                <w:i/>
              </w:rPr>
              <w:t>JÄRELDUS: Olge aktiivne, tagage tulemus! Kontrollige teksti enne ja pärast koosolekut ning kui meie seisukoht on joonealustest märkustest välja jäänud, VÕTKE ÜHENDUST EESISTUJA või nõukogu sekretariaadiga ja püüdke välja selgitada, miks seda ei ole arvesse võetud.</w:t>
            </w:r>
          </w:p>
        </w:tc>
      </w:tr>
    </w:tbl>
    <w:p w:rsidR="00C146AC" w:rsidRPr="00FA726B" w:rsidRDefault="00C146AC" w:rsidP="00531783">
      <w:pPr>
        <w:rPr>
          <w:szCs w:val="18"/>
        </w:rPr>
      </w:pPr>
    </w:p>
    <w:p w:rsidR="00862D9D" w:rsidRPr="00FA726B" w:rsidRDefault="00862D9D" w:rsidP="00051930">
      <w:pPr>
        <w:pStyle w:val="Heading2"/>
      </w:pPr>
      <w:bookmarkStart w:id="144" w:name="_Toc450826452"/>
      <w:r w:rsidRPr="00FA726B">
        <w:t>Juhis</w:t>
      </w:r>
      <w:r w:rsidR="00B07A2F">
        <w:t>t</w:t>
      </w:r>
      <w:r w:rsidRPr="00FA726B">
        <w:t>e koostamine</w:t>
      </w:r>
      <w:bookmarkEnd w:id="144"/>
    </w:p>
    <w:p w:rsidR="00862D9D" w:rsidRPr="00FA726B" w:rsidRDefault="00862D9D" w:rsidP="00AB356C">
      <w:pPr>
        <w:rPr>
          <w:szCs w:val="18"/>
        </w:rPr>
      </w:pPr>
      <w:r w:rsidRPr="00FA726B">
        <w:rPr>
          <w:szCs w:val="18"/>
        </w:rPr>
        <w:t>Juhis</w:t>
      </w:r>
      <w:r w:rsidR="00B07A2F">
        <w:rPr>
          <w:szCs w:val="18"/>
        </w:rPr>
        <w:t>ed</w:t>
      </w:r>
      <w:r w:rsidRPr="00FA726B">
        <w:rPr>
          <w:szCs w:val="18"/>
        </w:rPr>
        <w:t xml:space="preserve"> on Eesti seisukohta kajastav käitumisjuhend. Seda kasutab Eesti esindaja eelnõu või dokumendi arutelul komisjoni komiteede, nõukogu töörühmade või Coreperi koosolekutel ning ministrite nõukogu istungitel. Juhise</w:t>
      </w:r>
      <w:r w:rsidR="00B07A2F">
        <w:rPr>
          <w:szCs w:val="18"/>
        </w:rPr>
        <w:t>d</w:t>
      </w:r>
      <w:r w:rsidRPr="00FA726B">
        <w:rPr>
          <w:szCs w:val="18"/>
        </w:rPr>
        <w:t xml:space="preserve"> koostab eelnõu või dokumendi valdkonna eest vastutava ministeeriumi/asutuse ametnik. </w:t>
      </w:r>
    </w:p>
    <w:p w:rsidR="00862D9D" w:rsidRPr="009F4944" w:rsidRDefault="00862D9D" w:rsidP="00AB356C">
      <w:r w:rsidRPr="00FA726B">
        <w:rPr>
          <w:szCs w:val="18"/>
        </w:rPr>
        <w:t>Ülemkogu juhiste tellimuse edastab ministeeriumi</w:t>
      </w:r>
      <w:r w:rsidR="004045EB">
        <w:rPr>
          <w:szCs w:val="18"/>
        </w:rPr>
        <w:t>d</w:t>
      </w:r>
      <w:r w:rsidRPr="00FA726B">
        <w:rPr>
          <w:szCs w:val="18"/>
        </w:rPr>
        <w:t xml:space="preserve">ele ELS. </w:t>
      </w:r>
      <w:r w:rsidR="00F3702B" w:rsidRPr="009F4944">
        <w:t xml:space="preserve">Vt lisaks käsiraamatu </w:t>
      </w:r>
      <w:r w:rsidR="001C4D32" w:rsidRPr="009F4944">
        <w:t>punkti</w:t>
      </w:r>
      <w:r w:rsidR="00422C47" w:rsidRPr="009F4944">
        <w:t xml:space="preserve"> 4.4.4.</w:t>
      </w:r>
      <w:r w:rsidR="00F3702B" w:rsidRPr="009F4944">
        <w:t xml:space="preserve"> Soovitused </w:t>
      </w:r>
      <w:r w:rsidR="00C86EE4" w:rsidRPr="009F4944">
        <w:t>Euroopa Ü</w:t>
      </w:r>
      <w:r w:rsidR="00F3702B" w:rsidRPr="009F4944">
        <w:t xml:space="preserve">lemkogu </w:t>
      </w:r>
      <w:r w:rsidR="008B4EAB" w:rsidRPr="009F4944">
        <w:t>kohtumise</w:t>
      </w:r>
      <w:r w:rsidR="00F3702B" w:rsidRPr="009F4944">
        <w:t xml:space="preserve"> ettevalmistaja</w:t>
      </w:r>
      <w:r w:rsidR="00422C47" w:rsidRPr="009F4944">
        <w:t>te</w:t>
      </w:r>
      <w:r w:rsidR="00F3702B" w:rsidRPr="009F4944">
        <w:t>le.</w:t>
      </w:r>
    </w:p>
    <w:p w:rsidR="00862D9D" w:rsidRPr="00FA726B" w:rsidRDefault="00862D9D" w:rsidP="00AB356C">
      <w:pPr>
        <w:rPr>
          <w:szCs w:val="18"/>
        </w:rPr>
      </w:pPr>
      <w:r w:rsidRPr="00FA726B">
        <w:rPr>
          <w:szCs w:val="18"/>
        </w:rPr>
        <w:t>Coreperide juhiste tellimus</w:t>
      </w:r>
      <w:r w:rsidR="00B07A2F">
        <w:rPr>
          <w:szCs w:val="18"/>
        </w:rPr>
        <w:t>e</w:t>
      </w:r>
      <w:r w:rsidRPr="00FA726B">
        <w:rPr>
          <w:szCs w:val="18"/>
        </w:rPr>
        <w:t xml:space="preserve"> esita</w:t>
      </w:r>
      <w:r w:rsidR="00B07A2F">
        <w:rPr>
          <w:szCs w:val="18"/>
        </w:rPr>
        <w:t>b</w:t>
      </w:r>
      <w:r w:rsidRPr="00FA726B">
        <w:rPr>
          <w:szCs w:val="18"/>
        </w:rPr>
        <w:t xml:space="preserve"> AEEL iga</w:t>
      </w:r>
      <w:r w:rsidR="00B07A2F">
        <w:rPr>
          <w:szCs w:val="18"/>
        </w:rPr>
        <w:t xml:space="preserve"> </w:t>
      </w:r>
      <w:r w:rsidRPr="00FA726B">
        <w:rPr>
          <w:szCs w:val="18"/>
        </w:rPr>
        <w:t>nädal. Kõikide päevakorrapunktide jaoks ei ole vaja juhis</w:t>
      </w:r>
      <w:r w:rsidR="00B07A2F">
        <w:rPr>
          <w:szCs w:val="18"/>
        </w:rPr>
        <w:t>eid</w:t>
      </w:r>
      <w:r w:rsidRPr="00FA726B">
        <w:rPr>
          <w:szCs w:val="18"/>
        </w:rPr>
        <w:t xml:space="preserve"> koostada. AEEL määrab oma tellimuses, millis</w:t>
      </w:r>
      <w:r w:rsidR="00B07A2F">
        <w:rPr>
          <w:szCs w:val="18"/>
        </w:rPr>
        <w:t>eid</w:t>
      </w:r>
      <w:r w:rsidRPr="00FA726B">
        <w:rPr>
          <w:szCs w:val="18"/>
        </w:rPr>
        <w:t xml:space="preserve"> juhis</w:t>
      </w:r>
      <w:r w:rsidR="00B07A2F">
        <w:rPr>
          <w:szCs w:val="18"/>
        </w:rPr>
        <w:t>eid</w:t>
      </w:r>
      <w:r w:rsidRPr="00FA726B">
        <w:rPr>
          <w:szCs w:val="18"/>
        </w:rPr>
        <w:t xml:space="preserve"> täpsemalt vajatakse.</w:t>
      </w:r>
    </w:p>
    <w:p w:rsidR="00862D9D" w:rsidRPr="00FA726B" w:rsidRDefault="00862D9D" w:rsidP="00AB356C">
      <w:pPr>
        <w:rPr>
          <w:szCs w:val="18"/>
        </w:rPr>
      </w:pPr>
      <w:r w:rsidRPr="00FA726B">
        <w:rPr>
          <w:szCs w:val="18"/>
        </w:rPr>
        <w:t>Nõukogude ja neid ettevalmistavate organite juhiste koostamise praktika on ministeeriumiti erinev, kuid kohtumistel esindatavad seisukohad peavad olema kooskõlastatud kaasvastutavate ministeeriumi</w:t>
      </w:r>
      <w:r w:rsidR="00B07A2F">
        <w:rPr>
          <w:szCs w:val="18"/>
        </w:rPr>
        <w:t>d</w:t>
      </w:r>
      <w:r w:rsidRPr="00FA726B">
        <w:rPr>
          <w:szCs w:val="18"/>
        </w:rPr>
        <w:t xml:space="preserve">ega. </w:t>
      </w:r>
    </w:p>
    <w:p w:rsidR="00862D9D" w:rsidRPr="00FA726B" w:rsidRDefault="00862D9D" w:rsidP="00862D9D">
      <w:pPr>
        <w:rPr>
          <w:szCs w:val="18"/>
        </w:rPr>
      </w:pPr>
      <w:bookmarkStart w:id="145" w:name="h.f2fcmaxq5iw4"/>
      <w:bookmarkEnd w:id="145"/>
      <w:r w:rsidRPr="00FA726B">
        <w:rPr>
          <w:szCs w:val="18"/>
        </w:rPr>
        <w:lastRenderedPageBreak/>
        <w:t>Kuigi juhis</w:t>
      </w:r>
      <w:r w:rsidR="00B07A2F">
        <w:rPr>
          <w:szCs w:val="18"/>
        </w:rPr>
        <w:t>eid</w:t>
      </w:r>
      <w:r w:rsidRPr="00FA726B">
        <w:rPr>
          <w:szCs w:val="18"/>
        </w:rPr>
        <w:t xml:space="preserve"> ei ole vaja koostada igaks kohtumiseks, on </w:t>
      </w:r>
      <w:r w:rsidR="00271F52">
        <w:rPr>
          <w:szCs w:val="18"/>
        </w:rPr>
        <w:t>tähtis</w:t>
      </w:r>
      <w:r w:rsidR="00B07A2F">
        <w:rPr>
          <w:szCs w:val="18"/>
        </w:rPr>
        <w:t>,</w:t>
      </w:r>
      <w:r w:rsidRPr="00FA726B">
        <w:rPr>
          <w:szCs w:val="18"/>
        </w:rPr>
        <w:t xml:space="preserve"> et Eestit esindav ametnik mõtleks eelnevalt läbi, mida </w:t>
      </w:r>
      <w:r w:rsidR="008B4EAB">
        <w:rPr>
          <w:szCs w:val="18"/>
        </w:rPr>
        <w:t xml:space="preserve">ta </w:t>
      </w:r>
      <w:r w:rsidRPr="00FA726B">
        <w:rPr>
          <w:szCs w:val="18"/>
        </w:rPr>
        <w:t>eelseisval kohtumisel saavutada soovib</w:t>
      </w:r>
      <w:r w:rsidR="008B4EAB">
        <w:rPr>
          <w:szCs w:val="18"/>
        </w:rPr>
        <w:t>,</w:t>
      </w:r>
      <w:r w:rsidRPr="00FA726B">
        <w:rPr>
          <w:szCs w:val="18"/>
        </w:rPr>
        <w:t xml:space="preserve"> ning valmistaks ette kohtumise sõnavõtu(d). </w:t>
      </w:r>
    </w:p>
    <w:p w:rsidR="00862D9D" w:rsidRPr="00FA726B" w:rsidRDefault="00862D9D" w:rsidP="00051930">
      <w:pPr>
        <w:pStyle w:val="Heading3"/>
      </w:pPr>
      <w:bookmarkStart w:id="146" w:name="h.4bvk7pj"/>
      <w:bookmarkStart w:id="147" w:name="_Toc450826453"/>
      <w:bookmarkEnd w:id="146"/>
      <w:r w:rsidRPr="00FA726B">
        <w:t>Kuidas kirjutada h</w:t>
      </w:r>
      <w:r w:rsidR="00B07A2F">
        <w:t>äid</w:t>
      </w:r>
      <w:r w:rsidRPr="00FA726B">
        <w:t xml:space="preserve"> juhis</w:t>
      </w:r>
      <w:r w:rsidR="00B07A2F">
        <w:t>eid</w:t>
      </w:r>
      <w:r w:rsidRPr="00FA726B">
        <w:t>?</w:t>
      </w:r>
      <w:bookmarkEnd w:id="147"/>
    </w:p>
    <w:p w:rsidR="00862D9D" w:rsidRPr="00FA726B" w:rsidRDefault="00862D9D" w:rsidP="00AB356C">
      <w:pPr>
        <w:rPr>
          <w:szCs w:val="18"/>
        </w:rPr>
      </w:pPr>
      <w:r w:rsidRPr="00FA726B">
        <w:rPr>
          <w:szCs w:val="18"/>
        </w:rPr>
        <w:t>Juhis</w:t>
      </w:r>
      <w:r w:rsidR="00B07A2F">
        <w:rPr>
          <w:szCs w:val="18"/>
        </w:rPr>
        <w:t>ed</w:t>
      </w:r>
      <w:r w:rsidRPr="00FA726B">
        <w:rPr>
          <w:szCs w:val="18"/>
        </w:rPr>
        <w:t xml:space="preserve"> on käitumisjuhend Eesti seisukoha esitamiseks konkreetsete küsimuste puhul, mitte arutelu all oleva eelnõu ümberjutustus. On oluline, et juhis</w:t>
      </w:r>
      <w:r w:rsidR="00B07A2F">
        <w:rPr>
          <w:szCs w:val="18"/>
        </w:rPr>
        <w:t>ed</w:t>
      </w:r>
      <w:r w:rsidRPr="00FA726B">
        <w:rPr>
          <w:szCs w:val="18"/>
        </w:rPr>
        <w:t xml:space="preserve"> oleks konkreet</w:t>
      </w:r>
      <w:r w:rsidR="00B07A2F">
        <w:rPr>
          <w:szCs w:val="18"/>
        </w:rPr>
        <w:t>s</w:t>
      </w:r>
      <w:r w:rsidRPr="00FA726B">
        <w:rPr>
          <w:szCs w:val="18"/>
        </w:rPr>
        <w:t>e</w:t>
      </w:r>
      <w:r w:rsidR="00B07A2F">
        <w:rPr>
          <w:szCs w:val="18"/>
        </w:rPr>
        <w:t>d</w:t>
      </w:r>
      <w:r w:rsidRPr="00FA726B">
        <w:rPr>
          <w:szCs w:val="18"/>
        </w:rPr>
        <w:t>, selge</w:t>
      </w:r>
      <w:r w:rsidR="00B07A2F">
        <w:rPr>
          <w:szCs w:val="18"/>
        </w:rPr>
        <w:t>d</w:t>
      </w:r>
      <w:r w:rsidRPr="00FA726B">
        <w:rPr>
          <w:szCs w:val="18"/>
        </w:rPr>
        <w:t>, lühike</w:t>
      </w:r>
      <w:r w:rsidR="00B07A2F">
        <w:rPr>
          <w:szCs w:val="18"/>
        </w:rPr>
        <w:t>sed</w:t>
      </w:r>
      <w:r w:rsidRPr="00FA726B">
        <w:rPr>
          <w:szCs w:val="18"/>
        </w:rPr>
        <w:t xml:space="preserve"> ja hästi struktureeritud. Üldjuhul peab juhis</w:t>
      </w:r>
      <w:r w:rsidR="00B07A2F">
        <w:rPr>
          <w:szCs w:val="18"/>
        </w:rPr>
        <w:t>eid</w:t>
      </w:r>
      <w:r w:rsidRPr="00FA726B">
        <w:rPr>
          <w:szCs w:val="18"/>
        </w:rPr>
        <w:t xml:space="preserve"> kasutama keegi teine ning seda asjaolu tuleb juhis</w:t>
      </w:r>
      <w:r w:rsidR="00B07A2F">
        <w:rPr>
          <w:szCs w:val="18"/>
        </w:rPr>
        <w:t>t</w:t>
      </w:r>
      <w:r w:rsidRPr="00FA726B">
        <w:rPr>
          <w:szCs w:val="18"/>
        </w:rPr>
        <w:t xml:space="preserve">e koostamisel alati silmas pidada. </w:t>
      </w:r>
    </w:p>
    <w:p w:rsidR="00862D9D" w:rsidRPr="00FA726B" w:rsidRDefault="00862D9D" w:rsidP="00C43544">
      <w:pPr>
        <w:rPr>
          <w:szCs w:val="18"/>
        </w:rPr>
      </w:pPr>
      <w:r w:rsidRPr="00FA726B">
        <w:rPr>
          <w:szCs w:val="18"/>
        </w:rPr>
        <w:t>Põhipunktid, mida juhis</w:t>
      </w:r>
      <w:r w:rsidR="00B07A2F">
        <w:rPr>
          <w:szCs w:val="18"/>
        </w:rPr>
        <w:t>t</w:t>
      </w:r>
      <w:r w:rsidRPr="00FA726B">
        <w:rPr>
          <w:szCs w:val="18"/>
        </w:rPr>
        <w:t>e kirjutamisel peaks meeles pidama, on järgmised:</w:t>
      </w:r>
    </w:p>
    <w:p w:rsidR="00862D9D" w:rsidRPr="00BC5246" w:rsidRDefault="00862D9D" w:rsidP="0024699F">
      <w:pPr>
        <w:pStyle w:val="ListParagraph"/>
        <w:numPr>
          <w:ilvl w:val="0"/>
          <w:numId w:val="19"/>
        </w:numPr>
        <w:rPr>
          <w:b/>
          <w:bCs/>
        </w:rPr>
      </w:pPr>
      <w:r w:rsidRPr="00BC5246">
        <w:rPr>
          <w:b/>
          <w:bCs/>
        </w:rPr>
        <w:t>Koosolekukeskne lähenemine.</w:t>
      </w:r>
      <w:r w:rsidRPr="00FA726B">
        <w:t xml:space="preserve"> Juhis</w:t>
      </w:r>
      <w:r w:rsidR="003C5220">
        <w:t>ed</w:t>
      </w:r>
      <w:r w:rsidRPr="00FA726B">
        <w:t xml:space="preserve"> pea</w:t>
      </w:r>
      <w:r w:rsidR="003C5220">
        <w:t>vad</w:t>
      </w:r>
      <w:r w:rsidRPr="00FA726B">
        <w:t xml:space="preserve"> arvestama päevakorrapunkti arutelu eesmärki. Koosoleku alusdokumenti tuleb hoolikalt analüüsida ning varasema</w:t>
      </w:r>
      <w:r w:rsidR="003C5220">
        <w:t>id</w:t>
      </w:r>
      <w:r w:rsidRPr="00FA726B">
        <w:t xml:space="preserve"> juhis</w:t>
      </w:r>
      <w:r w:rsidR="003C5220">
        <w:t>eid</w:t>
      </w:r>
      <w:r w:rsidRPr="00FA726B">
        <w:t xml:space="preserve"> aja</w:t>
      </w:r>
      <w:r w:rsidR="003C5220">
        <w:t>koha</w:t>
      </w:r>
      <w:r w:rsidRPr="00FA726B">
        <w:t>stada. Näiteks kui eesistuja saadab eelnevalt konkreetsed küsimused eri alternatiivsete lahenduste kohta, mille</w:t>
      </w:r>
      <w:r w:rsidR="00F371B9">
        <w:t xml:space="preserve"> kohta</w:t>
      </w:r>
      <w:r w:rsidRPr="00FA726B">
        <w:t xml:space="preserve"> ta koosolekul delegatsioonide arvamusi ootab, siis tuleb neile kindlasti ka vastata. </w:t>
      </w:r>
    </w:p>
    <w:p w:rsidR="00862D9D" w:rsidRPr="00BC5246" w:rsidRDefault="00862D9D" w:rsidP="0024699F">
      <w:pPr>
        <w:pStyle w:val="ListParagraph"/>
        <w:numPr>
          <w:ilvl w:val="0"/>
          <w:numId w:val="19"/>
        </w:numPr>
        <w:rPr>
          <w:b/>
          <w:bCs/>
        </w:rPr>
      </w:pPr>
      <w:r w:rsidRPr="00BC5246">
        <w:rPr>
          <w:b/>
          <w:bCs/>
        </w:rPr>
        <w:t>Arvestage juhis</w:t>
      </w:r>
      <w:r w:rsidR="003C5220" w:rsidRPr="00BC5246">
        <w:rPr>
          <w:b/>
          <w:bCs/>
        </w:rPr>
        <w:t>t</w:t>
      </w:r>
      <w:r w:rsidRPr="00BC5246">
        <w:rPr>
          <w:b/>
          <w:bCs/>
        </w:rPr>
        <w:t>e kasutajaga ja sõnastage instruktsioon selgelt.</w:t>
      </w:r>
      <w:r w:rsidRPr="00FA726B">
        <w:t xml:space="preserve"> Juhis</w:t>
      </w:r>
      <w:r w:rsidR="003C5220">
        <w:t>t</w:t>
      </w:r>
      <w:r w:rsidRPr="00FA726B">
        <w:t>e põhjalikkus, üldisus või tehnilisus sõltub sellest, kellele juhis</w:t>
      </w:r>
      <w:r w:rsidR="003C5220">
        <w:t>ed</w:t>
      </w:r>
      <w:r w:rsidRPr="00FA726B">
        <w:t xml:space="preserve"> on </w:t>
      </w:r>
      <w:r w:rsidR="003C5220">
        <w:t>mõeldud</w:t>
      </w:r>
      <w:r w:rsidRPr="00FA726B">
        <w:t xml:space="preserve"> (ekspert, erialadiplomaat, suursaadik, minister). Koostaja peaks arvestama, et seisukohta peavad esitama inimesed, kes ei pruugi olla </w:t>
      </w:r>
      <w:r w:rsidR="003C5220">
        <w:t>vastava</w:t>
      </w:r>
      <w:r w:rsidRPr="00FA726B">
        <w:t xml:space="preserve"> ala eksperdid. Suunis</w:t>
      </w:r>
      <w:r w:rsidR="003C5220">
        <w:t>est „</w:t>
      </w:r>
      <w:r w:rsidRPr="00FA726B">
        <w:t>sõnavõtt vajaduse ja liikmesriikide arutelu korral eelnõu artiklite juures</w:t>
      </w:r>
      <w:r w:rsidR="003C5220">
        <w:t>“</w:t>
      </w:r>
      <w:r w:rsidRPr="00FA726B">
        <w:t xml:space="preserve"> on kasu vaid siis, kui juhis</w:t>
      </w:r>
      <w:r w:rsidR="003C5220">
        <w:t>eid</w:t>
      </w:r>
      <w:r w:rsidRPr="00FA726B">
        <w:t xml:space="preserve"> kasutab ekspert, kes suudab arutelu käiku jälgida.</w:t>
      </w:r>
    </w:p>
    <w:p w:rsidR="00862D9D" w:rsidRPr="00BC5246" w:rsidRDefault="00862D9D" w:rsidP="0024699F">
      <w:pPr>
        <w:pStyle w:val="ListParagraph"/>
        <w:numPr>
          <w:ilvl w:val="0"/>
          <w:numId w:val="19"/>
        </w:numPr>
        <w:rPr>
          <w:b/>
          <w:bCs/>
        </w:rPr>
      </w:pPr>
      <w:bookmarkStart w:id="148" w:name="h.2r0uhxc"/>
      <w:bookmarkEnd w:id="148"/>
      <w:r w:rsidRPr="00BC5246">
        <w:rPr>
          <w:b/>
          <w:bCs/>
        </w:rPr>
        <w:t>Seisukoht peab olema põhjendatud.</w:t>
      </w:r>
      <w:r w:rsidRPr="00FA726B">
        <w:t xml:space="preserve"> Miks me midagi toetame/vastustame? Põhjendustesse võiks olla lisatud fakte, viidatud teaduslikule uuringule jne. Ebaselged </w:t>
      </w:r>
      <w:r w:rsidR="00827912">
        <w:t xml:space="preserve">seisukohad </w:t>
      </w:r>
      <w:r w:rsidRPr="00FA726B">
        <w:t xml:space="preserve">või lausa </w:t>
      </w:r>
      <w:r w:rsidR="00827912">
        <w:t xml:space="preserve">väljamõeldised </w:t>
      </w:r>
      <w:r w:rsidRPr="00FA726B">
        <w:t>toovad kaasa selle, et Eesti seisukohtadega ei arvestata ning ka järgmisel arutelul suhtutakse meie sõnavõttu kahtlusega. Peame olema suuteliselt selgelt välja ütlema, miks me mingis küsimuses just nii mõtleme (</w:t>
      </w:r>
      <w:r w:rsidRPr="00547E29">
        <w:t xml:space="preserve">vt ka </w:t>
      </w:r>
      <w:r w:rsidR="003A0743" w:rsidRPr="00547E29">
        <w:t xml:space="preserve">käsiraamatu </w:t>
      </w:r>
      <w:r w:rsidR="000504D4" w:rsidRPr="00547E29">
        <w:t>ala</w:t>
      </w:r>
      <w:r w:rsidR="001C4D32" w:rsidRPr="00547E29">
        <w:t>peatükki</w:t>
      </w:r>
      <w:r w:rsidRPr="00547E29">
        <w:t xml:space="preserve"> 4.2.</w:t>
      </w:r>
      <w:r w:rsidR="003A0743">
        <w:t xml:space="preserve"> Eesti seisukohtade esindamine: Kuidas? Kus?</w:t>
      </w:r>
      <w:r w:rsidR="003C5220">
        <w:t xml:space="preserve"> </w:t>
      </w:r>
      <w:r w:rsidR="003A0743">
        <w:t>Millal?</w:t>
      </w:r>
      <w:r w:rsidRPr="00FA726B">
        <w:t xml:space="preserve">). Põhjendused peaksid olema esitatud loogiliselt ja selgelt. </w:t>
      </w:r>
    </w:p>
    <w:p w:rsidR="00862D9D" w:rsidRPr="00BC5246" w:rsidRDefault="00862D9D" w:rsidP="0024699F">
      <w:pPr>
        <w:pStyle w:val="ListParagraph"/>
        <w:numPr>
          <w:ilvl w:val="0"/>
          <w:numId w:val="19"/>
        </w:numPr>
        <w:rPr>
          <w:b/>
          <w:bCs/>
        </w:rPr>
      </w:pPr>
      <w:r w:rsidRPr="00BC5246">
        <w:rPr>
          <w:b/>
          <w:bCs/>
        </w:rPr>
        <w:t>Määra</w:t>
      </w:r>
      <w:r w:rsidR="003C5220" w:rsidRPr="00BC5246">
        <w:rPr>
          <w:b/>
          <w:bCs/>
        </w:rPr>
        <w:t>ke</w:t>
      </w:r>
      <w:r w:rsidRPr="00FA726B">
        <w:t xml:space="preserve"> </w:t>
      </w:r>
      <w:r w:rsidRPr="00BC5246">
        <w:rPr>
          <w:b/>
          <w:bCs/>
        </w:rPr>
        <w:t>läbirääkimisruum ja usaldage esindajat.</w:t>
      </w:r>
      <w:r w:rsidRPr="00FA726B">
        <w:t xml:space="preserve"> Juhis</w:t>
      </w:r>
      <w:r w:rsidR="003C5220">
        <w:t>t</w:t>
      </w:r>
      <w:r w:rsidRPr="00FA726B">
        <w:t xml:space="preserve">ega tuleb esindajale anda ette üldine, valitsuse ja Riigikogu seisukohast lähtuv suund, kuhu soovime jõuda. Lisada tuleb konkreetsed küsimused ja sõnastusettepanekud üksikasjalikuma arutelu tarbeks. Olulistes küsimustes </w:t>
      </w:r>
      <w:r w:rsidR="003C5220">
        <w:t>esitage</w:t>
      </w:r>
      <w:r w:rsidRPr="00FA726B">
        <w:t xml:space="preserve"> selgelt see, mis on vastuvõetav ja mis mitte, samuti alternatiivid j</w:t>
      </w:r>
      <w:r w:rsidR="003C5220">
        <w:t>a taganemispositsioon (näiteks „</w:t>
      </w:r>
      <w:r w:rsidRPr="00FA726B">
        <w:t>Eestile sobiv rakendamistähtaeg on kolm aastat, sest ... [põhjendus]. Juhul kui seda ei ole võimalik saavutada, siis minimaalne oleks kaks aastat, sest rakendamiseks on vaja teha</w:t>
      </w:r>
      <w:r w:rsidR="003C5220">
        <w:t xml:space="preserve"> </w:t>
      </w:r>
      <w:r w:rsidRPr="00FA726B">
        <w:t>…</w:t>
      </w:r>
      <w:r w:rsidR="003C5220">
        <w:t xml:space="preserve"> </w:t>
      </w:r>
      <w:r w:rsidRPr="00FA726B">
        <w:t>sellised ja sellised muudatused ning kulutused</w:t>
      </w:r>
      <w:r w:rsidR="003C5220">
        <w:t>“</w:t>
      </w:r>
      <w:r w:rsidRPr="00FA726B">
        <w:t>).</w:t>
      </w:r>
      <w:r w:rsidR="003A3F45" w:rsidRPr="00FA726B">
        <w:rPr>
          <w:rStyle w:val="FootnoteReference"/>
          <w:szCs w:val="18"/>
        </w:rPr>
        <w:footnoteReference w:id="101"/>
      </w:r>
      <w:r w:rsidRPr="00FA726B">
        <w:t xml:space="preserve"> Samuti tuleks eraldi </w:t>
      </w:r>
      <w:r w:rsidR="003C5220">
        <w:t>esitada</w:t>
      </w:r>
      <w:r w:rsidRPr="00FA726B">
        <w:t xml:space="preserve"> need aspektid, mida juhis</w:t>
      </w:r>
      <w:r w:rsidR="003C5220">
        <w:t>eid</w:t>
      </w:r>
      <w:r w:rsidRPr="00FA726B">
        <w:t xml:space="preserve"> kasutav Eesti esindaja peab tähelepanelikult jälgima ning millise arengu korral peab ta kiiresti Eesti eksperdiga konsulteerima. </w:t>
      </w:r>
    </w:p>
    <w:p w:rsidR="00862D9D" w:rsidRPr="00BC5246" w:rsidRDefault="00862D9D" w:rsidP="0024699F">
      <w:pPr>
        <w:pStyle w:val="ListParagraph"/>
        <w:numPr>
          <w:ilvl w:val="0"/>
          <w:numId w:val="19"/>
        </w:numPr>
        <w:rPr>
          <w:b/>
          <w:bCs/>
        </w:rPr>
      </w:pPr>
      <w:r w:rsidRPr="00BC5246">
        <w:rPr>
          <w:b/>
          <w:bCs/>
        </w:rPr>
        <w:t>Hoidke oma aega olulisele.</w:t>
      </w:r>
      <w:r w:rsidRPr="00FA726B">
        <w:t xml:space="preserve"> Kui küsimus Eestile erilist huvi ei paku, siis </w:t>
      </w:r>
      <w:r w:rsidR="005B16A4" w:rsidRPr="00FA726B">
        <w:t xml:space="preserve">tuleks seda </w:t>
      </w:r>
      <w:r w:rsidR="00F371B9" w:rsidRPr="00FA726B">
        <w:t xml:space="preserve">ka </w:t>
      </w:r>
      <w:r w:rsidR="005B16A4" w:rsidRPr="00FA726B">
        <w:t>nii väljendada</w:t>
      </w:r>
      <w:r w:rsidRPr="00FA726B">
        <w:t>, lisades juhis</w:t>
      </w:r>
      <w:r w:rsidR="003C5220">
        <w:t>t</w:t>
      </w:r>
      <w:r w:rsidRPr="00FA726B">
        <w:t xml:space="preserve">esse vaid lühikese kommentaari selle kohta, millega on tegemist ja miks Eestil huvi ei ole. </w:t>
      </w:r>
      <w:r w:rsidR="005B16A4" w:rsidRPr="00FA726B">
        <w:t xml:space="preserve">Kui </w:t>
      </w:r>
      <w:r w:rsidR="003C5220">
        <w:t>„</w:t>
      </w:r>
      <w:r w:rsidRPr="00FA726B">
        <w:t>sõnavõtt pole vajalik</w:t>
      </w:r>
      <w:r w:rsidR="003C5220">
        <w:t>“</w:t>
      </w:r>
      <w:r w:rsidR="005B16A4" w:rsidRPr="00FA726B">
        <w:t>, siis ei ole mõtet kirjutada pikk</w:t>
      </w:r>
      <w:r w:rsidR="003C5220">
        <w:t>i</w:t>
      </w:r>
      <w:r w:rsidR="005B16A4" w:rsidRPr="00FA726B">
        <w:t xml:space="preserve"> juhis</w:t>
      </w:r>
      <w:r w:rsidR="003C5220">
        <w:t>eid</w:t>
      </w:r>
      <w:r w:rsidRPr="00FA726B">
        <w:t xml:space="preserve">. </w:t>
      </w:r>
    </w:p>
    <w:p w:rsidR="00C146AC" w:rsidRPr="00FA726B" w:rsidRDefault="00862D9D" w:rsidP="00F4358A">
      <w:pPr>
        <w:pStyle w:val="ListParagraph"/>
        <w:numPr>
          <w:ilvl w:val="0"/>
          <w:numId w:val="19"/>
        </w:numPr>
      </w:pPr>
      <w:bookmarkStart w:id="149" w:name="h.1664s55"/>
      <w:bookmarkEnd w:id="149"/>
      <w:r w:rsidRPr="00BC5246">
        <w:rPr>
          <w:b/>
          <w:bCs/>
        </w:rPr>
        <w:t>Operatiivsus ja koostöö.</w:t>
      </w:r>
      <w:r w:rsidRPr="00FA726B">
        <w:t xml:space="preserve"> Juhis</w:t>
      </w:r>
      <w:r w:rsidR="003C5220">
        <w:t>ed</w:t>
      </w:r>
      <w:r w:rsidRPr="00FA726B">
        <w:t xml:space="preserve"> pea</w:t>
      </w:r>
      <w:r w:rsidR="003C5220">
        <w:t>vad</w:t>
      </w:r>
      <w:r w:rsidRPr="00FA726B">
        <w:t xml:space="preserve"> alati sisaldama koostaja ja kooskõlastaja kontaktandmeid (sh võimaluse</w:t>
      </w:r>
      <w:r w:rsidR="003C5220">
        <w:t xml:space="preserve"> korra</w:t>
      </w:r>
      <w:r w:rsidRPr="00FA726B">
        <w:t>l mobiiltelefoni numbrit). Koostaja peab arvestama võimalusega, et esindaja võib soovida lisainformatsiooni/täpsustusi ka vahetult enne koosolekut või selle ajal. Samuti võiks juba juhis</w:t>
      </w:r>
      <w:r w:rsidR="003C5220">
        <w:t>t</w:t>
      </w:r>
      <w:r w:rsidRPr="00FA726B">
        <w:t>e k</w:t>
      </w:r>
      <w:r w:rsidR="003C5220">
        <w:t>oosta</w:t>
      </w:r>
      <w:r w:rsidRPr="00FA726B">
        <w:t xml:space="preserve">mise ajal esindaja/diplomaadiga </w:t>
      </w:r>
      <w:r w:rsidRPr="00FA726B">
        <w:lastRenderedPageBreak/>
        <w:t>mõtteid vahetada. Juhised tuleb kooskõlastada asjassepuutuvate ministeeriumi</w:t>
      </w:r>
      <w:r w:rsidR="003C5220">
        <w:t>d</w:t>
      </w:r>
      <w:r w:rsidRPr="00FA726B">
        <w:t>e ja ELSi vastutavate nõunikega.</w:t>
      </w:r>
    </w:p>
    <w:p w:rsidR="00A77B3E" w:rsidRPr="00FA726B" w:rsidRDefault="0056179D" w:rsidP="00051930">
      <w:pPr>
        <w:pStyle w:val="Heading3"/>
      </w:pPr>
      <w:bookmarkStart w:id="150" w:name="_Toc450826454"/>
      <w:r w:rsidRPr="00FA726B">
        <w:t xml:space="preserve">Coreperi </w:t>
      </w:r>
      <w:r w:rsidR="004D2662" w:rsidRPr="00FA726B">
        <w:t>koosolekute ettevalmistamine</w:t>
      </w:r>
      <w:bookmarkEnd w:id="150"/>
      <w:r w:rsidRPr="00FA726B">
        <w:t xml:space="preserve"> </w:t>
      </w:r>
    </w:p>
    <w:p w:rsidR="00231CAB" w:rsidRPr="00FA726B" w:rsidRDefault="00231CAB" w:rsidP="0024699F">
      <w:pPr>
        <w:pStyle w:val="ListParagraph"/>
        <w:numPr>
          <w:ilvl w:val="0"/>
          <w:numId w:val="7"/>
        </w:numPr>
        <w:ind w:right="26"/>
        <w:rPr>
          <w:szCs w:val="18"/>
        </w:rPr>
      </w:pPr>
      <w:r w:rsidRPr="00FA726B">
        <w:rPr>
          <w:szCs w:val="18"/>
        </w:rPr>
        <w:t>Ettevalmistusi Coreperide kohtumise</w:t>
      </w:r>
      <w:r w:rsidR="0038539B" w:rsidRPr="00FA726B">
        <w:rPr>
          <w:szCs w:val="18"/>
        </w:rPr>
        <w:t xml:space="preserve">ks koordineerib </w:t>
      </w:r>
      <w:r w:rsidR="0004568D">
        <w:rPr>
          <w:szCs w:val="18"/>
        </w:rPr>
        <w:t>AEEL</w:t>
      </w:r>
      <w:r w:rsidRPr="00FA726B">
        <w:rPr>
          <w:szCs w:val="18"/>
        </w:rPr>
        <w:t xml:space="preserve">, kes korraldab kohtumiste juhiste tellimise ministeeriumidelt. </w:t>
      </w:r>
    </w:p>
    <w:p w:rsidR="00B0298A" w:rsidRPr="00FA726B" w:rsidRDefault="00B0298A" w:rsidP="0024699F">
      <w:pPr>
        <w:pStyle w:val="ListParagraph"/>
        <w:numPr>
          <w:ilvl w:val="0"/>
          <w:numId w:val="7"/>
        </w:numPr>
        <w:ind w:right="26"/>
        <w:rPr>
          <w:szCs w:val="18"/>
        </w:rPr>
      </w:pPr>
      <w:r w:rsidRPr="00FA726B">
        <w:rPr>
          <w:szCs w:val="18"/>
        </w:rPr>
        <w:t>Coreperi</w:t>
      </w:r>
      <w:r w:rsidR="00231CAB" w:rsidRPr="00FA726B">
        <w:rPr>
          <w:szCs w:val="18"/>
        </w:rPr>
        <w:t xml:space="preserve"> tellimuses </w:t>
      </w:r>
      <w:r w:rsidRPr="00FA726B">
        <w:rPr>
          <w:szCs w:val="18"/>
        </w:rPr>
        <w:t>esitab AEEL ministeeriumidele</w:t>
      </w:r>
      <w:r w:rsidR="00231CAB" w:rsidRPr="00FA726B">
        <w:rPr>
          <w:szCs w:val="18"/>
        </w:rPr>
        <w:t xml:space="preserve"> </w:t>
      </w:r>
      <w:r w:rsidRPr="00FA726B">
        <w:rPr>
          <w:szCs w:val="18"/>
        </w:rPr>
        <w:t xml:space="preserve">II punktide kohta </w:t>
      </w:r>
      <w:r w:rsidR="00231CAB" w:rsidRPr="00FA726B">
        <w:rPr>
          <w:szCs w:val="18"/>
        </w:rPr>
        <w:t>käitumissuunise</w:t>
      </w:r>
      <w:r w:rsidRPr="00FA726B">
        <w:rPr>
          <w:szCs w:val="18"/>
        </w:rPr>
        <w:t xml:space="preserve"> </w:t>
      </w:r>
      <w:r w:rsidR="00231CAB" w:rsidRPr="00FA726B">
        <w:rPr>
          <w:szCs w:val="18"/>
        </w:rPr>
        <w:t>ettepaneku ja läbirääkimiste tausta (nn trellid) ning tellib vajaduse</w:t>
      </w:r>
      <w:r w:rsidR="003259B5">
        <w:rPr>
          <w:szCs w:val="18"/>
        </w:rPr>
        <w:t xml:space="preserve"> korra</w:t>
      </w:r>
      <w:r w:rsidR="00231CAB" w:rsidRPr="00FA726B">
        <w:rPr>
          <w:szCs w:val="18"/>
        </w:rPr>
        <w:t>l ministeeriu</w:t>
      </w:r>
      <w:bookmarkStart w:id="151" w:name="_GoBack"/>
      <w:bookmarkEnd w:id="151"/>
      <w:r w:rsidR="00231CAB" w:rsidRPr="00FA726B">
        <w:rPr>
          <w:szCs w:val="18"/>
        </w:rPr>
        <w:t>midelt lisajuhise</w:t>
      </w:r>
      <w:r w:rsidR="003259B5">
        <w:rPr>
          <w:szCs w:val="18"/>
        </w:rPr>
        <w:t>d</w:t>
      </w:r>
      <w:r w:rsidR="00231CAB" w:rsidRPr="00FA726B">
        <w:rPr>
          <w:szCs w:val="18"/>
        </w:rPr>
        <w:t xml:space="preserve">. </w:t>
      </w:r>
    </w:p>
    <w:p w:rsidR="00231CAB" w:rsidRPr="00FA726B" w:rsidRDefault="00231CAB" w:rsidP="0024699F">
      <w:pPr>
        <w:pStyle w:val="ListParagraph"/>
        <w:numPr>
          <w:ilvl w:val="0"/>
          <w:numId w:val="7"/>
        </w:numPr>
        <w:ind w:right="26"/>
        <w:rPr>
          <w:szCs w:val="18"/>
        </w:rPr>
      </w:pPr>
      <w:r w:rsidRPr="00FA726B">
        <w:rPr>
          <w:szCs w:val="18"/>
        </w:rPr>
        <w:t>Kui lisajuhis</w:t>
      </w:r>
      <w:r w:rsidR="003259B5">
        <w:rPr>
          <w:szCs w:val="18"/>
        </w:rPr>
        <w:t>eid</w:t>
      </w:r>
      <w:r w:rsidRPr="00FA726B">
        <w:rPr>
          <w:szCs w:val="18"/>
        </w:rPr>
        <w:t xml:space="preserve"> ei tellita, kooskõlastavad ministeeriumid ja </w:t>
      </w:r>
      <w:r w:rsidR="00B0298A" w:rsidRPr="00FA726B">
        <w:rPr>
          <w:szCs w:val="18"/>
        </w:rPr>
        <w:t>Riigikantselei EL</w:t>
      </w:r>
      <w:r w:rsidR="003259B5">
        <w:rPr>
          <w:szCs w:val="18"/>
        </w:rPr>
        <w:t>i</w:t>
      </w:r>
      <w:r w:rsidR="00B0298A" w:rsidRPr="00FA726B">
        <w:rPr>
          <w:szCs w:val="18"/>
        </w:rPr>
        <w:t xml:space="preserve"> sekretariaat</w:t>
      </w:r>
      <w:r w:rsidR="00AF15D2">
        <w:rPr>
          <w:szCs w:val="18"/>
        </w:rPr>
        <w:t xml:space="preserve"> AEELi</w:t>
      </w:r>
      <w:r w:rsidRPr="00FA726B">
        <w:rPr>
          <w:szCs w:val="18"/>
        </w:rPr>
        <w:t xml:space="preserve"> saadetud tellimuses sisalduva ettepaneku vaikimisi. Eriarvamuste korral koostatakse </w:t>
      </w:r>
      <w:r w:rsidR="00B0298A" w:rsidRPr="00FA726B">
        <w:rPr>
          <w:szCs w:val="18"/>
        </w:rPr>
        <w:t>samuti juhis</w:t>
      </w:r>
      <w:r w:rsidR="003259B5">
        <w:rPr>
          <w:szCs w:val="18"/>
        </w:rPr>
        <w:t>ed</w:t>
      </w:r>
      <w:r w:rsidR="00B0298A" w:rsidRPr="00FA726B">
        <w:rPr>
          <w:szCs w:val="18"/>
        </w:rPr>
        <w:t xml:space="preserve">. </w:t>
      </w:r>
    </w:p>
    <w:p w:rsidR="008E15C9" w:rsidRPr="00FA726B" w:rsidRDefault="00B0298A" w:rsidP="0024699F">
      <w:pPr>
        <w:pStyle w:val="ListParagraph"/>
        <w:numPr>
          <w:ilvl w:val="0"/>
          <w:numId w:val="7"/>
        </w:numPr>
        <w:ind w:right="26"/>
        <w:rPr>
          <w:szCs w:val="18"/>
        </w:rPr>
      </w:pPr>
      <w:r w:rsidRPr="00FA726B">
        <w:rPr>
          <w:szCs w:val="18"/>
        </w:rPr>
        <w:t>Juhis</w:t>
      </w:r>
      <w:r w:rsidR="003259B5">
        <w:rPr>
          <w:szCs w:val="18"/>
        </w:rPr>
        <w:t>ed</w:t>
      </w:r>
      <w:r w:rsidR="00231CAB" w:rsidRPr="00FA726B">
        <w:rPr>
          <w:szCs w:val="18"/>
        </w:rPr>
        <w:t xml:space="preserve"> koostatakse Eesti seisuk</w:t>
      </w:r>
      <w:r w:rsidRPr="00FA726B">
        <w:rPr>
          <w:szCs w:val="18"/>
        </w:rPr>
        <w:t>ohtade alusel ning koostaja kooskõlastab käitumissuunise asjaomaste ministeeriumide ja Riigikantselei EL</w:t>
      </w:r>
      <w:r w:rsidR="008B4EAB">
        <w:rPr>
          <w:szCs w:val="18"/>
        </w:rPr>
        <w:t>i</w:t>
      </w:r>
      <w:r w:rsidRPr="00FA726B">
        <w:rPr>
          <w:szCs w:val="18"/>
        </w:rPr>
        <w:t xml:space="preserve"> sekretariaadiga. </w:t>
      </w:r>
    </w:p>
    <w:p w:rsidR="008E15C9" w:rsidRPr="00FA726B" w:rsidRDefault="00B0298A" w:rsidP="0024699F">
      <w:pPr>
        <w:pStyle w:val="ListParagraph"/>
        <w:numPr>
          <w:ilvl w:val="0"/>
          <w:numId w:val="7"/>
        </w:numPr>
        <w:ind w:right="26"/>
        <w:rPr>
          <w:szCs w:val="18"/>
        </w:rPr>
      </w:pPr>
      <w:r w:rsidRPr="00FA726B">
        <w:rPr>
          <w:szCs w:val="18"/>
        </w:rPr>
        <w:t>Kui tellimuses ei ole juhis</w:t>
      </w:r>
      <w:r w:rsidR="003259B5">
        <w:rPr>
          <w:szCs w:val="18"/>
        </w:rPr>
        <w:t>t</w:t>
      </w:r>
      <w:r w:rsidRPr="00FA726B">
        <w:rPr>
          <w:szCs w:val="18"/>
        </w:rPr>
        <w:t>e koostamist vajalikuks peetud, kuid ministeerium või Riigikantselei peab seda vajalikuks, siis korraldavad algatajad aegsasti juhis</w:t>
      </w:r>
      <w:r w:rsidR="003259B5">
        <w:rPr>
          <w:szCs w:val="18"/>
        </w:rPr>
        <w:t>t</w:t>
      </w:r>
      <w:r w:rsidRPr="00FA726B">
        <w:rPr>
          <w:szCs w:val="18"/>
        </w:rPr>
        <w:t xml:space="preserve">e koostamise ja edastamise ning tagavad käitumissuunise kooskõlastamise. </w:t>
      </w:r>
    </w:p>
    <w:p w:rsidR="008E15C9" w:rsidRPr="00FA726B" w:rsidRDefault="00B0298A" w:rsidP="0024699F">
      <w:pPr>
        <w:pStyle w:val="ListParagraph"/>
        <w:numPr>
          <w:ilvl w:val="0"/>
          <w:numId w:val="7"/>
        </w:numPr>
        <w:ind w:right="26"/>
        <w:rPr>
          <w:szCs w:val="18"/>
        </w:rPr>
      </w:pPr>
      <w:r w:rsidRPr="00FA726B">
        <w:rPr>
          <w:szCs w:val="18"/>
        </w:rPr>
        <w:t>Juhis</w:t>
      </w:r>
      <w:r w:rsidR="003259B5">
        <w:rPr>
          <w:szCs w:val="18"/>
        </w:rPr>
        <w:t>t</w:t>
      </w:r>
      <w:r w:rsidRPr="00FA726B">
        <w:rPr>
          <w:szCs w:val="18"/>
        </w:rPr>
        <w:t xml:space="preserve">e koostamisel on soovitatav kasutada selleks kokkulepitud formaati. </w:t>
      </w:r>
    </w:p>
    <w:p w:rsidR="00B0298A" w:rsidRPr="00FA726B" w:rsidRDefault="005D03A5" w:rsidP="0024699F">
      <w:pPr>
        <w:pStyle w:val="ListParagraph"/>
        <w:numPr>
          <w:ilvl w:val="0"/>
          <w:numId w:val="7"/>
        </w:numPr>
        <w:ind w:right="26"/>
        <w:rPr>
          <w:szCs w:val="18"/>
        </w:rPr>
      </w:pPr>
      <w:r w:rsidRPr="00FA726B">
        <w:rPr>
          <w:szCs w:val="18"/>
          <w:u w:val="single"/>
        </w:rPr>
        <w:t>Atašee</w:t>
      </w:r>
      <w:r w:rsidR="00B0298A" w:rsidRPr="00FA726B">
        <w:rPr>
          <w:szCs w:val="18"/>
        </w:rPr>
        <w:t xml:space="preserve"> veendub, et lõplik</w:t>
      </w:r>
      <w:r w:rsidR="003259B5">
        <w:rPr>
          <w:szCs w:val="18"/>
        </w:rPr>
        <w:t>ud</w:t>
      </w:r>
      <w:r w:rsidR="00B0298A" w:rsidRPr="00FA726B">
        <w:rPr>
          <w:szCs w:val="18"/>
        </w:rPr>
        <w:t xml:space="preserve"> ja kooskõlastatud juhis</w:t>
      </w:r>
      <w:r w:rsidR="003259B5">
        <w:rPr>
          <w:szCs w:val="18"/>
        </w:rPr>
        <w:t>ed</w:t>
      </w:r>
      <w:r w:rsidR="00B0298A" w:rsidRPr="00FA726B">
        <w:rPr>
          <w:szCs w:val="18"/>
        </w:rPr>
        <w:t xml:space="preserve"> (või jutupunktid) on saadetud tähta</w:t>
      </w:r>
      <w:r w:rsidR="003259B5">
        <w:rPr>
          <w:szCs w:val="18"/>
        </w:rPr>
        <w:t>jaks</w:t>
      </w:r>
      <w:r w:rsidR="00B0298A" w:rsidRPr="00FA726B">
        <w:rPr>
          <w:szCs w:val="18"/>
        </w:rPr>
        <w:t xml:space="preserve"> kõigile osa</w:t>
      </w:r>
      <w:r w:rsidR="003259B5">
        <w:rPr>
          <w:szCs w:val="18"/>
        </w:rPr>
        <w:t>listele</w:t>
      </w:r>
      <w:r w:rsidR="00B0298A" w:rsidRPr="00FA726B">
        <w:rPr>
          <w:szCs w:val="18"/>
        </w:rPr>
        <w:t>.</w:t>
      </w:r>
    </w:p>
    <w:p w:rsidR="0003286A" w:rsidRPr="00FA726B" w:rsidRDefault="0003286A" w:rsidP="00AB356C"/>
    <w:p w:rsidR="00326D79" w:rsidRPr="00FA726B" w:rsidRDefault="00083B56" w:rsidP="00FC5224">
      <w:pPr>
        <w:pStyle w:val="Heading4"/>
      </w:pPr>
      <w:bookmarkStart w:id="152" w:name="_Toc450826455"/>
      <w:r w:rsidRPr="00FA726B">
        <w:t>Coreper</w:t>
      </w:r>
      <w:r w:rsidR="0056179D" w:rsidRPr="00FA726B">
        <w:t xml:space="preserve"> I </w:t>
      </w:r>
      <w:r w:rsidR="00F17BD8" w:rsidRPr="00FA726B">
        <w:t>juhis</w:t>
      </w:r>
      <w:r w:rsidR="003259B5">
        <w:t>t</w:t>
      </w:r>
      <w:r w:rsidR="00F17BD8" w:rsidRPr="00FA726B">
        <w:t xml:space="preserve">e </w:t>
      </w:r>
      <w:r w:rsidR="0003286A" w:rsidRPr="00FA726B">
        <w:t>tellimuse põhi</w:t>
      </w:r>
      <w:bookmarkEnd w:id="152"/>
    </w:p>
    <w:tbl>
      <w:tblPr>
        <w:tblW w:w="5000" w:type="pct"/>
        <w:jc w:val="center"/>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3112"/>
        <w:gridCol w:w="6667"/>
      </w:tblGrid>
      <w:tr w:rsidR="00211DD2" w:rsidRPr="00FA726B" w:rsidTr="00C43544">
        <w:trPr>
          <w:trHeight w:val="541"/>
          <w:jc w:val="center"/>
        </w:trPr>
        <w:tc>
          <w:tcPr>
            <w:tcW w:w="6237" w:type="dxa"/>
            <w:gridSpan w:val="2"/>
            <w:shd w:val="clear" w:color="auto" w:fill="548DD4" w:themeFill="text2" w:themeFillTint="99"/>
            <w:noWrap/>
            <w:vAlign w:val="bottom"/>
            <w:hideMark/>
          </w:tcPr>
          <w:p w:rsidR="00211DD2" w:rsidRPr="00FA726B" w:rsidRDefault="00211DD2" w:rsidP="004A6970">
            <w:pPr>
              <w:rPr>
                <w:b/>
                <w:i/>
                <w:color w:val="FFFFFF" w:themeColor="background1"/>
              </w:rPr>
            </w:pPr>
            <w:r w:rsidRPr="00FA726B">
              <w:rPr>
                <w:b/>
                <w:i/>
                <w:color w:val="FFFFFF" w:themeColor="background1"/>
              </w:rPr>
              <w:t>Juhis</w:t>
            </w:r>
            <w:r w:rsidR="003259B5">
              <w:rPr>
                <w:b/>
                <w:i/>
                <w:color w:val="FFFFFF" w:themeColor="background1"/>
              </w:rPr>
              <w:t>t</w:t>
            </w:r>
            <w:r w:rsidRPr="00FA726B">
              <w:rPr>
                <w:b/>
                <w:i/>
                <w:color w:val="FFFFFF" w:themeColor="background1"/>
              </w:rPr>
              <w:t>e tellimus, millele AEEL ootab vaikivat kooskõlastust</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3259B5">
            <w:r w:rsidRPr="00FA726B">
              <w:t>Kas ja millis</w:t>
            </w:r>
            <w:r w:rsidR="003259B5">
              <w:t>eid</w:t>
            </w:r>
            <w:r w:rsidRPr="00FA726B">
              <w:t xml:space="preserve"> juhis</w:t>
            </w:r>
            <w:r w:rsidR="003259B5">
              <w:t>eid</w:t>
            </w:r>
            <w:r w:rsidRPr="00FA726B">
              <w:t xml:space="preserve"> on vaja?</w:t>
            </w:r>
          </w:p>
        </w:tc>
        <w:tc>
          <w:tcPr>
            <w:tcW w:w="4252" w:type="dxa"/>
            <w:shd w:val="clear" w:color="auto" w:fill="auto"/>
            <w:vAlign w:val="bottom"/>
            <w:hideMark/>
          </w:tcPr>
          <w:p w:rsidR="00211DD2" w:rsidRPr="00FA726B" w:rsidRDefault="00211DD2" w:rsidP="003259B5">
            <w:r w:rsidRPr="00FA726B">
              <w:t>Juhis</w:t>
            </w:r>
            <w:r w:rsidR="003259B5">
              <w:t>ed</w:t>
            </w:r>
            <w:r w:rsidR="008B4EAB">
              <w:t xml:space="preserve"> </w:t>
            </w:r>
            <w:r w:rsidRPr="00FA726B">
              <w:t>/</w:t>
            </w:r>
            <w:r w:rsidR="008B4EAB">
              <w:t xml:space="preserve"> </w:t>
            </w:r>
            <w:r w:rsidRPr="00FA726B">
              <w:t>jutu</w:t>
            </w:r>
            <w:r w:rsidR="003259B5">
              <w:t>punkti</w:t>
            </w:r>
            <w:r w:rsidRPr="00FA726B">
              <w:t>d</w:t>
            </w:r>
            <w:r w:rsidR="008B4EAB">
              <w:t xml:space="preserve"> </w:t>
            </w:r>
            <w:r w:rsidRPr="00FA726B">
              <w:t>/</w:t>
            </w:r>
            <w:r w:rsidR="008B4EAB">
              <w:t xml:space="preserve"> </w:t>
            </w:r>
            <w:r w:rsidRPr="00FA726B">
              <w:t>taust</w:t>
            </w:r>
            <w:r w:rsidR="008B4EAB">
              <w:t xml:space="preserve"> </w:t>
            </w:r>
            <w:r w:rsidRPr="00FA726B">
              <w:t>/</w:t>
            </w:r>
            <w:r w:rsidR="008B4EAB">
              <w:t xml:space="preserve"> </w:t>
            </w:r>
            <w:r w:rsidRPr="00FA726B">
              <w:t>piisab trellidest</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4A6970">
            <w:pPr>
              <w:rPr>
                <w:b/>
                <w:bCs/>
              </w:rPr>
            </w:pPr>
            <w:r w:rsidRPr="00FA726B">
              <w:rPr>
                <w:b/>
                <w:bCs/>
              </w:rPr>
              <w:t>Eesti seisukoht C</w:t>
            </w:r>
            <w:r w:rsidR="003259B5" w:rsidRPr="00FA726B">
              <w:rPr>
                <w:b/>
                <w:bCs/>
              </w:rPr>
              <w:t>oreper</w:t>
            </w:r>
            <w:r w:rsidRPr="00FA726B">
              <w:rPr>
                <w:b/>
                <w:bCs/>
              </w:rPr>
              <w:t>is</w:t>
            </w:r>
          </w:p>
        </w:tc>
        <w:tc>
          <w:tcPr>
            <w:tcW w:w="4252" w:type="dxa"/>
            <w:shd w:val="clear" w:color="auto" w:fill="auto"/>
            <w:vAlign w:val="bottom"/>
            <w:hideMark/>
          </w:tcPr>
          <w:p w:rsidR="00211DD2" w:rsidRPr="00FA726B" w:rsidRDefault="00211DD2" w:rsidP="004A6970">
            <w:r w:rsidRPr="00FA726B">
              <w:t xml:space="preserve">Kas saame PRESi toetada või mitte? Millistel tingimustel? </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4A6970">
            <w:r w:rsidRPr="00FA726B">
              <w:t>Vastutaja AEELis</w:t>
            </w:r>
          </w:p>
        </w:tc>
        <w:tc>
          <w:tcPr>
            <w:tcW w:w="4252" w:type="dxa"/>
            <w:shd w:val="clear" w:color="auto" w:fill="auto"/>
            <w:vAlign w:val="center"/>
            <w:hideMark/>
          </w:tcPr>
          <w:p w:rsidR="00211DD2" w:rsidRPr="00FA726B" w:rsidRDefault="00211DD2" w:rsidP="008B4EAB">
            <w:r w:rsidRPr="00FA726B">
              <w:t>Annab (trelli)</w:t>
            </w:r>
            <w:r w:rsidR="008B4EAB">
              <w:t xml:space="preserve"> alusinfo</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4A6970">
            <w:r w:rsidRPr="00FA726B">
              <w:t>Vastutaja ministeeriumis</w:t>
            </w:r>
          </w:p>
        </w:tc>
        <w:tc>
          <w:tcPr>
            <w:tcW w:w="4252" w:type="dxa"/>
            <w:shd w:val="clear" w:color="000000" w:fill="FFFFFF"/>
            <w:vAlign w:val="center"/>
            <w:hideMark/>
          </w:tcPr>
          <w:p w:rsidR="00211DD2" w:rsidRPr="00FA726B" w:rsidRDefault="00211DD2" w:rsidP="004A6970">
            <w:r w:rsidRPr="00FA726B">
              <w:t>Kooskõlastab juhis</w:t>
            </w:r>
            <w:r w:rsidR="003259B5">
              <w:t>t</w:t>
            </w:r>
            <w:r w:rsidRPr="00FA726B">
              <w:t>e (mitte)vajalikkuse ja seisukoha; koordineerib juhis</w:t>
            </w:r>
            <w:r w:rsidR="003259B5">
              <w:t>t</w:t>
            </w:r>
            <w:r w:rsidRPr="00FA726B">
              <w:t>e koostamist</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4A6970">
            <w:r w:rsidRPr="00FA726B">
              <w:t>Vastutaja ELSis</w:t>
            </w:r>
          </w:p>
        </w:tc>
        <w:tc>
          <w:tcPr>
            <w:tcW w:w="4252" w:type="dxa"/>
            <w:shd w:val="clear" w:color="000000" w:fill="FFFFFF"/>
            <w:vAlign w:val="center"/>
            <w:hideMark/>
          </w:tcPr>
          <w:p w:rsidR="00211DD2" w:rsidRPr="00FA726B" w:rsidRDefault="00211DD2" w:rsidP="004A6970">
            <w:r w:rsidRPr="00FA726B">
              <w:t>Kooskõlastab juhis</w:t>
            </w:r>
            <w:r w:rsidR="003259B5">
              <w:t>t</w:t>
            </w:r>
            <w:r w:rsidRPr="00FA726B">
              <w:t>e (mitte)vajalikkuse ja seisukoha ning juhis</w:t>
            </w:r>
            <w:r w:rsidR="003259B5">
              <w:t>t</w:t>
            </w:r>
            <w:r w:rsidRPr="00FA726B">
              <w:t>e korral käitumisliini/erihuvi</w:t>
            </w:r>
          </w:p>
        </w:tc>
      </w:tr>
      <w:tr w:rsidR="00211DD2" w:rsidRPr="00FA726B" w:rsidTr="00C43544">
        <w:trPr>
          <w:trHeight w:val="596"/>
          <w:jc w:val="center"/>
        </w:trPr>
        <w:tc>
          <w:tcPr>
            <w:tcW w:w="6237" w:type="dxa"/>
            <w:gridSpan w:val="2"/>
            <w:shd w:val="clear" w:color="auto" w:fill="548DD4" w:themeFill="text2" w:themeFillTint="99"/>
            <w:noWrap/>
            <w:vAlign w:val="bottom"/>
            <w:hideMark/>
          </w:tcPr>
          <w:p w:rsidR="00211DD2" w:rsidRPr="00FA726B" w:rsidRDefault="00211DD2" w:rsidP="003259B5">
            <w:pPr>
              <w:rPr>
                <w:b/>
                <w:i/>
                <w:color w:val="FFFFFF" w:themeColor="background1"/>
              </w:rPr>
            </w:pPr>
            <w:r w:rsidRPr="00FA726B">
              <w:rPr>
                <w:b/>
                <w:i/>
                <w:color w:val="FFFFFF" w:themeColor="background1"/>
              </w:rPr>
              <w:t>AEEL</w:t>
            </w:r>
            <w:r w:rsidR="003259B5">
              <w:rPr>
                <w:b/>
                <w:i/>
                <w:color w:val="FFFFFF" w:themeColor="background1"/>
              </w:rPr>
              <w:t>i</w:t>
            </w:r>
            <w:r w:rsidRPr="00FA726B">
              <w:rPr>
                <w:b/>
                <w:i/>
                <w:color w:val="FFFFFF" w:themeColor="background1"/>
              </w:rPr>
              <w:t xml:space="preserve"> </w:t>
            </w:r>
            <w:r w:rsidR="003259B5">
              <w:rPr>
                <w:b/>
                <w:i/>
                <w:color w:val="FFFFFF" w:themeColor="background1"/>
              </w:rPr>
              <w:t>alusinfo</w:t>
            </w:r>
            <w:r w:rsidRPr="00FA726B">
              <w:rPr>
                <w:b/>
                <w:i/>
                <w:color w:val="FFFFFF" w:themeColor="background1"/>
              </w:rPr>
              <w:t xml:space="preserve"> saadikule, ei kooskõlastata. </w:t>
            </w:r>
            <w:r w:rsidR="003259B5">
              <w:rPr>
                <w:b/>
                <w:i/>
                <w:color w:val="FFFFFF" w:themeColor="background1"/>
              </w:rPr>
              <w:t>Alusinfo</w:t>
            </w:r>
            <w:r w:rsidRPr="00FA726B">
              <w:rPr>
                <w:b/>
                <w:i/>
                <w:color w:val="FFFFFF" w:themeColor="background1"/>
              </w:rPr>
              <w:t xml:space="preserve"> võib pärast tellimuse esitamist muutuda</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4A6970">
            <w:r w:rsidRPr="00FA726B">
              <w:t>PRES eesmärk</w:t>
            </w:r>
          </w:p>
        </w:tc>
        <w:tc>
          <w:tcPr>
            <w:tcW w:w="4252" w:type="dxa"/>
            <w:shd w:val="clear" w:color="auto" w:fill="auto"/>
            <w:vAlign w:val="bottom"/>
            <w:hideMark/>
          </w:tcPr>
          <w:p w:rsidR="00211DD2" w:rsidRPr="00FA726B" w:rsidRDefault="00211DD2" w:rsidP="004A6970">
            <w:r w:rsidRPr="00FA726B">
              <w:t xml:space="preserve">Miks on punkt päevakorras? </w:t>
            </w:r>
          </w:p>
        </w:tc>
      </w:tr>
      <w:tr w:rsidR="00211DD2" w:rsidRPr="00FA726B" w:rsidTr="00C43544">
        <w:trPr>
          <w:trHeight w:val="315"/>
          <w:jc w:val="center"/>
        </w:trPr>
        <w:tc>
          <w:tcPr>
            <w:tcW w:w="1985" w:type="dxa"/>
            <w:shd w:val="clear" w:color="auto" w:fill="548DD4" w:themeFill="text2" w:themeFillTint="99"/>
            <w:vAlign w:val="center"/>
            <w:hideMark/>
          </w:tcPr>
          <w:p w:rsidR="00211DD2" w:rsidRPr="00FA726B" w:rsidRDefault="00211DD2" w:rsidP="004A6970">
            <w:r w:rsidRPr="00FA726B">
              <w:t>Eesti eesmärk/erihuvi</w:t>
            </w:r>
          </w:p>
        </w:tc>
        <w:tc>
          <w:tcPr>
            <w:tcW w:w="4252" w:type="dxa"/>
            <w:shd w:val="clear" w:color="auto" w:fill="auto"/>
            <w:vAlign w:val="bottom"/>
            <w:hideMark/>
          </w:tcPr>
          <w:p w:rsidR="00211DD2" w:rsidRPr="00FA726B" w:rsidRDefault="00211DD2" w:rsidP="004A6970">
            <w:r w:rsidRPr="00FA726B">
              <w:t xml:space="preserve">Mis on meile </w:t>
            </w:r>
            <w:r w:rsidRPr="00FA726B">
              <w:rPr>
                <w:u w:val="single"/>
              </w:rPr>
              <w:t xml:space="preserve">lõpptulemuse juures </w:t>
            </w:r>
            <w:r w:rsidRPr="00FA726B">
              <w:t>oluline, mh punased jooned? Kas erihuvi puudub või on juba arvesse võetud?</w:t>
            </w:r>
          </w:p>
        </w:tc>
      </w:tr>
      <w:tr w:rsidR="00211DD2" w:rsidRPr="00FA726B" w:rsidTr="00C43544">
        <w:trPr>
          <w:trHeight w:val="300"/>
          <w:jc w:val="center"/>
        </w:trPr>
        <w:tc>
          <w:tcPr>
            <w:tcW w:w="1985" w:type="dxa"/>
            <w:shd w:val="clear" w:color="auto" w:fill="548DD4" w:themeFill="text2" w:themeFillTint="99"/>
            <w:vAlign w:val="center"/>
            <w:hideMark/>
          </w:tcPr>
          <w:p w:rsidR="00211DD2" w:rsidRPr="00FA726B" w:rsidRDefault="00211DD2" w:rsidP="004A6970">
            <w:r w:rsidRPr="00FA726B">
              <w:t>Arutelu eeldatav kulg ja mänguvälja kaardistus</w:t>
            </w:r>
          </w:p>
        </w:tc>
        <w:tc>
          <w:tcPr>
            <w:tcW w:w="4252" w:type="dxa"/>
            <w:shd w:val="clear" w:color="auto" w:fill="auto"/>
            <w:vAlign w:val="bottom"/>
            <w:hideMark/>
          </w:tcPr>
          <w:p w:rsidR="00211DD2" w:rsidRPr="00FA726B" w:rsidRDefault="00211DD2" w:rsidP="005465AC">
            <w:r w:rsidRPr="00FA726B">
              <w:t>LRd</w:t>
            </w:r>
            <w:r w:rsidR="005465AC">
              <w:t>e</w:t>
            </w:r>
            <w:r w:rsidRPr="00FA726B">
              <w:t xml:space="preserve"> ja KOMi positsioonide </w:t>
            </w:r>
            <w:r w:rsidR="003259B5">
              <w:t>väljaselgitamine</w:t>
            </w:r>
            <w:r w:rsidRPr="00FA726B">
              <w:t>. Kes võtab sõna ja miks</w:t>
            </w:r>
            <w:r w:rsidR="003259B5">
              <w:t>?</w:t>
            </w:r>
            <w:r w:rsidRPr="00FA726B">
              <w:t xml:space="preserve"> Kellel on probleem? Milline on eeldatav tulemus?</w:t>
            </w:r>
          </w:p>
        </w:tc>
      </w:tr>
      <w:tr w:rsidR="00211DD2" w:rsidRPr="00FA726B" w:rsidTr="00C43544">
        <w:trPr>
          <w:trHeight w:val="315"/>
          <w:jc w:val="center"/>
        </w:trPr>
        <w:tc>
          <w:tcPr>
            <w:tcW w:w="1985" w:type="dxa"/>
            <w:shd w:val="clear" w:color="auto" w:fill="548DD4" w:themeFill="text2" w:themeFillTint="99"/>
            <w:vAlign w:val="center"/>
          </w:tcPr>
          <w:p w:rsidR="00211DD2" w:rsidRPr="00FA726B" w:rsidRDefault="00211DD2" w:rsidP="004A6970">
            <w:r w:rsidRPr="00FA726B">
              <w:t>Otsustuskord (KHE, LHE, ÜH)</w:t>
            </w:r>
          </w:p>
        </w:tc>
        <w:tc>
          <w:tcPr>
            <w:tcW w:w="4252" w:type="dxa"/>
            <w:shd w:val="clear" w:color="auto" w:fill="auto"/>
            <w:vAlign w:val="bottom"/>
            <w:hideMark/>
          </w:tcPr>
          <w:p w:rsidR="00211DD2" w:rsidRPr="00FA726B" w:rsidRDefault="00211DD2" w:rsidP="004A6970">
            <w:r w:rsidRPr="00FA726B">
              <w:t> </w:t>
            </w:r>
          </w:p>
        </w:tc>
      </w:tr>
      <w:tr w:rsidR="00211DD2" w:rsidRPr="00FA726B" w:rsidTr="00C43544">
        <w:trPr>
          <w:trHeight w:val="315"/>
          <w:jc w:val="center"/>
        </w:trPr>
        <w:tc>
          <w:tcPr>
            <w:tcW w:w="1985" w:type="dxa"/>
            <w:shd w:val="clear" w:color="auto" w:fill="548DD4" w:themeFill="text2" w:themeFillTint="99"/>
            <w:vAlign w:val="center"/>
          </w:tcPr>
          <w:p w:rsidR="00211DD2" w:rsidRPr="00FA726B" w:rsidRDefault="00211DD2" w:rsidP="004A6970">
            <w:r w:rsidRPr="00FA726B">
              <w:lastRenderedPageBreak/>
              <w:t>Märkused</w:t>
            </w:r>
          </w:p>
        </w:tc>
        <w:tc>
          <w:tcPr>
            <w:tcW w:w="4252" w:type="dxa"/>
            <w:shd w:val="clear" w:color="auto" w:fill="auto"/>
            <w:vAlign w:val="bottom"/>
            <w:hideMark/>
          </w:tcPr>
          <w:p w:rsidR="00211DD2" w:rsidRPr="00FA726B" w:rsidRDefault="00211DD2" w:rsidP="006C7981">
            <w:r w:rsidRPr="00FA726B">
              <w:t xml:space="preserve">Kõikvõimalik </w:t>
            </w:r>
            <w:r w:rsidR="003259B5">
              <w:t>lisateave</w:t>
            </w:r>
            <w:r w:rsidRPr="00FA726B">
              <w:t xml:space="preserve"> AEELilt, sh jutupunktid ja lühidalt läbirääkimiste senine areng. EP positsioon </w:t>
            </w:r>
          </w:p>
        </w:tc>
      </w:tr>
    </w:tbl>
    <w:p w:rsidR="00211DD2" w:rsidRPr="00FA726B" w:rsidRDefault="00211DD2" w:rsidP="00211DD2">
      <w:pPr>
        <w:rPr>
          <w:szCs w:val="18"/>
        </w:rPr>
      </w:pPr>
    </w:p>
    <w:p w:rsidR="00A77B3E" w:rsidRPr="00FA726B" w:rsidRDefault="005C3F49" w:rsidP="00FC5224">
      <w:pPr>
        <w:pStyle w:val="Heading4"/>
      </w:pPr>
      <w:bookmarkStart w:id="153" w:name="_Toc450826456"/>
      <w:r w:rsidRPr="00FA726B">
        <w:t>Coreper II</w:t>
      </w:r>
      <w:r w:rsidR="0056179D" w:rsidRPr="00FA726B">
        <w:t xml:space="preserve"> </w:t>
      </w:r>
      <w:r w:rsidR="00F17BD8" w:rsidRPr="00FA726B">
        <w:t>juhis</w:t>
      </w:r>
      <w:r w:rsidR="003259B5">
        <w:t>t</w:t>
      </w:r>
      <w:r w:rsidR="00F17BD8" w:rsidRPr="00FA726B">
        <w:t xml:space="preserve">e </w:t>
      </w:r>
      <w:r w:rsidR="0003286A" w:rsidRPr="00FA726B">
        <w:t>tellimuse põhi</w:t>
      </w:r>
      <w:bookmarkEnd w:id="153"/>
    </w:p>
    <w:tbl>
      <w:tblPr>
        <w:tblW w:w="5000" w:type="pct"/>
        <w:jc w:val="center"/>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3112"/>
        <w:gridCol w:w="6667"/>
      </w:tblGrid>
      <w:tr w:rsidR="00613097" w:rsidRPr="00FA726B" w:rsidTr="00C43544">
        <w:trPr>
          <w:trHeight w:val="315"/>
          <w:jc w:val="center"/>
        </w:trPr>
        <w:tc>
          <w:tcPr>
            <w:tcW w:w="3112" w:type="dxa"/>
            <w:shd w:val="clear" w:color="auto" w:fill="548DD4" w:themeFill="text2" w:themeFillTint="99"/>
            <w:vAlign w:val="center"/>
            <w:hideMark/>
          </w:tcPr>
          <w:p w:rsidR="00613097" w:rsidRPr="00FA726B" w:rsidRDefault="00613097" w:rsidP="00531783">
            <w:r w:rsidRPr="00FA726B">
              <w:t>PRES eesmärk</w:t>
            </w:r>
          </w:p>
        </w:tc>
        <w:tc>
          <w:tcPr>
            <w:tcW w:w="6667" w:type="dxa"/>
            <w:shd w:val="clear" w:color="auto" w:fill="auto"/>
            <w:vAlign w:val="bottom"/>
            <w:hideMark/>
          </w:tcPr>
          <w:p w:rsidR="00613097" w:rsidRPr="00FA726B" w:rsidRDefault="00613097" w:rsidP="00531783">
            <w:r w:rsidRPr="00FA726B">
              <w:t xml:space="preserve">Miks on punkt Coreperis? </w:t>
            </w:r>
          </w:p>
        </w:tc>
      </w:tr>
      <w:tr w:rsidR="00613097" w:rsidRPr="00FA726B" w:rsidTr="00C43544">
        <w:trPr>
          <w:trHeight w:val="315"/>
          <w:jc w:val="center"/>
        </w:trPr>
        <w:tc>
          <w:tcPr>
            <w:tcW w:w="3112" w:type="dxa"/>
            <w:shd w:val="clear" w:color="auto" w:fill="548DD4" w:themeFill="text2" w:themeFillTint="99"/>
            <w:vAlign w:val="center"/>
            <w:hideMark/>
          </w:tcPr>
          <w:p w:rsidR="00613097" w:rsidRPr="00FA726B" w:rsidRDefault="00613097" w:rsidP="00531783">
            <w:pPr>
              <w:rPr>
                <w:bCs/>
              </w:rPr>
            </w:pPr>
            <w:r w:rsidRPr="00FA726B">
              <w:rPr>
                <w:bCs/>
              </w:rPr>
              <w:t>Eesti eesmärk/erihuvi</w:t>
            </w:r>
          </w:p>
        </w:tc>
        <w:tc>
          <w:tcPr>
            <w:tcW w:w="6667" w:type="dxa"/>
            <w:shd w:val="clear" w:color="auto" w:fill="auto"/>
            <w:vAlign w:val="bottom"/>
            <w:hideMark/>
          </w:tcPr>
          <w:p w:rsidR="00613097" w:rsidRPr="00FA726B" w:rsidRDefault="00613097" w:rsidP="00613097">
            <w:r w:rsidRPr="00FA726B">
              <w:t xml:space="preserve">Eesmärk </w:t>
            </w:r>
            <w:r w:rsidRPr="00FA726B">
              <w:rPr>
                <w:u w:val="single"/>
              </w:rPr>
              <w:t>selles konkreetses Coreperis</w:t>
            </w:r>
            <w:r w:rsidRPr="00FA726B">
              <w:t xml:space="preserve"> (ja kuidas see aitab kaasa lõpptulemuse saavutamisele)</w:t>
            </w:r>
          </w:p>
        </w:tc>
      </w:tr>
      <w:tr w:rsidR="00613097" w:rsidRPr="00FA726B" w:rsidTr="00C43544">
        <w:trPr>
          <w:trHeight w:val="315"/>
          <w:jc w:val="center"/>
        </w:trPr>
        <w:tc>
          <w:tcPr>
            <w:tcW w:w="3112" w:type="dxa"/>
            <w:shd w:val="clear" w:color="auto" w:fill="548DD4" w:themeFill="text2" w:themeFillTint="99"/>
            <w:vAlign w:val="center"/>
            <w:hideMark/>
          </w:tcPr>
          <w:p w:rsidR="00613097" w:rsidRPr="00FA726B" w:rsidRDefault="00613097" w:rsidP="00531783">
            <w:r w:rsidRPr="00FA726B">
              <w:t>Eesti seisukoht</w:t>
            </w:r>
          </w:p>
        </w:tc>
        <w:tc>
          <w:tcPr>
            <w:tcW w:w="6667" w:type="dxa"/>
            <w:shd w:val="clear" w:color="auto" w:fill="auto"/>
            <w:vAlign w:val="center"/>
            <w:hideMark/>
          </w:tcPr>
          <w:p w:rsidR="00613097" w:rsidRPr="00FA726B" w:rsidRDefault="00613097" w:rsidP="006C7981">
            <w:r w:rsidRPr="00FA726B">
              <w:t xml:space="preserve">Mis on meile </w:t>
            </w:r>
            <w:r w:rsidRPr="00FA726B">
              <w:rPr>
                <w:u w:val="single"/>
              </w:rPr>
              <w:t>lõpptulemuse juures</w:t>
            </w:r>
            <w:r w:rsidRPr="00FA726B">
              <w:t xml:space="preserve"> oluline, mh punased </w:t>
            </w:r>
            <w:r w:rsidR="006C7981">
              <w:t>jooned?</w:t>
            </w:r>
          </w:p>
        </w:tc>
      </w:tr>
      <w:tr w:rsidR="00613097" w:rsidRPr="00FA726B" w:rsidTr="00C43544">
        <w:trPr>
          <w:trHeight w:val="315"/>
          <w:jc w:val="center"/>
        </w:trPr>
        <w:tc>
          <w:tcPr>
            <w:tcW w:w="3112" w:type="dxa"/>
            <w:shd w:val="clear" w:color="auto" w:fill="548DD4" w:themeFill="text2" w:themeFillTint="99"/>
            <w:vAlign w:val="center"/>
            <w:hideMark/>
          </w:tcPr>
          <w:p w:rsidR="00613097" w:rsidRPr="00FA726B" w:rsidRDefault="00613097" w:rsidP="003259B5">
            <w:r w:rsidRPr="00FA726B">
              <w:t>Millis</w:t>
            </w:r>
            <w:r w:rsidR="003259B5">
              <w:t>eid</w:t>
            </w:r>
            <w:r w:rsidRPr="00FA726B">
              <w:t xml:space="preserve"> juhis</w:t>
            </w:r>
            <w:r w:rsidR="003259B5">
              <w:t>eid</w:t>
            </w:r>
            <w:r w:rsidRPr="00FA726B">
              <w:t xml:space="preserve"> on vaja?</w:t>
            </w:r>
          </w:p>
        </w:tc>
        <w:tc>
          <w:tcPr>
            <w:tcW w:w="6667" w:type="dxa"/>
            <w:shd w:val="clear" w:color="000000" w:fill="FFFFFF"/>
            <w:vAlign w:val="center"/>
            <w:hideMark/>
          </w:tcPr>
          <w:p w:rsidR="00613097" w:rsidRPr="00FA726B" w:rsidRDefault="00613097" w:rsidP="003259B5">
            <w:r w:rsidRPr="00FA726B">
              <w:t>Ei ole vaja / jutu</w:t>
            </w:r>
            <w:r w:rsidR="003259B5">
              <w:t>punkte</w:t>
            </w:r>
            <w:r w:rsidRPr="00FA726B">
              <w:t xml:space="preserve"> (enamast</w:t>
            </w:r>
            <w:r w:rsidR="00E80654">
              <w:t>i</w:t>
            </w:r>
            <w:r w:rsidRPr="00FA726B">
              <w:t xml:space="preserve"> AEEL) / tausta (ministeerium) / kommenteeritud järeldusi (ministeerium) / täisjuhis</w:t>
            </w:r>
            <w:r w:rsidR="003259B5">
              <w:t>eid</w:t>
            </w:r>
            <w:r w:rsidRPr="00FA726B">
              <w:t xml:space="preserve"> (ministeerium)</w:t>
            </w:r>
          </w:p>
        </w:tc>
      </w:tr>
      <w:tr w:rsidR="00613097" w:rsidRPr="00FA726B" w:rsidTr="00C43544">
        <w:trPr>
          <w:trHeight w:val="300"/>
          <w:jc w:val="center"/>
        </w:trPr>
        <w:tc>
          <w:tcPr>
            <w:tcW w:w="3112" w:type="dxa"/>
            <w:shd w:val="clear" w:color="auto" w:fill="548DD4" w:themeFill="text2" w:themeFillTint="99"/>
            <w:vAlign w:val="center"/>
            <w:hideMark/>
          </w:tcPr>
          <w:p w:rsidR="00613097" w:rsidRPr="00FA726B" w:rsidRDefault="00613097" w:rsidP="00613097">
            <w:r w:rsidRPr="00FA726B">
              <w:t>Arutelu eeldatav kulg</w:t>
            </w:r>
          </w:p>
        </w:tc>
        <w:tc>
          <w:tcPr>
            <w:tcW w:w="6667" w:type="dxa"/>
            <w:shd w:val="clear" w:color="auto" w:fill="auto"/>
            <w:vAlign w:val="bottom"/>
            <w:hideMark/>
          </w:tcPr>
          <w:p w:rsidR="00613097" w:rsidRPr="00FA726B" w:rsidRDefault="00613097" w:rsidP="00531783">
            <w:r w:rsidRPr="00FA726B">
              <w:t xml:space="preserve">Mis Coreperis toimub? Kellel on probleem? </w:t>
            </w:r>
          </w:p>
        </w:tc>
      </w:tr>
      <w:tr w:rsidR="00613097" w:rsidRPr="00FA726B" w:rsidTr="00C43544">
        <w:trPr>
          <w:trHeight w:val="315"/>
          <w:jc w:val="center"/>
        </w:trPr>
        <w:tc>
          <w:tcPr>
            <w:tcW w:w="3112" w:type="dxa"/>
            <w:shd w:val="clear" w:color="auto" w:fill="548DD4" w:themeFill="text2" w:themeFillTint="99"/>
            <w:vAlign w:val="center"/>
          </w:tcPr>
          <w:p w:rsidR="00613097" w:rsidRPr="00FA726B" w:rsidRDefault="00613097" w:rsidP="00531783">
            <w:r w:rsidRPr="00FA726B">
              <w:t>Otsustuskord (KHE, LHE, ÜH)</w:t>
            </w:r>
          </w:p>
        </w:tc>
        <w:tc>
          <w:tcPr>
            <w:tcW w:w="6667" w:type="dxa"/>
            <w:shd w:val="clear" w:color="auto" w:fill="auto"/>
            <w:vAlign w:val="bottom"/>
            <w:hideMark/>
          </w:tcPr>
          <w:p w:rsidR="00613097" w:rsidRPr="00FA726B" w:rsidRDefault="00613097" w:rsidP="00531783">
            <w:r w:rsidRPr="00FA726B">
              <w:t>Mõjutab väga palju konkreetset käitumist</w:t>
            </w:r>
          </w:p>
        </w:tc>
      </w:tr>
      <w:tr w:rsidR="00613097" w:rsidRPr="00FA726B" w:rsidTr="00C43544">
        <w:trPr>
          <w:trHeight w:val="315"/>
          <w:jc w:val="center"/>
        </w:trPr>
        <w:tc>
          <w:tcPr>
            <w:tcW w:w="3112" w:type="dxa"/>
            <w:shd w:val="clear" w:color="auto" w:fill="548DD4" w:themeFill="text2" w:themeFillTint="99"/>
            <w:vAlign w:val="center"/>
          </w:tcPr>
          <w:p w:rsidR="00613097" w:rsidRPr="00FA726B" w:rsidRDefault="00613097" w:rsidP="00531783">
            <w:r w:rsidRPr="00FA726B">
              <w:t>Märkused</w:t>
            </w:r>
          </w:p>
        </w:tc>
        <w:tc>
          <w:tcPr>
            <w:tcW w:w="6667" w:type="dxa"/>
            <w:shd w:val="clear" w:color="auto" w:fill="auto"/>
            <w:vAlign w:val="bottom"/>
            <w:hideMark/>
          </w:tcPr>
          <w:p w:rsidR="00613097" w:rsidRPr="00FA726B" w:rsidRDefault="00613097" w:rsidP="008B4EAB">
            <w:r w:rsidRPr="00FA726B">
              <w:t xml:space="preserve">Kõikvõimalik </w:t>
            </w:r>
            <w:r w:rsidR="003259B5">
              <w:t>lisateave</w:t>
            </w:r>
            <w:r w:rsidRPr="00FA726B">
              <w:t xml:space="preserve"> AEELilt, alusdokumendid jne </w:t>
            </w:r>
          </w:p>
        </w:tc>
      </w:tr>
      <w:tr w:rsidR="00613097" w:rsidRPr="00FA726B" w:rsidTr="00C43544">
        <w:trPr>
          <w:trHeight w:val="315"/>
          <w:jc w:val="center"/>
        </w:trPr>
        <w:tc>
          <w:tcPr>
            <w:tcW w:w="3112" w:type="dxa"/>
            <w:shd w:val="clear" w:color="auto" w:fill="548DD4" w:themeFill="text2" w:themeFillTint="99"/>
            <w:vAlign w:val="center"/>
          </w:tcPr>
          <w:p w:rsidR="00613097" w:rsidRPr="00FA726B" w:rsidRDefault="00613097" w:rsidP="00531783">
            <w:r w:rsidRPr="00FA726B">
              <w:t>Vastutaja AEELis</w:t>
            </w:r>
          </w:p>
        </w:tc>
        <w:tc>
          <w:tcPr>
            <w:tcW w:w="6667" w:type="dxa"/>
            <w:shd w:val="clear" w:color="auto" w:fill="auto"/>
            <w:vAlign w:val="bottom"/>
            <w:hideMark/>
          </w:tcPr>
          <w:p w:rsidR="00613097" w:rsidRPr="00FA726B" w:rsidRDefault="00613097" w:rsidP="003259B5">
            <w:r w:rsidRPr="00FA726B">
              <w:t>Annab koostöös Anticiga trelli</w:t>
            </w:r>
            <w:r w:rsidR="003259B5">
              <w:t xml:space="preserve"> alusinfo</w:t>
            </w:r>
          </w:p>
        </w:tc>
      </w:tr>
      <w:tr w:rsidR="00613097" w:rsidRPr="00FA726B" w:rsidTr="00C43544">
        <w:trPr>
          <w:trHeight w:val="315"/>
          <w:jc w:val="center"/>
        </w:trPr>
        <w:tc>
          <w:tcPr>
            <w:tcW w:w="3112" w:type="dxa"/>
            <w:shd w:val="clear" w:color="auto" w:fill="548DD4" w:themeFill="text2" w:themeFillTint="99"/>
            <w:vAlign w:val="center"/>
          </w:tcPr>
          <w:p w:rsidR="00613097" w:rsidRPr="00FA726B" w:rsidRDefault="00613097" w:rsidP="00531783">
            <w:r w:rsidRPr="00FA726B">
              <w:t>Vastutaja ministeeriumis</w:t>
            </w:r>
          </w:p>
        </w:tc>
        <w:tc>
          <w:tcPr>
            <w:tcW w:w="6667" w:type="dxa"/>
            <w:shd w:val="clear" w:color="auto" w:fill="auto"/>
            <w:vAlign w:val="bottom"/>
            <w:hideMark/>
          </w:tcPr>
          <w:p w:rsidR="00613097" w:rsidRPr="00FA726B" w:rsidRDefault="00613097" w:rsidP="006C7981">
            <w:r w:rsidRPr="00FA726B">
              <w:t>Vaikiv kooskõlastus juhis</w:t>
            </w:r>
            <w:r w:rsidR="003259B5">
              <w:t>t</w:t>
            </w:r>
            <w:r w:rsidRPr="00FA726B">
              <w:t>e (mitte)vajalikkusele / koordineerib juhis</w:t>
            </w:r>
            <w:r w:rsidR="003259B5">
              <w:t>t</w:t>
            </w:r>
            <w:r w:rsidRPr="00FA726B">
              <w:t xml:space="preserve">e / tausta koostamist / koostab </w:t>
            </w:r>
            <w:r w:rsidR="006C7981">
              <w:t>need</w:t>
            </w:r>
          </w:p>
        </w:tc>
      </w:tr>
      <w:tr w:rsidR="00613097" w:rsidRPr="00FA726B" w:rsidTr="00C43544">
        <w:trPr>
          <w:trHeight w:val="315"/>
          <w:jc w:val="center"/>
        </w:trPr>
        <w:tc>
          <w:tcPr>
            <w:tcW w:w="3112" w:type="dxa"/>
            <w:shd w:val="clear" w:color="auto" w:fill="548DD4" w:themeFill="text2" w:themeFillTint="99"/>
            <w:vAlign w:val="center"/>
            <w:hideMark/>
          </w:tcPr>
          <w:p w:rsidR="00613097" w:rsidRPr="00FA726B" w:rsidRDefault="00613097" w:rsidP="00531783">
            <w:r w:rsidRPr="00FA726B">
              <w:t>Vastutaja ELSis</w:t>
            </w:r>
          </w:p>
        </w:tc>
        <w:tc>
          <w:tcPr>
            <w:tcW w:w="6667" w:type="dxa"/>
            <w:shd w:val="clear" w:color="000000" w:fill="FFFFFF"/>
            <w:vAlign w:val="center"/>
            <w:hideMark/>
          </w:tcPr>
          <w:p w:rsidR="00613097" w:rsidRPr="00FA726B" w:rsidRDefault="00613097" w:rsidP="003259B5">
            <w:r w:rsidRPr="00FA726B">
              <w:t>Kooskõlastab (vaiki</w:t>
            </w:r>
            <w:r w:rsidR="003259B5">
              <w:t>misi</w:t>
            </w:r>
            <w:r w:rsidRPr="00FA726B">
              <w:t>) juhis</w:t>
            </w:r>
            <w:r w:rsidR="003259B5">
              <w:t>t</w:t>
            </w:r>
            <w:r w:rsidRPr="00FA726B">
              <w:t>e vajaduse ning juhis</w:t>
            </w:r>
            <w:r w:rsidR="003259B5">
              <w:t>t</w:t>
            </w:r>
            <w:r w:rsidRPr="00FA726B">
              <w:t>e korral käitumisliini/erihuvi</w:t>
            </w:r>
          </w:p>
        </w:tc>
      </w:tr>
    </w:tbl>
    <w:p w:rsidR="00A77B3E" w:rsidRPr="00FA726B" w:rsidRDefault="00A77B3E" w:rsidP="00873F3E">
      <w:pPr>
        <w:rPr>
          <w:szCs w:val="18"/>
        </w:rPr>
      </w:pPr>
    </w:p>
    <w:p w:rsidR="0003286A" w:rsidRPr="00FA726B" w:rsidRDefault="0003286A" w:rsidP="00056C30">
      <w:pPr>
        <w:pStyle w:val="Heading4"/>
      </w:pPr>
      <w:bookmarkStart w:id="154" w:name="_Toc450826457"/>
      <w:r w:rsidRPr="00FA726B">
        <w:t xml:space="preserve">Coreperi </w:t>
      </w:r>
      <w:r w:rsidR="001C4D32" w:rsidRPr="007A0B52">
        <w:t>juhiste juhend</w:t>
      </w:r>
      <w:bookmarkEnd w:id="154"/>
    </w:p>
    <w:p w:rsidR="000D63EB" w:rsidRPr="00FA726B" w:rsidRDefault="000D63EB" w:rsidP="00205951">
      <w:pPr>
        <w:keepNext/>
        <w:keepLines/>
        <w:pBdr>
          <w:top w:val="single" w:sz="4" w:space="1" w:color="auto"/>
          <w:left w:val="single" w:sz="4" w:space="4" w:color="auto"/>
          <w:right w:val="single" w:sz="4" w:space="4" w:color="auto"/>
        </w:pBdr>
      </w:pPr>
      <w:r w:rsidRPr="00FA726B">
        <w:rPr>
          <w:b/>
        </w:rPr>
        <w:t>JUHIS</w:t>
      </w:r>
      <w:r w:rsidR="003259B5">
        <w:rPr>
          <w:b/>
        </w:rPr>
        <w:t>ED</w:t>
      </w:r>
    </w:p>
    <w:p w:rsidR="000D63EB" w:rsidRPr="00FA726B" w:rsidRDefault="000D63EB" w:rsidP="00205951">
      <w:pPr>
        <w:keepNext/>
        <w:keepLines/>
        <w:pBdr>
          <w:top w:val="single" w:sz="4" w:space="1" w:color="auto"/>
          <w:left w:val="single" w:sz="4" w:space="4" w:color="auto"/>
          <w:right w:val="single" w:sz="4" w:space="4" w:color="auto"/>
        </w:pBdr>
        <w:rPr>
          <w:b/>
        </w:rPr>
      </w:pPr>
      <w:r w:rsidRPr="00FA726B">
        <w:rPr>
          <w:b/>
        </w:rPr>
        <w:t xml:space="preserve">XX (pkp nr vastavalt agendale). Päevakorrapunkti nimi inglise keeles. </w:t>
      </w:r>
    </w:p>
    <w:p w:rsidR="000D63EB" w:rsidRPr="00FA726B" w:rsidRDefault="000D63EB" w:rsidP="00205951">
      <w:pPr>
        <w:pBdr>
          <w:top w:val="single" w:sz="4" w:space="1" w:color="auto"/>
          <w:left w:val="single" w:sz="4" w:space="4" w:color="auto"/>
          <w:right w:val="single" w:sz="4" w:space="4" w:color="auto"/>
        </w:pBdr>
        <w:rPr>
          <w:b/>
          <w:szCs w:val="28"/>
        </w:rPr>
      </w:pPr>
      <w:r w:rsidRPr="00FA726B">
        <w:rPr>
          <w:b/>
          <w:szCs w:val="28"/>
        </w:rPr>
        <w:t xml:space="preserve">JUTUPUNKTID (Times </w:t>
      </w:r>
      <w:r w:rsidR="006F5FE4" w:rsidRPr="00FA726B">
        <w:rPr>
          <w:b/>
        </w:rPr>
        <w:t>New</w:t>
      </w:r>
      <w:r w:rsidR="006F5FE4" w:rsidRPr="00FA726B">
        <w:rPr>
          <w:b/>
          <w:szCs w:val="28"/>
        </w:rPr>
        <w:t xml:space="preserve"> </w:t>
      </w:r>
      <w:r w:rsidRPr="00FA726B">
        <w:rPr>
          <w:b/>
          <w:szCs w:val="28"/>
        </w:rPr>
        <w:t>Roman, 14)</w:t>
      </w:r>
    </w:p>
    <w:p w:rsidR="000D63EB" w:rsidRPr="00FA726B" w:rsidRDefault="000D63EB" w:rsidP="00205951">
      <w:pPr>
        <w:pBdr>
          <w:top w:val="single" w:sz="4" w:space="1" w:color="auto"/>
          <w:left w:val="single" w:sz="4" w:space="4" w:color="auto"/>
          <w:right w:val="single" w:sz="4" w:space="4" w:color="auto"/>
        </w:pBdr>
        <w:rPr>
          <w:sz w:val="28"/>
        </w:rPr>
      </w:pPr>
      <w:r w:rsidRPr="00FA726B">
        <w:rPr>
          <w:sz w:val="28"/>
        </w:rPr>
        <w:t>Jutupunkt inglise keeles</w:t>
      </w:r>
    </w:p>
    <w:p w:rsidR="000D63EB" w:rsidRPr="00FA726B" w:rsidRDefault="000D63EB" w:rsidP="00205951">
      <w:pPr>
        <w:pBdr>
          <w:top w:val="single" w:sz="4" w:space="1" w:color="auto"/>
          <w:left w:val="single" w:sz="4" w:space="4" w:color="auto"/>
          <w:right w:val="single" w:sz="4" w:space="4" w:color="auto"/>
        </w:pBdr>
        <w:rPr>
          <w:sz w:val="28"/>
        </w:rPr>
      </w:pPr>
      <w:r w:rsidRPr="00FA726B">
        <w:rPr>
          <w:sz w:val="28"/>
        </w:rPr>
        <w:t>Jutupunkt inglise keeles</w:t>
      </w:r>
    </w:p>
    <w:p w:rsidR="000D63EB" w:rsidRPr="00FA726B" w:rsidRDefault="000D63EB" w:rsidP="00205951">
      <w:pPr>
        <w:pBdr>
          <w:top w:val="single" w:sz="4" w:space="1" w:color="auto"/>
          <w:left w:val="single" w:sz="4" w:space="4" w:color="auto"/>
          <w:right w:val="single" w:sz="4" w:space="4" w:color="auto"/>
        </w:pBdr>
        <w:rPr>
          <w:sz w:val="28"/>
        </w:rPr>
      </w:pPr>
      <w:r w:rsidRPr="00FA726B">
        <w:rPr>
          <w:sz w:val="28"/>
        </w:rPr>
        <w:t>Jutupunkt inglise keeles</w:t>
      </w:r>
    </w:p>
    <w:p w:rsidR="000D63EB" w:rsidRPr="00FA726B" w:rsidRDefault="000D63EB" w:rsidP="00205951">
      <w:pPr>
        <w:pBdr>
          <w:top w:val="single" w:sz="4" w:space="1" w:color="auto"/>
          <w:left w:val="single" w:sz="4" w:space="4" w:color="auto"/>
          <w:right w:val="single" w:sz="4" w:space="4" w:color="auto"/>
        </w:pBdr>
        <w:rPr>
          <w:sz w:val="28"/>
        </w:rPr>
      </w:pPr>
      <w:r w:rsidRPr="00FA726B">
        <w:rPr>
          <w:sz w:val="28"/>
        </w:rPr>
        <w:t>…</w:t>
      </w:r>
    </w:p>
    <w:p w:rsidR="000D63EB" w:rsidRPr="00FA726B" w:rsidRDefault="000D63EB" w:rsidP="00205951">
      <w:pPr>
        <w:pBdr>
          <w:top w:val="single" w:sz="4" w:space="1" w:color="auto"/>
          <w:left w:val="single" w:sz="4" w:space="4" w:color="auto"/>
          <w:right w:val="single" w:sz="4" w:space="4" w:color="auto"/>
        </w:pBdr>
      </w:pPr>
      <w:r w:rsidRPr="00FA726B">
        <w:t xml:space="preserve">Jutupunktid peavad kajastama </w:t>
      </w:r>
      <w:r w:rsidRPr="00FA726B">
        <w:rPr>
          <w:u w:val="single"/>
        </w:rPr>
        <w:t>Eestile olulisemaid seisukohti</w:t>
      </w:r>
      <w:r w:rsidRPr="00FA726B">
        <w:t xml:space="preserve"> ja nende </w:t>
      </w:r>
      <w:r w:rsidRPr="00FA726B">
        <w:rPr>
          <w:b/>
          <w:u w:val="single"/>
        </w:rPr>
        <w:t>põhjendusi</w:t>
      </w:r>
      <w:r w:rsidRPr="00FA726B">
        <w:t xml:space="preserve">. </w:t>
      </w:r>
    </w:p>
    <w:p w:rsidR="000D63EB" w:rsidRPr="00FA726B" w:rsidRDefault="000D63EB" w:rsidP="00205951">
      <w:pPr>
        <w:pBdr>
          <w:top w:val="single" w:sz="4" w:space="1" w:color="auto"/>
          <w:left w:val="single" w:sz="4" w:space="4" w:color="auto"/>
          <w:right w:val="single" w:sz="4" w:space="4" w:color="auto"/>
        </w:pBdr>
      </w:pPr>
      <w:r w:rsidRPr="00FA726B">
        <w:t xml:space="preserve">Jutupunktid ei ole </w:t>
      </w:r>
      <w:r w:rsidRPr="00FA726B">
        <w:rPr>
          <w:i/>
        </w:rPr>
        <w:t>copy-paste</w:t>
      </w:r>
      <w:r w:rsidRPr="00FA726B">
        <w:t xml:space="preserve"> seisukohtadest. Jutupunktid peaksid põhinema seisukohtadel, </w:t>
      </w:r>
      <w:r w:rsidRPr="00FA726B">
        <w:rPr>
          <w:u w:val="single"/>
        </w:rPr>
        <w:t>kuid arvestama konteksti, kus neid kasutatakse.</w:t>
      </w:r>
      <w:r w:rsidRPr="00FA726B">
        <w:t xml:space="preserve"> </w:t>
      </w:r>
    </w:p>
    <w:p w:rsidR="000D63EB" w:rsidRPr="00FA726B" w:rsidRDefault="000D63EB" w:rsidP="00205951">
      <w:pPr>
        <w:pBdr>
          <w:top w:val="single" w:sz="4" w:space="1" w:color="auto"/>
          <w:left w:val="single" w:sz="4" w:space="4" w:color="auto"/>
          <w:right w:val="single" w:sz="4" w:space="4" w:color="auto"/>
        </w:pBdr>
      </w:pPr>
      <w:r w:rsidRPr="00FA726B">
        <w:lastRenderedPageBreak/>
        <w:t>Jutupunkt ei pea olema maha loetav, vaid andma sõnavõtjale aluse (põhjendused ja näited), millest sõnavõtus lähtuda.</w:t>
      </w:r>
    </w:p>
    <w:p w:rsidR="000D63EB" w:rsidRPr="00FA726B" w:rsidRDefault="000D63EB" w:rsidP="00205951">
      <w:pPr>
        <w:pBdr>
          <w:top w:val="single" w:sz="4" w:space="1" w:color="auto"/>
          <w:left w:val="single" w:sz="4" w:space="4" w:color="auto"/>
          <w:right w:val="single" w:sz="4" w:space="4" w:color="auto"/>
        </w:pBdr>
      </w:pPr>
      <w:r w:rsidRPr="00FA726B">
        <w:t>Jutupunktid ei pea sisaldama kõiki seisukohti – kui meil on suures koguses tehnilisi seisukohti, siis pika loetelu ettelugemine või</w:t>
      </w:r>
      <w:r w:rsidR="00A03F96">
        <w:t>b</w:t>
      </w:r>
      <w:r w:rsidRPr="00FA726B">
        <w:t xml:space="preserve"> kahjustada meie suutlikkust mõjutada otsust kõige olulisemates küsimustes. </w:t>
      </w:r>
    </w:p>
    <w:p w:rsidR="000D63EB" w:rsidRPr="00FA726B" w:rsidRDefault="000D63EB" w:rsidP="00205951">
      <w:pPr>
        <w:pBdr>
          <w:top w:val="single" w:sz="4" w:space="1" w:color="auto"/>
          <w:left w:val="single" w:sz="4" w:space="4" w:color="auto"/>
          <w:right w:val="single" w:sz="4" w:space="4" w:color="auto"/>
        </w:pBdr>
      </w:pPr>
      <w:r w:rsidRPr="00FA726B">
        <w:t xml:space="preserve">Jutupunkt peab olema </w:t>
      </w:r>
      <w:r w:rsidR="0088783D">
        <w:t>mõeldud</w:t>
      </w:r>
      <w:r w:rsidRPr="00FA726B">
        <w:t xml:space="preserve"> </w:t>
      </w:r>
      <w:r w:rsidRPr="00FA726B">
        <w:rPr>
          <w:u w:val="single"/>
        </w:rPr>
        <w:t>vastavale auditooriumile</w:t>
      </w:r>
      <w:r w:rsidRPr="00FA726B">
        <w:t xml:space="preserve"> (Coreperi liikmed). Kuna tegemist pole ekspertidega, siis peab jutupunkt olema suhteliselt </w:t>
      </w:r>
      <w:r w:rsidRPr="00FA726B">
        <w:rPr>
          <w:u w:val="single"/>
        </w:rPr>
        <w:t xml:space="preserve">lihtsalt esitatud ja hästi põhjendatud. </w:t>
      </w:r>
    </w:p>
    <w:p w:rsidR="000D63EB" w:rsidRPr="00FA726B" w:rsidRDefault="000D63EB" w:rsidP="00205951">
      <w:pPr>
        <w:pBdr>
          <w:top w:val="single" w:sz="4" w:space="1" w:color="auto"/>
          <w:left w:val="single" w:sz="4" w:space="4" w:color="auto"/>
          <w:right w:val="single" w:sz="4" w:space="4" w:color="auto"/>
        </w:pBdr>
      </w:pPr>
      <w:r w:rsidRPr="00FA726B">
        <w:t xml:space="preserve">Teretulnud on näited varasematest läbirääkimistest ning muud emotsioonid, mis aitavad tähelepanu tõmmata. </w:t>
      </w:r>
    </w:p>
    <w:p w:rsidR="000D63EB" w:rsidRPr="00FA726B" w:rsidRDefault="000D63EB" w:rsidP="00205951">
      <w:pPr>
        <w:pBdr>
          <w:top w:val="single" w:sz="4" w:space="1" w:color="auto"/>
          <w:left w:val="single" w:sz="4" w:space="4" w:color="auto"/>
          <w:right w:val="single" w:sz="4" w:space="4" w:color="auto"/>
        </w:pBdr>
      </w:pPr>
      <w:r w:rsidRPr="00FA726B">
        <w:rPr>
          <w:b/>
        </w:rPr>
        <w:t>Päevakorrapunkti eesmärk</w:t>
      </w:r>
      <w:r w:rsidRPr="00FA726B">
        <w:t xml:space="preserve">: </w:t>
      </w:r>
    </w:p>
    <w:p w:rsidR="000D63EB" w:rsidRPr="00FA726B" w:rsidRDefault="00A67FB7" w:rsidP="00205951">
      <w:pPr>
        <w:pBdr>
          <w:top w:val="single" w:sz="4" w:space="1" w:color="auto"/>
          <w:left w:val="single" w:sz="4" w:space="4" w:color="auto"/>
          <w:right w:val="single" w:sz="4" w:space="4" w:color="auto"/>
        </w:pBdr>
      </w:pPr>
      <w:r w:rsidRPr="00FA726B">
        <w:t xml:space="preserve">- </w:t>
      </w:r>
      <w:r w:rsidR="000D63EB" w:rsidRPr="00FA726B">
        <w:t xml:space="preserve">Mida tahab Coreper saavutada? </w:t>
      </w:r>
    </w:p>
    <w:p w:rsidR="000D63EB" w:rsidRPr="00FA726B" w:rsidRDefault="00A67FB7" w:rsidP="00205951">
      <w:pPr>
        <w:pBdr>
          <w:top w:val="single" w:sz="4" w:space="1" w:color="auto"/>
          <w:left w:val="single" w:sz="4" w:space="4" w:color="auto"/>
          <w:right w:val="single" w:sz="4" w:space="4" w:color="auto"/>
        </w:pBdr>
      </w:pPr>
      <w:r w:rsidRPr="00FA726B">
        <w:t xml:space="preserve">- </w:t>
      </w:r>
      <w:r w:rsidR="000D63EB" w:rsidRPr="00FA726B">
        <w:t>Mis on arutelu eesmärk ministrite nõukogus?</w:t>
      </w:r>
    </w:p>
    <w:p w:rsidR="000D63EB" w:rsidRPr="00FA726B" w:rsidRDefault="000D63EB" w:rsidP="00205951">
      <w:pPr>
        <w:pBdr>
          <w:top w:val="single" w:sz="4" w:space="1" w:color="auto"/>
          <w:left w:val="single" w:sz="4" w:space="4" w:color="auto"/>
          <w:right w:val="single" w:sz="4" w:space="4" w:color="auto"/>
        </w:pBdr>
      </w:pPr>
      <w:r w:rsidRPr="00FA726B">
        <w:t>Head näited:</w:t>
      </w:r>
    </w:p>
    <w:p w:rsidR="000D63EB" w:rsidRPr="00FA726B" w:rsidRDefault="00A67FB7" w:rsidP="00205951">
      <w:pPr>
        <w:pBdr>
          <w:top w:val="single" w:sz="4" w:space="1" w:color="auto"/>
          <w:left w:val="single" w:sz="4" w:space="4" w:color="auto"/>
          <w:right w:val="single" w:sz="4" w:space="4" w:color="auto"/>
        </w:pBdr>
      </w:pPr>
      <w:r w:rsidRPr="00FA726B">
        <w:t xml:space="preserve">- </w:t>
      </w:r>
      <w:r w:rsidR="000D63EB" w:rsidRPr="00FA726B">
        <w:t>Eesistuja ettevalmistatud kompromissettepanekute läbivaatamine kokkuleppe saavutamiseks põhilistes vaidlusküsimustes</w:t>
      </w:r>
      <w:r w:rsidR="0088783D">
        <w:t>.</w:t>
      </w:r>
    </w:p>
    <w:p w:rsidR="000D63EB" w:rsidRPr="00FA726B" w:rsidRDefault="00A67FB7" w:rsidP="00205951">
      <w:pPr>
        <w:pBdr>
          <w:left w:val="single" w:sz="4" w:space="4" w:color="auto"/>
          <w:right w:val="single" w:sz="4" w:space="4" w:color="auto"/>
        </w:pBdr>
      </w:pPr>
      <w:r w:rsidRPr="00FA726B">
        <w:t xml:space="preserve">- </w:t>
      </w:r>
      <w:r w:rsidR="000D63EB" w:rsidRPr="00FA726B">
        <w:t>Kinnitada järelduste eelnõu ning kavandatavad küsimused debatiks</w:t>
      </w:r>
      <w:r w:rsidR="0088783D">
        <w:t>.</w:t>
      </w:r>
      <w:r w:rsidR="000D63EB" w:rsidRPr="00FA726B">
        <w:t xml:space="preserve"> </w:t>
      </w:r>
    </w:p>
    <w:p w:rsidR="000D63EB" w:rsidRPr="00FA726B" w:rsidRDefault="00A67FB7" w:rsidP="00205951">
      <w:pPr>
        <w:pBdr>
          <w:left w:val="single" w:sz="4" w:space="4" w:color="auto"/>
          <w:bottom w:val="single" w:sz="4" w:space="1" w:color="auto"/>
          <w:right w:val="single" w:sz="4" w:space="4" w:color="auto"/>
        </w:pBdr>
      </w:pPr>
      <w:r w:rsidRPr="00FA726B">
        <w:t xml:space="preserve">- </w:t>
      </w:r>
      <w:r w:rsidR="000D63EB" w:rsidRPr="00FA726B">
        <w:t>Eesistuja koostatud eduaruande heakskiitmine või teatavaks võtmine.</w:t>
      </w:r>
    </w:p>
    <w:p w:rsidR="000D63EB" w:rsidRPr="00FA726B" w:rsidRDefault="000D63EB" w:rsidP="00205951">
      <w:pPr>
        <w:pBdr>
          <w:left w:val="single" w:sz="4" w:space="4" w:color="auto"/>
          <w:bottom w:val="single" w:sz="4" w:space="1" w:color="auto"/>
          <w:right w:val="single" w:sz="4" w:space="4" w:color="auto"/>
        </w:pBdr>
      </w:pPr>
      <w:r w:rsidRPr="00FA726B">
        <w:t>Hal</w:t>
      </w:r>
      <w:r w:rsidR="00766273">
        <w:t>vad</w:t>
      </w:r>
      <w:r w:rsidRPr="00FA726B">
        <w:t xml:space="preserve"> näi</w:t>
      </w:r>
      <w:r w:rsidR="00766273">
        <w:t>t</w:t>
      </w:r>
      <w:r w:rsidRPr="00FA726B">
        <w:t>e</w:t>
      </w:r>
      <w:r w:rsidR="00766273">
        <w:t>d</w:t>
      </w:r>
      <w:r w:rsidRPr="00FA726B">
        <w:t>:</w:t>
      </w:r>
    </w:p>
    <w:p w:rsidR="000D63EB" w:rsidRPr="00FA726B" w:rsidRDefault="00A67FB7" w:rsidP="00205951">
      <w:pPr>
        <w:pStyle w:val="ListParagraph"/>
        <w:pBdr>
          <w:left w:val="single" w:sz="4" w:space="4" w:color="auto"/>
          <w:bottom w:val="single" w:sz="4" w:space="1" w:color="auto"/>
          <w:right w:val="single" w:sz="4" w:space="4" w:color="auto"/>
        </w:pBdr>
        <w:ind w:left="0"/>
      </w:pPr>
      <w:r w:rsidRPr="00FA726B">
        <w:t xml:space="preserve">- </w:t>
      </w:r>
      <w:r w:rsidR="000D63EB" w:rsidRPr="00FA726B">
        <w:t>poliitiline kokkulepe</w:t>
      </w:r>
    </w:p>
    <w:p w:rsidR="000D63EB" w:rsidRPr="00D52F0B" w:rsidRDefault="00A67FB7" w:rsidP="00205951">
      <w:pPr>
        <w:pStyle w:val="ListParagraph"/>
        <w:pBdr>
          <w:left w:val="single" w:sz="4" w:space="4" w:color="auto"/>
          <w:bottom w:val="single" w:sz="4" w:space="1" w:color="auto"/>
          <w:right w:val="single" w:sz="4" w:space="4" w:color="auto"/>
        </w:pBdr>
        <w:ind w:left="0"/>
        <w:rPr>
          <w:u w:val="single"/>
        </w:rPr>
      </w:pPr>
      <w:r w:rsidRPr="00FA726B">
        <w:t xml:space="preserve">- </w:t>
      </w:r>
      <w:r w:rsidR="000D63EB" w:rsidRPr="00FA726B">
        <w:rPr>
          <w:u w:val="single"/>
        </w:rPr>
        <w:t>arutelu</w:t>
      </w:r>
    </w:p>
    <w:p w:rsidR="00C43544" w:rsidRPr="00FA726B" w:rsidRDefault="000D63EB" w:rsidP="00205951">
      <w:pPr>
        <w:pBdr>
          <w:left w:val="single" w:sz="4" w:space="4" w:color="auto"/>
          <w:bottom w:val="single" w:sz="4" w:space="1" w:color="auto"/>
          <w:right w:val="single" w:sz="4" w:space="4" w:color="auto"/>
        </w:pBdr>
      </w:pPr>
      <w:r w:rsidRPr="00FA726B">
        <w:rPr>
          <w:b/>
        </w:rPr>
        <w:t>Otsustuskord</w:t>
      </w:r>
      <w:r w:rsidRPr="00FA726B">
        <w:t>: KHE/LHE/ÜH</w:t>
      </w:r>
    </w:p>
    <w:p w:rsidR="000D63EB" w:rsidRPr="00FA726B" w:rsidRDefault="000D63EB" w:rsidP="00205951">
      <w:pPr>
        <w:pBdr>
          <w:left w:val="single" w:sz="4" w:space="4" w:color="auto"/>
          <w:bottom w:val="single" w:sz="4" w:space="1" w:color="auto"/>
          <w:right w:val="single" w:sz="4" w:space="4" w:color="auto"/>
        </w:pBdr>
      </w:pPr>
      <w:r w:rsidRPr="00FA726B">
        <w:rPr>
          <w:b/>
        </w:rPr>
        <w:t>Hetkeseisu lühikirjeldus</w:t>
      </w:r>
      <w:r w:rsidR="0054599E" w:rsidRPr="00FA726B">
        <w:t>:</w:t>
      </w:r>
    </w:p>
    <w:p w:rsidR="000D63EB" w:rsidRPr="00FA726B" w:rsidRDefault="000D63EB" w:rsidP="00205951">
      <w:pPr>
        <w:pBdr>
          <w:left w:val="single" w:sz="4" w:space="4" w:color="auto"/>
          <w:bottom w:val="single" w:sz="4" w:space="1" w:color="auto"/>
          <w:right w:val="single" w:sz="4" w:space="4" w:color="auto"/>
        </w:pBdr>
        <w:rPr>
          <w:noProof/>
        </w:rPr>
      </w:pPr>
      <w:r w:rsidRPr="00FA726B">
        <w:t>Milline on eelnõu viimane seis enne Coreperi? Millised on peamised lahtised küsimused (vastava</w:t>
      </w:r>
      <w:r w:rsidR="00766273">
        <w:t>l</w:t>
      </w:r>
      <w:r w:rsidRPr="00FA726B">
        <w:t>t PRES alus</w:t>
      </w:r>
      <w:r w:rsidR="00766273">
        <w:t>dokumendile</w:t>
      </w:r>
      <w:r w:rsidRPr="00FA726B">
        <w:t xml:space="preserve">, kui see eksisteerib)? Millistes </w:t>
      </w:r>
      <w:r w:rsidRPr="00FA726B">
        <w:rPr>
          <w:b/>
        </w:rPr>
        <w:t>Eestile olulistes</w:t>
      </w:r>
      <w:r w:rsidRPr="00FA726B">
        <w:t xml:space="preserve"> küsimustes ei ole kokkulepet ja miks? Millised on eri seisukohad nendes küsimustes? Viimase töö</w:t>
      </w:r>
      <w:r w:rsidR="003259B5">
        <w:t>rühma</w:t>
      </w:r>
      <w:r w:rsidRPr="00FA726B">
        <w:t xml:space="preserve"> tulemus</w:t>
      </w:r>
      <w:r w:rsidR="0088783D">
        <w:t>.</w:t>
      </w:r>
      <w:r w:rsidRPr="00FA726B">
        <w:rPr>
          <w:noProof/>
        </w:rPr>
        <w:t xml:space="preserve"> Kõikide relevantsete osa</w:t>
      </w:r>
      <w:r w:rsidR="00963ED8">
        <w:rPr>
          <w:noProof/>
        </w:rPr>
        <w:t>liste</w:t>
      </w:r>
      <w:r w:rsidRPr="00FA726B">
        <w:rPr>
          <w:noProof/>
        </w:rPr>
        <w:t xml:space="preserve"> (teiste liikmesriikide, PRES, KOM, EP) arvamus, kelle positsioon võiks </w:t>
      </w:r>
      <w:r w:rsidRPr="00FA726B">
        <w:rPr>
          <w:b/>
        </w:rPr>
        <w:t>oluliselt mõjutada</w:t>
      </w:r>
      <w:r w:rsidRPr="00FA726B">
        <w:rPr>
          <w:noProof/>
        </w:rPr>
        <w:t xml:space="preserve"> arutelu üldist käiku või Eesti positsiooni (vajaduse</w:t>
      </w:r>
      <w:r w:rsidR="00963ED8">
        <w:rPr>
          <w:noProof/>
        </w:rPr>
        <w:t xml:space="preserve"> korra</w:t>
      </w:r>
      <w:r w:rsidRPr="00FA726B">
        <w:rPr>
          <w:noProof/>
        </w:rPr>
        <w:t>l info liikmesriikide häälte arvatava jagunemise kohta). Kui tõenäoline on, et PRES oma eesmärgi saavutab?</w:t>
      </w:r>
    </w:p>
    <w:p w:rsidR="000D63EB" w:rsidRPr="00FA726B" w:rsidRDefault="000D63EB" w:rsidP="00205951">
      <w:pPr>
        <w:pBdr>
          <w:left w:val="single" w:sz="4" w:space="4" w:color="auto"/>
          <w:bottom w:val="single" w:sz="4" w:space="1" w:color="auto"/>
          <w:right w:val="single" w:sz="4" w:space="4" w:color="auto"/>
        </w:pBdr>
      </w:pPr>
      <w:r w:rsidRPr="00FA726B">
        <w:t>(NB! Tuleb meeles pidada, et riigi esindaja Coreperis pole valdkonna ekspert, mistõttu märksõnade loetelu esitamine, paragrahvide numbrite loe</w:t>
      </w:r>
      <w:r w:rsidR="00766273">
        <w:t>tle</w:t>
      </w:r>
      <w:r w:rsidRPr="00FA726B">
        <w:t>mine või töö</w:t>
      </w:r>
      <w:r w:rsidR="00963ED8">
        <w:t>rühma</w:t>
      </w:r>
      <w:r w:rsidRPr="00FA726B">
        <w:t xml:space="preserve"> kohtumise kokkuvõtte </w:t>
      </w:r>
      <w:r w:rsidRPr="00FA726B">
        <w:rPr>
          <w:i/>
        </w:rPr>
        <w:t>copy-paste</w:t>
      </w:r>
      <w:r w:rsidRPr="00FA726B">
        <w:t xml:space="preserve"> ei aita.)</w:t>
      </w:r>
    </w:p>
    <w:p w:rsidR="0054599E" w:rsidRPr="00FA726B" w:rsidRDefault="000D63EB" w:rsidP="00205951">
      <w:pPr>
        <w:pBdr>
          <w:left w:val="single" w:sz="4" w:space="4" w:color="auto"/>
          <w:bottom w:val="single" w:sz="4" w:space="1" w:color="auto"/>
          <w:right w:val="single" w:sz="4" w:space="4" w:color="auto"/>
        </w:pBdr>
      </w:pPr>
      <w:r w:rsidRPr="00FA726B">
        <w:rPr>
          <w:b/>
        </w:rPr>
        <w:t xml:space="preserve">Eesti eesmärk </w:t>
      </w:r>
      <w:r w:rsidR="00963ED8">
        <w:rPr>
          <w:b/>
        </w:rPr>
        <w:t>selles</w:t>
      </w:r>
      <w:r w:rsidRPr="00FA726B">
        <w:rPr>
          <w:b/>
        </w:rPr>
        <w:t xml:space="preserve"> Coreperis ja seisukohad meile olulistes küsimustes (koos punaste joontega, kui neid on):</w:t>
      </w:r>
      <w:r w:rsidR="00C43544" w:rsidRPr="00FA726B">
        <w:rPr>
          <w:b/>
        </w:rPr>
        <w:t xml:space="preserve"> </w:t>
      </w:r>
      <w:r w:rsidRPr="00FA726B">
        <w:t>Mida ja millistel tingimustel tahame saavutada?</w:t>
      </w:r>
    </w:p>
    <w:p w:rsidR="000D63EB" w:rsidRPr="00FA726B" w:rsidRDefault="000D63EB" w:rsidP="00205951">
      <w:pPr>
        <w:pBdr>
          <w:left w:val="single" w:sz="4" w:space="4" w:color="auto"/>
          <w:bottom w:val="single" w:sz="4" w:space="1" w:color="auto"/>
          <w:right w:val="single" w:sz="4" w:space="4" w:color="auto"/>
        </w:pBdr>
      </w:pPr>
      <w:r w:rsidRPr="00FA726B">
        <w:rPr>
          <w:b/>
        </w:rPr>
        <w:t>Reservatsioonid</w:t>
      </w:r>
      <w:r w:rsidRPr="00FA726B">
        <w:t xml:space="preserve">: Kus on Eestil reservatsioonid (artikli, muudatuse </w:t>
      </w:r>
      <w:r w:rsidR="001C4D32" w:rsidRPr="001C4D32">
        <w:rPr>
          <w:iCs/>
          <w:szCs w:val="18"/>
        </w:rPr>
        <w:t>(</w:t>
      </w:r>
      <w:r w:rsidRPr="00FA726B">
        <w:rPr>
          <w:i/>
          <w:iCs/>
          <w:szCs w:val="18"/>
        </w:rPr>
        <w:t>amendment</w:t>
      </w:r>
      <w:r w:rsidR="001C4D32" w:rsidRPr="001C4D32">
        <w:rPr>
          <w:iCs/>
          <w:szCs w:val="18"/>
        </w:rPr>
        <w:t>),</w:t>
      </w:r>
      <w:r w:rsidRPr="00FA726B">
        <w:t xml:space="preserve"> joonealuse märkuse (</w:t>
      </w:r>
      <w:r w:rsidRPr="00FA726B">
        <w:rPr>
          <w:i/>
          <w:iCs/>
          <w:szCs w:val="18"/>
        </w:rPr>
        <w:t>footnote</w:t>
      </w:r>
      <w:r w:rsidRPr="00FA726B">
        <w:t>) number)? Kui reservatsioon on Coreperis arutatava punkti kohta, siis lühidalt (</w:t>
      </w:r>
      <w:r w:rsidR="00963ED8">
        <w:t>üks</w:t>
      </w:r>
      <w:r w:rsidRPr="00FA726B">
        <w:t xml:space="preserve"> lause) selle artikli sisu, mille kohta märkus käib</w:t>
      </w:r>
      <w:r w:rsidR="00963ED8">
        <w:t>.</w:t>
      </w:r>
      <w:r w:rsidRPr="00FA726B">
        <w:t xml:space="preserve"> Kas Eesti säilitab reservatsiooni või võib selle </w:t>
      </w:r>
      <w:r w:rsidR="00766273">
        <w:t>tagasi</w:t>
      </w:r>
      <w:r w:rsidRPr="00FA726B">
        <w:t xml:space="preserve"> võtta?</w:t>
      </w:r>
    </w:p>
    <w:p w:rsidR="000D63EB" w:rsidRPr="00FA726B" w:rsidRDefault="000D63EB" w:rsidP="00205951">
      <w:pPr>
        <w:pBdr>
          <w:left w:val="single" w:sz="4" w:space="4" w:color="auto"/>
          <w:bottom w:val="single" w:sz="4" w:space="1" w:color="auto"/>
          <w:right w:val="single" w:sz="4" w:space="4" w:color="auto"/>
        </w:pBdr>
        <w:rPr>
          <w:b/>
        </w:rPr>
      </w:pPr>
      <w:r w:rsidRPr="00FA726B">
        <w:rPr>
          <w:b/>
        </w:rPr>
        <w:lastRenderedPageBreak/>
        <w:t>SEISUKOHAD</w:t>
      </w:r>
    </w:p>
    <w:p w:rsidR="000D63EB" w:rsidRPr="00FA726B" w:rsidRDefault="000D63EB" w:rsidP="00205951">
      <w:pPr>
        <w:pBdr>
          <w:left w:val="single" w:sz="4" w:space="4" w:color="auto"/>
          <w:bottom w:val="single" w:sz="4" w:space="1" w:color="auto"/>
          <w:right w:val="single" w:sz="4" w:space="4" w:color="auto"/>
        </w:pBdr>
      </w:pPr>
      <w:r w:rsidRPr="00FA726B">
        <w:t xml:space="preserve">Milline on Eesti seisukoht </w:t>
      </w:r>
      <w:r w:rsidRPr="00FA726B">
        <w:rPr>
          <w:u w:val="single"/>
        </w:rPr>
        <w:t xml:space="preserve">kõigi arutusele tulevate küsimuste </w:t>
      </w:r>
      <w:r w:rsidR="00963ED8">
        <w:rPr>
          <w:u w:val="single"/>
        </w:rPr>
        <w:t>kohta</w:t>
      </w:r>
      <w:r w:rsidRPr="00FA726B">
        <w:t xml:space="preserve"> (esitada vajaduse</w:t>
      </w:r>
      <w:r w:rsidR="00963ED8">
        <w:t xml:space="preserve"> korra</w:t>
      </w:r>
      <w:r w:rsidRPr="00FA726B">
        <w:t>l artiklite ja/või joonealuste märkuste või triloogil tehtud muudatuste kaupa)?</w:t>
      </w:r>
    </w:p>
    <w:p w:rsidR="000D63EB" w:rsidRPr="00FA726B" w:rsidRDefault="000D63EB" w:rsidP="00205951">
      <w:pPr>
        <w:pBdr>
          <w:left w:val="single" w:sz="4" w:space="4" w:color="auto"/>
          <w:bottom w:val="single" w:sz="4" w:space="1" w:color="auto"/>
          <w:right w:val="single" w:sz="4" w:space="4" w:color="auto"/>
        </w:pBdr>
      </w:pPr>
      <w:r w:rsidRPr="00FA726B">
        <w:t xml:space="preserve">Miks me oleme just sellisel seisukohal? </w:t>
      </w:r>
    </w:p>
    <w:p w:rsidR="000D63EB" w:rsidRPr="00FA726B" w:rsidRDefault="000D63EB" w:rsidP="00205951">
      <w:pPr>
        <w:pBdr>
          <w:left w:val="single" w:sz="4" w:space="4" w:color="auto"/>
          <w:bottom w:val="single" w:sz="4" w:space="1" w:color="auto"/>
          <w:right w:val="single" w:sz="4" w:space="4" w:color="auto"/>
        </w:pBdr>
        <w:rPr>
          <w:b/>
        </w:rPr>
      </w:pPr>
      <w:r w:rsidRPr="00FA726B">
        <w:rPr>
          <w:b/>
        </w:rPr>
        <w:t>TAUST / LÄBIRÄÄKIMISTE ARENG</w:t>
      </w:r>
    </w:p>
    <w:p w:rsidR="000D63EB" w:rsidRPr="00FA726B" w:rsidRDefault="000D63EB" w:rsidP="00205951">
      <w:pPr>
        <w:pBdr>
          <w:left w:val="single" w:sz="4" w:space="4" w:color="auto"/>
          <w:bottom w:val="single" w:sz="4" w:space="1" w:color="auto"/>
          <w:right w:val="single" w:sz="4" w:space="4" w:color="auto"/>
        </w:pBdr>
        <w:rPr>
          <w:b/>
          <w:bCs/>
        </w:rPr>
      </w:pPr>
      <w:r w:rsidRPr="00FA726B">
        <w:t xml:space="preserve">Pikemalt seniste arutelude käigust. Mis on praeguse olukorra tagamaad? Eesti valitsuse seisukoha põhjused, otsuse kuupäev(ad). </w:t>
      </w:r>
    </w:p>
    <w:p w:rsidR="00132840" w:rsidRPr="00FA726B" w:rsidRDefault="000D63EB" w:rsidP="00205951">
      <w:pPr>
        <w:pBdr>
          <w:left w:val="single" w:sz="4" w:space="4" w:color="auto"/>
          <w:bottom w:val="single" w:sz="4" w:space="1" w:color="auto"/>
          <w:right w:val="single" w:sz="4" w:space="4" w:color="auto"/>
        </w:pBdr>
      </w:pPr>
      <w:r w:rsidRPr="00FA726B">
        <w:t>NB! Viimase töö</w:t>
      </w:r>
      <w:r w:rsidR="00963ED8">
        <w:t>rühma</w:t>
      </w:r>
      <w:r w:rsidRPr="00FA726B">
        <w:t xml:space="preserve"> memo lisada failina.</w:t>
      </w:r>
    </w:p>
    <w:p w:rsidR="00132840" w:rsidRDefault="00132840" w:rsidP="00132840">
      <w:r w:rsidRPr="00FA726B">
        <w:t>Heade jutupunktide lähtekohana kehtib sama reegel mis heade aruannete puhul ehk jutupunktid</w:t>
      </w:r>
      <w:r w:rsidR="0088783D">
        <w:t>,</w:t>
      </w:r>
      <w:r w:rsidRPr="00FA726B">
        <w:t xml:space="preserve"> „mi</w:t>
      </w:r>
      <w:r w:rsidR="00963ED8">
        <w:t>da ei loe need</w:t>
      </w:r>
      <w:r w:rsidRPr="00FA726B">
        <w:t>, kes on suutelised nende alusel tegutsema, võivad sama hästi jääda ka kirjutamata“</w:t>
      </w:r>
      <w:r w:rsidRPr="00FA726B">
        <w:rPr>
          <w:rStyle w:val="FootnoteReference"/>
          <w:rFonts w:eastAsiaTheme="majorEastAsia"/>
        </w:rPr>
        <w:footnoteReference w:id="102"/>
      </w:r>
      <w:r w:rsidRPr="00FA726B">
        <w:t>.</w:t>
      </w:r>
    </w:p>
    <w:p w:rsidR="00A77B3E" w:rsidRPr="00FA726B" w:rsidRDefault="0056179D" w:rsidP="00051930">
      <w:pPr>
        <w:pStyle w:val="Heading3"/>
      </w:pPr>
      <w:bookmarkStart w:id="155" w:name="_Toc450826458"/>
      <w:r w:rsidRPr="00FA726B">
        <w:t>Soovitused nõukogu istungi ettevalmistajatele</w:t>
      </w:r>
      <w:bookmarkEnd w:id="155"/>
    </w:p>
    <w:p w:rsidR="00A77B3E" w:rsidRPr="00FA726B" w:rsidRDefault="0056179D" w:rsidP="0024699F">
      <w:pPr>
        <w:pStyle w:val="ListParagraph"/>
        <w:numPr>
          <w:ilvl w:val="0"/>
          <w:numId w:val="7"/>
        </w:numPr>
        <w:ind w:right="26"/>
      </w:pPr>
      <w:r w:rsidRPr="00FA726B">
        <w:t>Ministri sõnavõtu tekstid tuleks varakult koostöös AEELiga ette valmistada. Sõnavõtt on kõne, see peab äratama tähelepanu ning olema jälgitav ja tõlgitav. Selleks peavad argumendid ja retoorika olema selged, ei tohi kasutada liiga pikki lauseid ega bürokraatlikke väljendusi (nt kasutada valitsuse seisukoha sõnastust vms). Sõnavõtu maksimaalne pikkus on kolm minutit (</w:t>
      </w:r>
      <w:r w:rsidRPr="00056C30">
        <w:rPr>
          <w:i/>
        </w:rPr>
        <w:t>Times New Roman</w:t>
      </w:r>
      <w:r w:rsidR="003B51FA" w:rsidRPr="003B51FA">
        <w:t>,</w:t>
      </w:r>
      <w:r w:rsidRPr="00056C30">
        <w:rPr>
          <w:i/>
        </w:rPr>
        <w:t xml:space="preserve"> </w:t>
      </w:r>
      <w:r w:rsidRPr="00FA726B">
        <w:t>font 14</w:t>
      </w:r>
      <w:r w:rsidR="003B51FA">
        <w:t>, umbes</w:t>
      </w:r>
      <w:r w:rsidRPr="00FA726B">
        <w:t xml:space="preserve"> üks lk). Eestikeelsete sõnavõttude tekstid tuleb enne nõukogu saata tõlkidele (</w:t>
      </w:r>
      <w:hyperlink r:id="rId174" w:history="1">
        <w:r w:rsidR="0054599E" w:rsidRPr="00FA726B">
          <w:rPr>
            <w:rStyle w:val="Hyperlink"/>
          </w:rPr>
          <w:t>SCIC-Eesti-Kabiin@ec.europa.eu</w:t>
        </w:r>
      </w:hyperlink>
      <w:r w:rsidRPr="00FA726B">
        <w:t xml:space="preserve">). </w:t>
      </w:r>
    </w:p>
    <w:p w:rsidR="00A77B3E" w:rsidRPr="00056C30" w:rsidRDefault="0056179D" w:rsidP="0024699F">
      <w:pPr>
        <w:pStyle w:val="ListParagraph"/>
        <w:numPr>
          <w:ilvl w:val="0"/>
          <w:numId w:val="7"/>
        </w:numPr>
        <w:tabs>
          <w:tab w:val="left" w:pos="360"/>
        </w:tabs>
        <w:rPr>
          <w:szCs w:val="18"/>
        </w:rPr>
      </w:pPr>
      <w:r w:rsidRPr="00056C30">
        <w:rPr>
          <w:szCs w:val="18"/>
        </w:rPr>
        <w:t xml:space="preserve">Sõnavõtmisel tuleb arvestada, et paus kahe lause vahel peaks olema sama pikk kui lause rahulikule väljaütlemisele kulunud aeg. Seepärast tuleks juhul, kui tegemist on riigile eriti olulise sõnumi väljaütlemisega, koostada sõnavõtt inglise (või prantsuse/saksa keeles), et sõnum teistele delegatsioonidele kohale jõuaks. </w:t>
      </w:r>
    </w:p>
    <w:p w:rsidR="00A77B3E" w:rsidRPr="00056C30" w:rsidRDefault="0056179D" w:rsidP="0024699F">
      <w:pPr>
        <w:pStyle w:val="ListParagraph"/>
        <w:numPr>
          <w:ilvl w:val="0"/>
          <w:numId w:val="7"/>
        </w:numPr>
        <w:tabs>
          <w:tab w:val="left" w:pos="360"/>
        </w:tabs>
        <w:rPr>
          <w:szCs w:val="18"/>
        </w:rPr>
      </w:pPr>
      <w:r w:rsidRPr="00056C30">
        <w:rPr>
          <w:szCs w:val="18"/>
        </w:rPr>
        <w:t>Sõnavõtt tuleks koostada vaid juhul, kui meil on vaja midagi rõhutada, mingi sõnum edasi anda. Samas juhtub sageli (eriti avaliku arutelu punktide puhul), et toimub lauaring, kus sõna võtavad kõik liikmesriigid. See on tavaliselt prognoositav ning sellisteks puhkudeks tuleb sõnavõtt koostada.</w:t>
      </w:r>
    </w:p>
    <w:p w:rsidR="00A77B3E" w:rsidRPr="00056C30" w:rsidRDefault="0056179D" w:rsidP="0024699F">
      <w:pPr>
        <w:pStyle w:val="ListParagraph"/>
        <w:numPr>
          <w:ilvl w:val="0"/>
          <w:numId w:val="7"/>
        </w:numPr>
        <w:tabs>
          <w:tab w:val="left" w:pos="360"/>
        </w:tabs>
        <w:rPr>
          <w:szCs w:val="18"/>
        </w:rPr>
      </w:pPr>
      <w:r w:rsidRPr="00056C30">
        <w:rPr>
          <w:szCs w:val="18"/>
        </w:rPr>
        <w:t xml:space="preserve">Lõunalaua teemade ettevalmistamisel tuleb meeles pidada, et ministrite lõunasöögiarutelu õhkkond erineb </w:t>
      </w:r>
      <w:r w:rsidR="00766273" w:rsidRPr="00056C30">
        <w:rPr>
          <w:szCs w:val="18"/>
        </w:rPr>
        <w:t>paljuski</w:t>
      </w:r>
      <w:r w:rsidRPr="00056C30">
        <w:rPr>
          <w:szCs w:val="18"/>
        </w:rPr>
        <w:t xml:space="preserve"> nõukogu istungi omast. Osalejaid on </w:t>
      </w:r>
      <w:r w:rsidR="0088783D" w:rsidRPr="00056C30">
        <w:rPr>
          <w:szCs w:val="18"/>
        </w:rPr>
        <w:t>palju</w:t>
      </w:r>
      <w:r w:rsidRPr="00056C30">
        <w:rPr>
          <w:szCs w:val="18"/>
        </w:rPr>
        <w:t xml:space="preserve"> vähem ning üldiselt ei loeta ettevalmistatud sõnavõtte paberilt maha. Seetõttu tuleb sõnavõtu vajadus ja sisu eriti hästi läbi mõelda. Oma seisukohti põhjendades tuleks tuua võimalikult palju näiteid vms. Igal juhul tuleks vältida bürokraatliku teksti ettelugemist – see kahjustab paratamatult esineja mainet kolleegide silmis.</w:t>
      </w:r>
    </w:p>
    <w:p w:rsidR="00A77B3E" w:rsidRPr="00056C30" w:rsidRDefault="0088783D" w:rsidP="0024699F">
      <w:pPr>
        <w:pStyle w:val="ListParagraph"/>
        <w:numPr>
          <w:ilvl w:val="0"/>
          <w:numId w:val="7"/>
        </w:numPr>
        <w:tabs>
          <w:tab w:val="left" w:pos="360"/>
        </w:tabs>
        <w:rPr>
          <w:szCs w:val="18"/>
        </w:rPr>
      </w:pPr>
      <w:r w:rsidRPr="00056C30">
        <w:rPr>
          <w:szCs w:val="18"/>
        </w:rPr>
        <w:t>Küsimustest, mida eesistuja esitas a</w:t>
      </w:r>
      <w:r w:rsidR="0056179D" w:rsidRPr="00056C30">
        <w:rPr>
          <w:szCs w:val="18"/>
        </w:rPr>
        <w:t>rutelu juhtimiseks</w:t>
      </w:r>
      <w:r w:rsidRPr="00056C30">
        <w:rPr>
          <w:szCs w:val="18"/>
        </w:rPr>
        <w:t>,</w:t>
      </w:r>
      <w:r w:rsidR="0056179D" w:rsidRPr="00056C30">
        <w:rPr>
          <w:szCs w:val="18"/>
        </w:rPr>
        <w:t xml:space="preserve"> tuleks keskenduda olulisemale. Kõikidele küsimustele ei pea alati vastust andma. </w:t>
      </w:r>
    </w:p>
    <w:p w:rsidR="00A77B3E" w:rsidRPr="00056C30" w:rsidRDefault="0056179D" w:rsidP="0024699F">
      <w:pPr>
        <w:pStyle w:val="ListParagraph"/>
        <w:numPr>
          <w:ilvl w:val="0"/>
          <w:numId w:val="7"/>
        </w:numPr>
        <w:tabs>
          <w:tab w:val="left" w:pos="360"/>
        </w:tabs>
        <w:rPr>
          <w:szCs w:val="18"/>
        </w:rPr>
      </w:pPr>
      <w:r w:rsidRPr="00056C30">
        <w:rPr>
          <w:szCs w:val="18"/>
        </w:rPr>
        <w:t xml:space="preserve">Kui eelnõu arutelul saavutatud lahendus tekitab Eestile probleeme, saab delegatsioon oma seisukoha selgitamiseks teha avalduse (nõukogu protokolli lisamiseks). Nõukogu protokolli kantava avalduse tekst peaks olema eelnevalt </w:t>
      </w:r>
      <w:r w:rsidR="005F717F" w:rsidRPr="00056C30">
        <w:rPr>
          <w:szCs w:val="18"/>
        </w:rPr>
        <w:t>riigi</w:t>
      </w:r>
      <w:r w:rsidR="00766273" w:rsidRPr="00056C30">
        <w:rPr>
          <w:szCs w:val="18"/>
        </w:rPr>
        <w:t xml:space="preserve"> </w:t>
      </w:r>
      <w:r w:rsidR="005F717F" w:rsidRPr="00056C30">
        <w:rPr>
          <w:szCs w:val="18"/>
        </w:rPr>
        <w:t>se</w:t>
      </w:r>
      <w:r w:rsidR="00766273" w:rsidRPr="00056C30">
        <w:rPr>
          <w:szCs w:val="18"/>
        </w:rPr>
        <w:t>e</w:t>
      </w:r>
      <w:r w:rsidR="005F717F" w:rsidRPr="00056C30">
        <w:rPr>
          <w:szCs w:val="18"/>
        </w:rPr>
        <w:t xml:space="preserve">s nõutaval tasandil </w:t>
      </w:r>
      <w:r w:rsidR="001C7987" w:rsidRPr="00056C30">
        <w:rPr>
          <w:szCs w:val="18"/>
        </w:rPr>
        <w:t xml:space="preserve">(ministeerium, Riigikantselei) </w:t>
      </w:r>
      <w:r w:rsidRPr="00056C30">
        <w:rPr>
          <w:szCs w:val="18"/>
        </w:rPr>
        <w:t>kooskõlastatud (võimaluse</w:t>
      </w:r>
      <w:r w:rsidR="00963ED8" w:rsidRPr="00056C30">
        <w:rPr>
          <w:szCs w:val="18"/>
        </w:rPr>
        <w:t xml:space="preserve"> korra</w:t>
      </w:r>
      <w:r w:rsidRPr="00056C30">
        <w:rPr>
          <w:szCs w:val="18"/>
        </w:rPr>
        <w:t>l tehtud koostööd teiste delegatsioonidega nende toetuse saamiseks).</w:t>
      </w:r>
      <w:r w:rsidR="00295B31" w:rsidRPr="00056C30">
        <w:rPr>
          <w:szCs w:val="18"/>
        </w:rPr>
        <w:t xml:space="preserve"> Avalduse õigeaegset esitamist nõukogu sekretariaadile koordineerib Antici/Mertens. </w:t>
      </w:r>
    </w:p>
    <w:p w:rsidR="00531783" w:rsidRPr="00FA726B" w:rsidRDefault="0056179D" w:rsidP="00FC5224">
      <w:pPr>
        <w:rPr>
          <w:szCs w:val="18"/>
        </w:rPr>
      </w:pPr>
      <w:r w:rsidRPr="00FA726B">
        <w:rPr>
          <w:szCs w:val="18"/>
        </w:rPr>
        <w:t>Näidis:</w:t>
      </w:r>
      <w:r w:rsidR="00080DBC" w:rsidRPr="00FA726B">
        <w:rPr>
          <w:szCs w:val="18"/>
        </w:rPr>
        <w:t xml:space="preserve"> </w:t>
      </w:r>
    </w:p>
    <w:p w:rsidR="00A77B3E" w:rsidRPr="00FA726B" w:rsidRDefault="0056179D" w:rsidP="00531783">
      <w:pPr>
        <w:pBdr>
          <w:top w:val="single" w:sz="4" w:space="1" w:color="auto"/>
          <w:left w:val="single" w:sz="4" w:space="4" w:color="auto"/>
          <w:bottom w:val="single" w:sz="4" w:space="1" w:color="auto"/>
          <w:right w:val="single" w:sz="4" w:space="4" w:color="auto"/>
        </w:pBdr>
        <w:rPr>
          <w:szCs w:val="18"/>
        </w:rPr>
      </w:pPr>
      <w:r w:rsidRPr="00FA726B">
        <w:rPr>
          <w:i/>
          <w:iCs/>
          <w:szCs w:val="18"/>
        </w:rPr>
        <w:lastRenderedPageBreak/>
        <w:t>Statement</w:t>
      </w:r>
    </w:p>
    <w:p w:rsidR="00A77B3E" w:rsidRPr="00FA726B" w:rsidRDefault="0056179D" w:rsidP="00531783">
      <w:pPr>
        <w:pBdr>
          <w:top w:val="single" w:sz="4" w:space="1" w:color="auto"/>
          <w:left w:val="single" w:sz="4" w:space="4" w:color="auto"/>
          <w:bottom w:val="single" w:sz="4" w:space="1" w:color="auto"/>
          <w:right w:val="single" w:sz="4" w:space="4" w:color="auto"/>
        </w:pBdr>
        <w:rPr>
          <w:i/>
          <w:iCs/>
          <w:szCs w:val="18"/>
        </w:rPr>
      </w:pPr>
      <w:r w:rsidRPr="00FA726B">
        <w:rPr>
          <w:i/>
          <w:iCs/>
          <w:szCs w:val="18"/>
        </w:rPr>
        <w:t>[to be recorded in the Minutes of the Council meeting of 15 June 2007]</w:t>
      </w:r>
    </w:p>
    <w:p w:rsidR="00A77B3E" w:rsidRPr="00FA726B" w:rsidRDefault="0056179D" w:rsidP="00531783">
      <w:pPr>
        <w:pBdr>
          <w:top w:val="single" w:sz="4" w:space="1" w:color="auto"/>
          <w:left w:val="single" w:sz="4" w:space="4" w:color="auto"/>
          <w:bottom w:val="single" w:sz="4" w:space="1" w:color="auto"/>
          <w:right w:val="single" w:sz="4" w:space="4" w:color="auto"/>
        </w:pBdr>
        <w:rPr>
          <w:i/>
          <w:iCs/>
          <w:szCs w:val="18"/>
        </w:rPr>
      </w:pPr>
      <w:r w:rsidRPr="00FA726B">
        <w:rPr>
          <w:i/>
          <w:iCs/>
          <w:szCs w:val="18"/>
        </w:rPr>
        <w:t xml:space="preserve">Statement by the Estonian delegation re Article X </w:t>
      </w:r>
    </w:p>
    <w:p w:rsidR="00A77B3E" w:rsidRPr="00FA726B" w:rsidRDefault="0056179D" w:rsidP="00531783">
      <w:pPr>
        <w:pBdr>
          <w:top w:val="single" w:sz="4" w:space="1" w:color="auto"/>
          <w:left w:val="single" w:sz="4" w:space="4" w:color="auto"/>
          <w:bottom w:val="single" w:sz="4" w:space="1" w:color="auto"/>
          <w:right w:val="single" w:sz="4" w:space="4" w:color="auto"/>
        </w:pBdr>
        <w:rPr>
          <w:i/>
          <w:iCs/>
          <w:szCs w:val="18"/>
        </w:rPr>
      </w:pPr>
      <w:r w:rsidRPr="00FA726B">
        <w:rPr>
          <w:i/>
          <w:iCs/>
          <w:szCs w:val="18"/>
        </w:rPr>
        <w:t xml:space="preserve">Re Article </w:t>
      </w:r>
    </w:p>
    <w:p w:rsidR="00A77B3E" w:rsidRPr="00FA726B" w:rsidRDefault="0056179D" w:rsidP="00531783">
      <w:pPr>
        <w:pBdr>
          <w:top w:val="single" w:sz="4" w:space="1" w:color="auto"/>
          <w:left w:val="single" w:sz="4" w:space="4" w:color="auto"/>
          <w:bottom w:val="single" w:sz="4" w:space="1" w:color="auto"/>
          <w:right w:val="single" w:sz="4" w:space="4" w:color="auto"/>
        </w:pBdr>
        <w:rPr>
          <w:i/>
          <w:iCs/>
          <w:szCs w:val="18"/>
        </w:rPr>
      </w:pPr>
      <w:r w:rsidRPr="00FA726B">
        <w:rPr>
          <w:i/>
          <w:iCs/>
          <w:szCs w:val="18"/>
        </w:rPr>
        <w:t xml:space="preserve">The Estonian delegation states </w:t>
      </w:r>
    </w:p>
    <w:p w:rsidR="00A77B3E" w:rsidRPr="00FA726B" w:rsidRDefault="0056179D" w:rsidP="00531783">
      <w:pPr>
        <w:pBdr>
          <w:top w:val="single" w:sz="4" w:space="1" w:color="auto"/>
          <w:left w:val="single" w:sz="4" w:space="4" w:color="auto"/>
          <w:bottom w:val="single" w:sz="4" w:space="1" w:color="auto"/>
          <w:right w:val="single" w:sz="4" w:space="4" w:color="auto"/>
        </w:pBdr>
        <w:rPr>
          <w:i/>
          <w:iCs/>
          <w:szCs w:val="18"/>
        </w:rPr>
      </w:pPr>
      <w:bookmarkStart w:id="156" w:name="h.2nusc19"/>
      <w:bookmarkEnd w:id="156"/>
      <w:r w:rsidRPr="00FA726B">
        <w:rPr>
          <w:i/>
          <w:iCs/>
          <w:szCs w:val="18"/>
        </w:rPr>
        <w:t>With reference to Regulation YYY, the Estonian Government states that...</w:t>
      </w:r>
    </w:p>
    <w:p w:rsidR="00937FBB" w:rsidRPr="00FA726B" w:rsidRDefault="00937FBB" w:rsidP="00FC5224">
      <w:pPr>
        <w:rPr>
          <w:i/>
          <w:iCs/>
          <w:szCs w:val="18"/>
        </w:rPr>
      </w:pPr>
    </w:p>
    <w:p w:rsidR="00FB0EF7" w:rsidRPr="00FA726B" w:rsidRDefault="00FB0EF7" w:rsidP="00FC5224">
      <w:pPr>
        <w:pStyle w:val="Heading4"/>
      </w:pPr>
      <w:bookmarkStart w:id="157" w:name="_Toc450826459"/>
      <w:r w:rsidRPr="00FA726B">
        <w:t>Terminid nõukogu päevakorras</w:t>
      </w:r>
      <w:bookmarkEnd w:id="157"/>
      <w:r w:rsidRPr="00FA726B">
        <w:t xml:space="preserve"> </w:t>
      </w:r>
    </w:p>
    <w:p w:rsidR="00FB0EF7" w:rsidRPr="00FA726B" w:rsidRDefault="00FB0EF7" w:rsidP="0054599E">
      <w:pPr>
        <w:rPr>
          <w:szCs w:val="18"/>
        </w:rPr>
      </w:pPr>
      <w:r w:rsidRPr="00FA726B">
        <w:rPr>
          <w:szCs w:val="18"/>
        </w:rPr>
        <w:t>Eesistuja esitab koostöös nõukogu sekretariaadiga nõukogu päevakorda punkte, et võtta vastu õigusakti eelnõusid või dokumente ning kiita heaks edasise tegutsemise suuniseid või seisukohti. Juhindudes kodukorra artiklist 3, kiidab esialgse päevakorra heaks Coreper. Päevakorra lõplik kinnitamine toimub nõukogu istungi alguses. Päevakorrapunktide üle peetava arutelu piiritlemiseks on iga punkti juurde lisatud selle eesmärki tähistav termin.</w:t>
      </w:r>
      <w:r w:rsidR="00FA7A22">
        <w:rPr>
          <w:rStyle w:val="FootnoteReference"/>
          <w:szCs w:val="18"/>
        </w:rPr>
        <w:footnoteReference w:id="103"/>
      </w:r>
      <w:r w:rsidRPr="00FA726B">
        <w:rPr>
          <w:szCs w:val="18"/>
        </w:rPr>
        <w:t xml:space="preserve"> Eesmärkide </w:t>
      </w:r>
      <w:r w:rsidR="00EE68AC">
        <w:rPr>
          <w:szCs w:val="18"/>
        </w:rPr>
        <w:t>kindlaks</w:t>
      </w:r>
      <w:r w:rsidRPr="00FA726B">
        <w:rPr>
          <w:szCs w:val="18"/>
        </w:rPr>
        <w:t>määramise otsustab eesistuja nõukogu töö</w:t>
      </w:r>
      <w:r w:rsidR="00963ED8">
        <w:rPr>
          <w:szCs w:val="18"/>
        </w:rPr>
        <w:t>rühma</w:t>
      </w:r>
      <w:r w:rsidRPr="00FA726B">
        <w:rPr>
          <w:szCs w:val="18"/>
        </w:rPr>
        <w:t xml:space="preserve">des ja komiteedes toimunud arutelu tulemuslikkuse põhjal. Eesmärke võidakse Coreperi arutelu käigus muuta, kui selgub, et varasemat eesmärki ei ole võimalik saavutada või kui arutelu on oodatust edukam. </w:t>
      </w:r>
    </w:p>
    <w:p w:rsidR="00FB0EF7" w:rsidRPr="00FA726B" w:rsidRDefault="00FB0EF7" w:rsidP="0054599E">
      <w:pPr>
        <w:rPr>
          <w:szCs w:val="18"/>
        </w:rPr>
      </w:pPr>
      <w:r w:rsidRPr="00FA726B">
        <w:rPr>
          <w:szCs w:val="18"/>
        </w:rPr>
        <w:t>Päevakorras on punktide pealkirjad välja kirjutatud sellisena, nagu nad õigusakti eelnõude või muude arutatavate dokumentide puhul kasutusel on.</w:t>
      </w:r>
    </w:p>
    <w:p w:rsidR="00FB0EF7" w:rsidRPr="00FA726B" w:rsidRDefault="00FB0EF7" w:rsidP="0054599E">
      <w:pPr>
        <w:rPr>
          <w:szCs w:val="18"/>
        </w:rPr>
      </w:pPr>
      <w:r w:rsidRPr="00FA726B">
        <w:rPr>
          <w:szCs w:val="18"/>
        </w:rPr>
        <w:t>Kõik päevakorrapunktid õigusaktide eelnõude kohta, isegi kui nad ei ole esitatud lõplikuks vastuvõtmiseks, peavad olema märgitud lühendiga</w:t>
      </w:r>
      <w:r w:rsidRPr="00FA726B">
        <w:t xml:space="preserve"> </w:t>
      </w:r>
      <w:r w:rsidRPr="00FA726B">
        <w:rPr>
          <w:b/>
          <w:bCs/>
          <w:szCs w:val="18"/>
        </w:rPr>
        <w:t>LA</w:t>
      </w:r>
      <w:r w:rsidRPr="00FA726B">
        <w:rPr>
          <w:szCs w:val="18"/>
        </w:rPr>
        <w:t xml:space="preserve"> (</w:t>
      </w:r>
      <w:r w:rsidRPr="00FA726B">
        <w:rPr>
          <w:i/>
          <w:iCs/>
          <w:szCs w:val="18"/>
        </w:rPr>
        <w:t>legislative acts</w:t>
      </w:r>
      <w:r w:rsidRPr="00FA726B">
        <w:rPr>
          <w:szCs w:val="18"/>
        </w:rPr>
        <w:t xml:space="preserve">, prantsuskeelses tekstis AL). Lühendit AL+D kasutatakse, kui õigusakti eelnõu kohta on tehtud avaldus (ingl </w:t>
      </w:r>
      <w:r w:rsidRPr="00FA726B">
        <w:rPr>
          <w:i/>
          <w:iCs/>
          <w:szCs w:val="18"/>
        </w:rPr>
        <w:t>statement</w:t>
      </w:r>
      <w:r w:rsidRPr="00FA726B">
        <w:rPr>
          <w:szCs w:val="18"/>
        </w:rPr>
        <w:t xml:space="preserve">, pr k </w:t>
      </w:r>
      <w:r w:rsidRPr="00FA726B">
        <w:rPr>
          <w:i/>
          <w:iCs/>
          <w:szCs w:val="18"/>
        </w:rPr>
        <w:t>déclaration</w:t>
      </w:r>
      <w:r w:rsidRPr="00FA726B">
        <w:rPr>
          <w:szCs w:val="18"/>
        </w:rPr>
        <w:t>), mis kantakse istungi protokolli.</w:t>
      </w:r>
    </w:p>
    <w:p w:rsidR="00FB0EF7" w:rsidRPr="00FA726B" w:rsidRDefault="00FB0EF7" w:rsidP="0054599E">
      <w:pPr>
        <w:rPr>
          <w:szCs w:val="18"/>
        </w:rPr>
      </w:pPr>
      <w:r w:rsidRPr="00FA726B">
        <w:rPr>
          <w:szCs w:val="18"/>
        </w:rPr>
        <w:t xml:space="preserve">Päevakorras märgitakse </w:t>
      </w:r>
      <w:r w:rsidRPr="00FA726B">
        <w:rPr>
          <w:b/>
          <w:bCs/>
          <w:szCs w:val="18"/>
        </w:rPr>
        <w:t>tärniga</w:t>
      </w:r>
      <w:r w:rsidRPr="00FA726B">
        <w:rPr>
          <w:szCs w:val="18"/>
        </w:rPr>
        <w:t xml:space="preserve"> (*) punktid, mille </w:t>
      </w:r>
      <w:r w:rsidR="00F61E92">
        <w:rPr>
          <w:szCs w:val="18"/>
        </w:rPr>
        <w:t>puhul</w:t>
      </w:r>
      <w:r w:rsidRPr="00FA726B">
        <w:rPr>
          <w:szCs w:val="18"/>
        </w:rPr>
        <w:t xml:space="preserve"> eesistujariik, nõukogu liige või komisjon võib nõuda hääletamist.</w:t>
      </w:r>
      <w:r w:rsidRPr="00FA726B">
        <w:rPr>
          <w:rStyle w:val="FootnoteReference"/>
          <w:szCs w:val="18"/>
        </w:rPr>
        <w:footnoteReference w:id="104"/>
      </w:r>
      <w:r w:rsidRPr="00FA726B">
        <w:rPr>
          <w:szCs w:val="18"/>
        </w:rPr>
        <w:t xml:space="preserve"> Tärn lisatakse pärast seda, kui kõik </w:t>
      </w:r>
      <w:r w:rsidR="000E737C">
        <w:rPr>
          <w:szCs w:val="18"/>
        </w:rPr>
        <w:t>alus</w:t>
      </w:r>
      <w:r w:rsidRPr="00FA726B">
        <w:rPr>
          <w:szCs w:val="18"/>
        </w:rPr>
        <w:t xml:space="preserve">lepingutes ette nähtud menetlusnõuded on täidetud. Tärni lisamiseks ei ole vaja eraldi otsust. Mittesiduvate aktide puhul lisatakse tärn juhul, kui kõik menetlusnõuded (nendeks võivad olla Euroopa Parlamendi, Majandus- ja Sotsiaalkomitee, Regioonide Komitee, Euroopa Keskpanga ja </w:t>
      </w:r>
      <w:r w:rsidR="00EE68AC">
        <w:rPr>
          <w:szCs w:val="18"/>
        </w:rPr>
        <w:t>k</w:t>
      </w:r>
      <w:r w:rsidRPr="00FA726B">
        <w:rPr>
          <w:szCs w:val="18"/>
        </w:rPr>
        <w:t>ontrollikoja arvamused) on nõukogu toimumise päevaks täidetud.</w:t>
      </w:r>
    </w:p>
    <w:p w:rsidR="00FB0EF7" w:rsidRPr="00FA726B" w:rsidRDefault="00FB0EF7" w:rsidP="0054599E">
      <w:pPr>
        <w:rPr>
          <w:szCs w:val="18"/>
        </w:rPr>
      </w:pPr>
      <w:r w:rsidRPr="00FA726B">
        <w:rPr>
          <w:szCs w:val="18"/>
        </w:rPr>
        <w:t xml:space="preserve">Tärniga tähistatud eelnõu </w:t>
      </w:r>
      <w:r w:rsidR="00EE68AC">
        <w:rPr>
          <w:szCs w:val="18"/>
        </w:rPr>
        <w:t>pealkirja</w:t>
      </w:r>
      <w:r w:rsidRPr="00FA726B">
        <w:rPr>
          <w:szCs w:val="18"/>
        </w:rPr>
        <w:t xml:space="preserve"> alla lisatakse viide õiguslikule alusele, mida on pakkunud kas komisjon oma või liikmesriik oma algatuse kohta. Juhul kui mittesiduv akt seostub õigusaktiga, viidatakse selle õiguslikule alusele. </w:t>
      </w:r>
    </w:p>
    <w:p w:rsidR="00FB0EF7" w:rsidRPr="00FA726B" w:rsidRDefault="00FB0EF7" w:rsidP="0054599E">
      <w:pPr>
        <w:rPr>
          <w:szCs w:val="18"/>
        </w:rPr>
      </w:pPr>
      <w:r w:rsidRPr="00FA726B">
        <w:rPr>
          <w:szCs w:val="18"/>
        </w:rPr>
        <w:t xml:space="preserve">Eesistuja võib päevakorda arvata punkte märkega „võimalik“ (ingl </w:t>
      </w:r>
      <w:r w:rsidRPr="00FA726B">
        <w:rPr>
          <w:b/>
          <w:bCs/>
          <w:i/>
          <w:iCs/>
          <w:szCs w:val="18"/>
        </w:rPr>
        <w:t>poss</w:t>
      </w:r>
      <w:r w:rsidRPr="00FA726B">
        <w:rPr>
          <w:szCs w:val="18"/>
        </w:rPr>
        <w:t xml:space="preserve">, pr </w:t>
      </w:r>
      <w:r w:rsidRPr="00FA726B">
        <w:rPr>
          <w:i/>
          <w:iCs/>
          <w:szCs w:val="18"/>
        </w:rPr>
        <w:t>évent</w:t>
      </w:r>
      <w:r w:rsidRPr="00FA726B">
        <w:rPr>
          <w:szCs w:val="18"/>
        </w:rPr>
        <w:t>), mis võimaldab tal olukorra selgumisel punkti päevakorrast nõukogu istungile eelneva nädala lõpuks välja arvata, selleks Coreperilt nõusolekut taotlemata.</w:t>
      </w:r>
      <w:r w:rsidRPr="00FA726B">
        <w:rPr>
          <w:rStyle w:val="FootnoteReference"/>
          <w:szCs w:val="18"/>
        </w:rPr>
        <w:footnoteReference w:id="105"/>
      </w:r>
      <w:r w:rsidRPr="00FA726B">
        <w:rPr>
          <w:szCs w:val="18"/>
        </w:rPr>
        <w:t xml:space="preserve"> Seevastu uute punktide nõukogu päevakorda lisamine pärast päevakorra esitamise tähtaja möödumist</w:t>
      </w:r>
      <w:r w:rsidR="00725E16">
        <w:rPr>
          <w:szCs w:val="18"/>
        </w:rPr>
        <w:t xml:space="preserve"> (16 päeva enne nõukogu) eeldab</w:t>
      </w:r>
      <w:r w:rsidRPr="00FA726B">
        <w:rPr>
          <w:szCs w:val="18"/>
        </w:rPr>
        <w:t xml:space="preserve"> kõikide riikide deleg</w:t>
      </w:r>
      <w:r w:rsidR="00725E16">
        <w:rPr>
          <w:szCs w:val="18"/>
        </w:rPr>
        <w:t>atsioonide nõusolekut ning on</w:t>
      </w:r>
      <w:r w:rsidRPr="00FA726B">
        <w:rPr>
          <w:szCs w:val="18"/>
        </w:rPr>
        <w:t xml:space="preserve"> seetõttu tülikam. Ka päevakorra</w:t>
      </w:r>
      <w:r w:rsidR="00725E16">
        <w:rPr>
          <w:szCs w:val="18"/>
        </w:rPr>
        <w:t>punkti</w:t>
      </w:r>
      <w:r w:rsidRPr="00FA726B">
        <w:rPr>
          <w:szCs w:val="18"/>
        </w:rPr>
        <w:t xml:space="preserve"> eesmärgil võib olla </w:t>
      </w:r>
      <w:r w:rsidRPr="00FA726B">
        <w:rPr>
          <w:szCs w:val="18"/>
        </w:rPr>
        <w:lastRenderedPageBreak/>
        <w:t xml:space="preserve">märge </w:t>
      </w:r>
      <w:r w:rsidRPr="00FA726B">
        <w:rPr>
          <w:i/>
          <w:iCs/>
          <w:szCs w:val="18"/>
        </w:rPr>
        <w:t>poss,</w:t>
      </w:r>
      <w:r w:rsidRPr="00FA726B">
        <w:rPr>
          <w:szCs w:val="18"/>
        </w:rPr>
        <w:t xml:space="preserve"> kui töö</w:t>
      </w:r>
      <w:r w:rsidR="00963ED8">
        <w:rPr>
          <w:szCs w:val="18"/>
        </w:rPr>
        <w:t>rühma</w:t>
      </w:r>
      <w:r w:rsidRPr="00FA726B">
        <w:rPr>
          <w:szCs w:val="18"/>
        </w:rPr>
        <w:t xml:space="preserve"> arutelust ei selgu, kas eesistuja kavatsused saavad Coreperis liikmesriikide toetuse või mitte.</w:t>
      </w:r>
    </w:p>
    <w:p w:rsidR="00FB0EF7" w:rsidRPr="00FA726B" w:rsidRDefault="00FB0EF7" w:rsidP="0054599E">
      <w:pPr>
        <w:rPr>
          <w:szCs w:val="18"/>
        </w:rPr>
      </w:pPr>
      <w:r w:rsidRPr="00FA726B">
        <w:rPr>
          <w:szCs w:val="18"/>
        </w:rPr>
        <w:t xml:space="preserve">Nõukogu avatud arutelud ja avalikud mõttevahetused ning avalikustamise reeglid on </w:t>
      </w:r>
      <w:r w:rsidR="00963ED8">
        <w:rPr>
          <w:szCs w:val="18"/>
        </w:rPr>
        <w:t>kindlaks määratud</w:t>
      </w:r>
      <w:r w:rsidRPr="00FA726B">
        <w:rPr>
          <w:szCs w:val="18"/>
        </w:rPr>
        <w:t xml:space="preserve"> nõukogu kodukorra artiklites 7 ja 8. Üldsus võib jälgida kõigi seadusandliku tavamenetluse kohaselt vastuvõ</w:t>
      </w:r>
      <w:r w:rsidR="002F17BF">
        <w:rPr>
          <w:szCs w:val="18"/>
        </w:rPr>
        <w:t>etavate õigusaktide eelnõude</w:t>
      </w:r>
      <w:r w:rsidRPr="00FA726B">
        <w:rPr>
          <w:szCs w:val="18"/>
        </w:rPr>
        <w:t xml:space="preserve"> tutvustamist ja sellele järgnevat avalikku arutelu (</w:t>
      </w:r>
      <w:r w:rsidRPr="00FA726B">
        <w:rPr>
          <w:i/>
          <w:iCs/>
          <w:szCs w:val="18"/>
        </w:rPr>
        <w:t>legislative delibarations</w:t>
      </w:r>
      <w:r w:rsidR="001C4D32" w:rsidRPr="001C4D32">
        <w:rPr>
          <w:iCs/>
          <w:szCs w:val="18"/>
        </w:rPr>
        <w:t>)</w:t>
      </w:r>
      <w:r w:rsidRPr="00FA726B">
        <w:rPr>
          <w:szCs w:val="18"/>
        </w:rPr>
        <w:t>; selliste õigusaktide vastuvõtmisel saab jälgida hääletamist ning häälet</w:t>
      </w:r>
      <w:r w:rsidR="00725E16">
        <w:rPr>
          <w:szCs w:val="18"/>
        </w:rPr>
        <w:t xml:space="preserve">amisele järgnevaid eesistuja, </w:t>
      </w:r>
      <w:r w:rsidRPr="00FA726B">
        <w:rPr>
          <w:szCs w:val="18"/>
        </w:rPr>
        <w:t>komisjoni</w:t>
      </w:r>
      <w:r w:rsidR="00725E16">
        <w:rPr>
          <w:szCs w:val="18"/>
        </w:rPr>
        <w:t xml:space="preserve"> ja liikmesriikide</w:t>
      </w:r>
      <w:r w:rsidRPr="00FA726B">
        <w:rPr>
          <w:szCs w:val="18"/>
        </w:rPr>
        <w:t xml:space="preserve"> sõnavõtte.</w:t>
      </w:r>
      <w:r w:rsidR="00725E16">
        <w:rPr>
          <w:rStyle w:val="FootnoteReference"/>
          <w:szCs w:val="18"/>
        </w:rPr>
        <w:footnoteReference w:id="106"/>
      </w:r>
      <w:r w:rsidRPr="00FA726B">
        <w:rPr>
          <w:szCs w:val="18"/>
        </w:rPr>
        <w:t xml:space="preserve"> Ka nõukogule esitatud muude kui seadusandliku tavamenetlusega vast</w:t>
      </w:r>
      <w:r w:rsidR="002F17BF">
        <w:rPr>
          <w:szCs w:val="18"/>
        </w:rPr>
        <w:t>uvõetavate oluliste algatuste</w:t>
      </w:r>
      <w:r w:rsidRPr="00FA726B">
        <w:rPr>
          <w:szCs w:val="18"/>
        </w:rPr>
        <w:t xml:space="preserve"> üle peetavad esimesed arutelud on avalikud ning eesistujale on jäetud voli otsustada esimesele arutelule järgnevate arutelude avalikustamise üle.</w:t>
      </w:r>
    </w:p>
    <w:p w:rsidR="007457D5" w:rsidRDefault="00FB0EF7" w:rsidP="0054599E">
      <w:pPr>
        <w:rPr>
          <w:szCs w:val="18"/>
        </w:rPr>
      </w:pPr>
      <w:bookmarkStart w:id="158" w:name="h.1tuee74"/>
      <w:bookmarkEnd w:id="158"/>
      <w:r w:rsidRPr="00FA726B">
        <w:rPr>
          <w:szCs w:val="18"/>
        </w:rPr>
        <w:t xml:space="preserve">Vahel on nõukogu päevakorras märge </w:t>
      </w:r>
      <w:r w:rsidRPr="00FA726B">
        <w:rPr>
          <w:b/>
          <w:bCs/>
          <w:szCs w:val="18"/>
        </w:rPr>
        <w:t>vormiline B-punkt</w:t>
      </w:r>
      <w:r w:rsidRPr="00FA726B">
        <w:rPr>
          <w:szCs w:val="18"/>
        </w:rPr>
        <w:t xml:space="preserve"> </w:t>
      </w:r>
      <w:r w:rsidR="001C4D32" w:rsidRPr="001C4D32">
        <w:rPr>
          <w:iCs/>
          <w:szCs w:val="18"/>
        </w:rPr>
        <w:t>(</w:t>
      </w:r>
      <w:r w:rsidR="00193FC0" w:rsidRPr="00193FC0">
        <w:rPr>
          <w:iCs/>
          <w:szCs w:val="18"/>
        </w:rPr>
        <w:t>nn vale B-punkt</w:t>
      </w:r>
      <w:r w:rsidR="00193FC0">
        <w:rPr>
          <w:i/>
          <w:iCs/>
          <w:szCs w:val="18"/>
        </w:rPr>
        <w:t xml:space="preserve">, </w:t>
      </w:r>
      <w:r w:rsidRPr="00FA726B">
        <w:rPr>
          <w:szCs w:val="18"/>
        </w:rPr>
        <w:t xml:space="preserve">ingl </w:t>
      </w:r>
      <w:r w:rsidRPr="00FA726B">
        <w:rPr>
          <w:i/>
          <w:iCs/>
          <w:szCs w:val="18"/>
        </w:rPr>
        <w:t>false B point,</w:t>
      </w:r>
      <w:r w:rsidRPr="00FA726B">
        <w:rPr>
          <w:szCs w:val="18"/>
        </w:rPr>
        <w:t xml:space="preserve"> pr </w:t>
      </w:r>
      <w:r w:rsidRPr="00FA726B">
        <w:rPr>
          <w:i/>
          <w:iCs/>
          <w:szCs w:val="18"/>
        </w:rPr>
        <w:t>faux point B</w:t>
      </w:r>
      <w:r w:rsidRPr="00FA726B">
        <w:rPr>
          <w:szCs w:val="18"/>
        </w:rPr>
        <w:t>), mis tähendab, et kõiges on jõutud kokkuleppele</w:t>
      </w:r>
      <w:r w:rsidRPr="00FA726B">
        <w:rPr>
          <w:rStyle w:val="FootnoteReference"/>
          <w:szCs w:val="18"/>
        </w:rPr>
        <w:footnoteReference w:id="107"/>
      </w:r>
      <w:r w:rsidRPr="00FA726B">
        <w:rPr>
          <w:szCs w:val="18"/>
        </w:rPr>
        <w:t xml:space="preserve"> ning nõukogus (või ka Coreperis) sisulist arutelu ei toimu. Delegatsioonidel on vormilise B-punkti puhul võimalik sõna võtta ja oma seisukohta või avaldust selgitada, kuid ül</w:t>
      </w:r>
      <w:r w:rsidR="00844368" w:rsidRPr="00FA726B">
        <w:rPr>
          <w:szCs w:val="18"/>
        </w:rPr>
        <w:t>d</w:t>
      </w:r>
      <w:r w:rsidRPr="00FA726B">
        <w:rPr>
          <w:szCs w:val="18"/>
        </w:rPr>
        <w:t>juhul seda siiski enam ei tehta.</w:t>
      </w:r>
    </w:p>
    <w:p w:rsidR="00056C30" w:rsidRPr="00FA726B" w:rsidRDefault="00056C30" w:rsidP="0054599E">
      <w:pPr>
        <w:rPr>
          <w:szCs w:val="18"/>
        </w:rPr>
      </w:pPr>
    </w:p>
    <w:p w:rsidR="00FB0EF7" w:rsidRDefault="00FB0EF7" w:rsidP="00B64CAF">
      <w:pPr>
        <w:rPr>
          <w:b/>
        </w:rPr>
      </w:pPr>
      <w:r w:rsidRPr="00B64CAF">
        <w:rPr>
          <w:b/>
        </w:rPr>
        <w:t xml:space="preserve">Terminid </w:t>
      </w:r>
    </w:p>
    <w:p w:rsidR="00FB0EF7" w:rsidRPr="00547E29" w:rsidRDefault="00FB0EF7" w:rsidP="0024699F">
      <w:pPr>
        <w:pStyle w:val="ListParagraph"/>
        <w:numPr>
          <w:ilvl w:val="0"/>
          <w:numId w:val="28"/>
        </w:numPr>
      </w:pPr>
      <w:bookmarkStart w:id="159" w:name="h.4du1wux"/>
      <w:bookmarkEnd w:id="159"/>
      <w:r w:rsidRPr="00547E29">
        <w:t xml:space="preserve">Terminid, mida kasutatakse õiguslikult siduvate aktide vastuvõtmisel </w:t>
      </w:r>
    </w:p>
    <w:p w:rsidR="00FB0EF7" w:rsidRPr="009F4944" w:rsidRDefault="00FB0EF7" w:rsidP="00AA076F">
      <w:pPr>
        <w:ind w:left="360"/>
      </w:pPr>
      <w:bookmarkStart w:id="160" w:name="h.2szc72q"/>
      <w:bookmarkEnd w:id="160"/>
      <w:r w:rsidRPr="00FA726B">
        <w:rPr>
          <w:b/>
          <w:bCs/>
          <w:i/>
          <w:iCs/>
          <w:szCs w:val="18"/>
        </w:rPr>
        <w:t>Common position</w:t>
      </w:r>
      <w:r w:rsidRPr="00FA726B">
        <w:rPr>
          <w:szCs w:val="18"/>
        </w:rPr>
        <w:t xml:space="preserve"> (</w:t>
      </w:r>
      <w:r w:rsidRPr="00FA726B">
        <w:rPr>
          <w:b/>
          <w:bCs/>
          <w:szCs w:val="18"/>
        </w:rPr>
        <w:t>ühine seisukoht</w:t>
      </w:r>
      <w:r w:rsidRPr="00FA726B">
        <w:rPr>
          <w:szCs w:val="18"/>
        </w:rPr>
        <w:t xml:space="preserve">, pr </w:t>
      </w:r>
      <w:r w:rsidRPr="00FA726B">
        <w:rPr>
          <w:i/>
          <w:iCs/>
          <w:szCs w:val="18"/>
        </w:rPr>
        <w:t>position commune</w:t>
      </w:r>
      <w:r w:rsidRPr="00FA726B">
        <w:rPr>
          <w:szCs w:val="18"/>
        </w:rPr>
        <w:t xml:space="preserve">). Seadusandliku tavamenetlusega vastuvõetavate õigusaktide puhul kasutatav termin. Nõukogu võtab ühise seisukoha õigusakti eelnõu suhtes, juhul kui liikmesriigid ei ole nõus Euroopa Parlamendi esimese lugemise tulemusega (parlament teeb muudatusettepanekuid) või kui nad ei ole nõus komisjoni ettepanekuga. Nõukogu lepib oma istungil ühises seisukohas kokku, seejärel kontrollivad teksti </w:t>
      </w:r>
      <w:r w:rsidR="00963ED8">
        <w:rPr>
          <w:szCs w:val="18"/>
        </w:rPr>
        <w:t>keele</w:t>
      </w:r>
      <w:r w:rsidR="00802FBA">
        <w:rPr>
          <w:szCs w:val="18"/>
        </w:rPr>
        <w:t xml:space="preserve">juristid </w:t>
      </w:r>
      <w:r w:rsidRPr="00FA726B">
        <w:rPr>
          <w:szCs w:val="18"/>
        </w:rPr>
        <w:t xml:space="preserve">koos delegatsioonidega. Kontrollitud tekst ehk ühispositsioon võetakse nõukogul vastu A-punktina. Ühine seisukoht on EP teise lugemise aluseks </w:t>
      </w:r>
      <w:r w:rsidRPr="009F4944">
        <w:t>(</w:t>
      </w:r>
      <w:r w:rsidR="00817AE3" w:rsidRPr="009F4944">
        <w:t xml:space="preserve">vaata ka </w:t>
      </w:r>
      <w:r w:rsidR="00022B8B" w:rsidRPr="009F4944">
        <w:t xml:space="preserve">käsiraamatu </w:t>
      </w:r>
      <w:r w:rsidR="001C4D32" w:rsidRPr="009F4944">
        <w:t>punkti 2.3.1</w:t>
      </w:r>
      <w:r w:rsidR="00817AE3" w:rsidRPr="009F4944">
        <w:t>. Seadusandlik tavamenetlus</w:t>
      </w:r>
      <w:r w:rsidRPr="009F4944">
        <w:t>).</w:t>
      </w:r>
    </w:p>
    <w:p w:rsidR="00FB0EF7" w:rsidRPr="00FA726B" w:rsidRDefault="00FB0EF7" w:rsidP="00AA076F">
      <w:pPr>
        <w:ind w:left="360"/>
        <w:rPr>
          <w:b/>
          <w:bCs/>
          <w:i/>
          <w:iCs/>
          <w:szCs w:val="18"/>
        </w:rPr>
      </w:pPr>
      <w:bookmarkStart w:id="161" w:name="h.184mhaj"/>
      <w:bookmarkEnd w:id="161"/>
      <w:r w:rsidRPr="00FA726B">
        <w:rPr>
          <w:b/>
          <w:bCs/>
          <w:i/>
          <w:iCs/>
          <w:szCs w:val="18"/>
        </w:rPr>
        <w:t>Adoption</w:t>
      </w:r>
      <w:r w:rsidRPr="00FA726B">
        <w:rPr>
          <w:szCs w:val="18"/>
        </w:rPr>
        <w:t xml:space="preserve"> (</w:t>
      </w:r>
      <w:r w:rsidRPr="00FA726B">
        <w:rPr>
          <w:b/>
          <w:bCs/>
          <w:szCs w:val="18"/>
        </w:rPr>
        <w:t>vastuvõtmine</w:t>
      </w:r>
      <w:r w:rsidRPr="00FA726B">
        <w:rPr>
          <w:szCs w:val="18"/>
        </w:rPr>
        <w:t xml:space="preserve">, pr </w:t>
      </w:r>
      <w:r w:rsidRPr="00FA726B">
        <w:rPr>
          <w:i/>
          <w:iCs/>
          <w:szCs w:val="18"/>
        </w:rPr>
        <w:t>adoption</w:t>
      </w:r>
      <w:r w:rsidRPr="00FA726B">
        <w:rPr>
          <w:szCs w:val="18"/>
        </w:rPr>
        <w:t xml:space="preserve">). Nõukogu võtab õigusakti vastu. </w:t>
      </w:r>
    </w:p>
    <w:p w:rsidR="00FB0EF7" w:rsidRPr="00FA726B" w:rsidRDefault="00FB0EF7" w:rsidP="00AA076F">
      <w:pPr>
        <w:ind w:left="360"/>
        <w:rPr>
          <w:szCs w:val="18"/>
        </w:rPr>
      </w:pPr>
      <w:bookmarkStart w:id="162" w:name="h.jgi07q9zfi32"/>
      <w:bookmarkEnd w:id="162"/>
      <w:r w:rsidRPr="00FA726B">
        <w:rPr>
          <w:szCs w:val="18"/>
        </w:rPr>
        <w:t xml:space="preserve">Termineid </w:t>
      </w:r>
      <w:r w:rsidR="00963ED8">
        <w:rPr>
          <w:szCs w:val="18"/>
        </w:rPr>
        <w:t>„</w:t>
      </w:r>
      <w:r w:rsidR="00817AE3">
        <w:rPr>
          <w:szCs w:val="18"/>
        </w:rPr>
        <w:t>vastuvõtmine</w:t>
      </w:r>
      <w:r w:rsidR="00963ED8">
        <w:rPr>
          <w:szCs w:val="18"/>
        </w:rPr>
        <w:t>“</w:t>
      </w:r>
      <w:r w:rsidR="00817AE3">
        <w:rPr>
          <w:szCs w:val="18"/>
        </w:rPr>
        <w:t xml:space="preserve"> ja </w:t>
      </w:r>
      <w:r w:rsidR="00963ED8">
        <w:rPr>
          <w:szCs w:val="18"/>
        </w:rPr>
        <w:t>„</w:t>
      </w:r>
      <w:r w:rsidR="00817AE3">
        <w:rPr>
          <w:szCs w:val="18"/>
        </w:rPr>
        <w:t>ühine seisukoht</w:t>
      </w:r>
      <w:r w:rsidR="00963ED8">
        <w:rPr>
          <w:szCs w:val="18"/>
        </w:rPr>
        <w:t>“</w:t>
      </w:r>
      <w:r w:rsidR="00817AE3">
        <w:rPr>
          <w:szCs w:val="18"/>
        </w:rPr>
        <w:t xml:space="preserve"> </w:t>
      </w:r>
      <w:r w:rsidRPr="00FA726B">
        <w:rPr>
          <w:szCs w:val="18"/>
        </w:rPr>
        <w:t>(</w:t>
      </w:r>
      <w:r w:rsidRPr="00FA726B">
        <w:rPr>
          <w:i/>
          <w:iCs/>
          <w:szCs w:val="18"/>
        </w:rPr>
        <w:t>adoption</w:t>
      </w:r>
      <w:r w:rsidRPr="00FA726B">
        <w:rPr>
          <w:szCs w:val="18"/>
        </w:rPr>
        <w:t xml:space="preserve"> ja </w:t>
      </w:r>
      <w:r w:rsidRPr="00FA726B">
        <w:rPr>
          <w:i/>
          <w:iCs/>
          <w:szCs w:val="18"/>
        </w:rPr>
        <w:t>common position</w:t>
      </w:r>
      <w:r w:rsidRPr="00FA726B">
        <w:rPr>
          <w:szCs w:val="18"/>
        </w:rPr>
        <w:t>) tohib kasutada vaid juhul, kui pealkirjale on lisatud nii tärn (*) kui ka viide õiguslikule alusele. Neid termineid kasutatakse pärast teksti õigustoimetajate</w:t>
      </w:r>
      <w:r w:rsidR="00EB5CE7" w:rsidRPr="00FA726B">
        <w:rPr>
          <w:szCs w:val="18"/>
        </w:rPr>
        <w:t xml:space="preserve"> </w:t>
      </w:r>
      <w:r w:rsidRPr="00FA726B">
        <w:rPr>
          <w:szCs w:val="18"/>
        </w:rPr>
        <w:t xml:space="preserve">poolset kontrolli, misjärel õigusakti eelnõule lisatakse sõna </w:t>
      </w:r>
      <w:r w:rsidR="00F61E92">
        <w:rPr>
          <w:szCs w:val="18"/>
        </w:rPr>
        <w:t>„</w:t>
      </w:r>
      <w:r w:rsidRPr="00FA726B">
        <w:rPr>
          <w:szCs w:val="18"/>
        </w:rPr>
        <w:t>kavand</w:t>
      </w:r>
      <w:r w:rsidR="00F61E92">
        <w:rPr>
          <w:szCs w:val="18"/>
        </w:rPr>
        <w:t>“</w:t>
      </w:r>
      <w:r w:rsidRPr="00FA726B">
        <w:rPr>
          <w:szCs w:val="18"/>
        </w:rPr>
        <w:t xml:space="preserve"> (</w:t>
      </w:r>
      <w:r w:rsidRPr="00FA726B">
        <w:rPr>
          <w:i/>
          <w:iCs/>
          <w:szCs w:val="18"/>
        </w:rPr>
        <w:t>draft</w:t>
      </w:r>
      <w:r w:rsidRPr="00FA726B">
        <w:rPr>
          <w:szCs w:val="18"/>
        </w:rPr>
        <w:t xml:space="preserve">). </w:t>
      </w:r>
    </w:p>
    <w:p w:rsidR="00FB0EF7" w:rsidRPr="00547E29" w:rsidRDefault="00FB0EF7" w:rsidP="0024699F">
      <w:pPr>
        <w:pStyle w:val="ListParagraph"/>
        <w:numPr>
          <w:ilvl w:val="0"/>
          <w:numId w:val="28"/>
        </w:numPr>
      </w:pPr>
      <w:bookmarkStart w:id="163" w:name="h.3s49zyc"/>
      <w:bookmarkEnd w:id="163"/>
      <w:r w:rsidRPr="00547E29">
        <w:t>Terminid, mida kasutatakse siduvate õigusaktide eelnõude kohta nõukogu seisukoha võtmise eesmärgil</w:t>
      </w:r>
    </w:p>
    <w:p w:rsidR="00AA076F" w:rsidRPr="00FA726B" w:rsidRDefault="00EB5CE7" w:rsidP="00BA7BD9">
      <w:pPr>
        <w:ind w:left="360"/>
        <w:rPr>
          <w:szCs w:val="18"/>
        </w:rPr>
      </w:pPr>
      <w:r w:rsidRPr="00FA726B">
        <w:rPr>
          <w:szCs w:val="18"/>
        </w:rPr>
        <w:t>Eristada tuleb läbirääkimiste faasi, kus eelnõu võib muutuda, ja otsustusfaasi, kus eelnõu vajab poliitilist otsust.</w:t>
      </w:r>
    </w:p>
    <w:p w:rsidR="00FB0EF7" w:rsidRPr="00393D88" w:rsidRDefault="00FB0EF7" w:rsidP="00B64CAF">
      <w:pPr>
        <w:rPr>
          <w:b/>
        </w:rPr>
      </w:pPr>
      <w:r w:rsidRPr="00393D88">
        <w:rPr>
          <w:b/>
        </w:rPr>
        <w:t xml:space="preserve">Läbirääkimisfaas </w:t>
      </w:r>
    </w:p>
    <w:p w:rsidR="00FB0EF7" w:rsidRPr="00FA726B" w:rsidRDefault="00FB0EF7" w:rsidP="00AA076F">
      <w:pPr>
        <w:ind w:left="360"/>
        <w:rPr>
          <w:szCs w:val="18"/>
        </w:rPr>
      </w:pPr>
      <w:r w:rsidRPr="00FA726B">
        <w:rPr>
          <w:szCs w:val="18"/>
        </w:rPr>
        <w:t>Teksti suhtes otsitakse kokkulepet, otsust ei ole.</w:t>
      </w:r>
    </w:p>
    <w:p w:rsidR="00FB0EF7" w:rsidRPr="00FA726B" w:rsidRDefault="00FB0EF7" w:rsidP="00AA076F">
      <w:pPr>
        <w:ind w:left="360"/>
        <w:rPr>
          <w:szCs w:val="18"/>
        </w:rPr>
      </w:pPr>
      <w:bookmarkStart w:id="164" w:name="h.279ka65"/>
      <w:bookmarkEnd w:id="164"/>
      <w:r w:rsidRPr="00FA726B">
        <w:rPr>
          <w:b/>
          <w:bCs/>
          <w:i/>
          <w:iCs/>
          <w:szCs w:val="18"/>
        </w:rPr>
        <w:t>Exchange of views</w:t>
      </w:r>
      <w:r w:rsidRPr="00FA726B">
        <w:rPr>
          <w:b/>
          <w:bCs/>
          <w:szCs w:val="18"/>
        </w:rPr>
        <w:t xml:space="preserve"> </w:t>
      </w:r>
      <w:r w:rsidRPr="00FA726B">
        <w:rPr>
          <w:szCs w:val="18"/>
        </w:rPr>
        <w:t>(</w:t>
      </w:r>
      <w:r w:rsidRPr="00FA726B">
        <w:rPr>
          <w:b/>
          <w:bCs/>
          <w:szCs w:val="18"/>
        </w:rPr>
        <w:t>arvamuste vahetus</w:t>
      </w:r>
      <w:r w:rsidR="00817B21" w:rsidRPr="00817B21">
        <w:rPr>
          <w:bCs/>
          <w:szCs w:val="18"/>
        </w:rPr>
        <w:t>,</w:t>
      </w:r>
      <w:r w:rsidRPr="00FA726B">
        <w:t xml:space="preserve"> </w:t>
      </w:r>
      <w:r w:rsidRPr="00FA726B">
        <w:rPr>
          <w:szCs w:val="18"/>
        </w:rPr>
        <w:t xml:space="preserve">pr </w:t>
      </w:r>
      <w:r w:rsidRPr="00FA726B">
        <w:rPr>
          <w:i/>
          <w:iCs/>
          <w:szCs w:val="18"/>
        </w:rPr>
        <w:t>échange des vues</w:t>
      </w:r>
      <w:r w:rsidRPr="00FA726B">
        <w:rPr>
          <w:szCs w:val="18"/>
        </w:rPr>
        <w:t xml:space="preserve">). Kui komisjon edastab õigusakti eelnõu nõukogule, tutvustab komisjon (vastutav volinik) eelnõu ning selliste eelnõude </w:t>
      </w:r>
      <w:r w:rsidR="00963ED8">
        <w:rPr>
          <w:szCs w:val="18"/>
        </w:rPr>
        <w:t>kohta</w:t>
      </w:r>
      <w:r w:rsidRPr="00FA726B">
        <w:rPr>
          <w:szCs w:val="18"/>
        </w:rPr>
        <w:t xml:space="preserve"> </w:t>
      </w:r>
      <w:r w:rsidRPr="00FA726B">
        <w:rPr>
          <w:szCs w:val="18"/>
        </w:rPr>
        <w:lastRenderedPageBreak/>
        <w:t>vahetavad delegatsioonid (esialgseid) arvamusi. Eesistuja ei pruugi eelnõu tutvustamisel nõukogus arvamuste vahetuseks mikrofoni avada, arvamuste vahetus toimub alles töö</w:t>
      </w:r>
      <w:r w:rsidR="001C4E5E">
        <w:rPr>
          <w:szCs w:val="18"/>
        </w:rPr>
        <w:t>rühma</w:t>
      </w:r>
      <w:r w:rsidRPr="00FA726B">
        <w:rPr>
          <w:szCs w:val="18"/>
        </w:rPr>
        <w:t xml:space="preserve"> kohtumisel.</w:t>
      </w:r>
    </w:p>
    <w:p w:rsidR="00AA076F" w:rsidRPr="00FA726B" w:rsidRDefault="00FB0EF7" w:rsidP="00BA7BD9">
      <w:pPr>
        <w:ind w:left="360"/>
        <w:rPr>
          <w:szCs w:val="18"/>
        </w:rPr>
      </w:pPr>
      <w:r w:rsidRPr="00FA726B">
        <w:rPr>
          <w:b/>
          <w:bCs/>
          <w:i/>
          <w:iCs/>
          <w:szCs w:val="18"/>
        </w:rPr>
        <w:t>Policy debate</w:t>
      </w:r>
      <w:r w:rsidR="00080DBC" w:rsidRPr="00FA726B">
        <w:rPr>
          <w:szCs w:val="18"/>
        </w:rPr>
        <w:t xml:space="preserve"> </w:t>
      </w:r>
      <w:r w:rsidRPr="00FA726B">
        <w:rPr>
          <w:szCs w:val="18"/>
        </w:rPr>
        <w:t>(</w:t>
      </w:r>
      <w:r w:rsidRPr="00FA726B">
        <w:rPr>
          <w:b/>
          <w:bCs/>
          <w:szCs w:val="18"/>
        </w:rPr>
        <w:t>poliitiline mõttevahetus</w:t>
      </w:r>
      <w:r w:rsidRPr="00FA726B">
        <w:rPr>
          <w:szCs w:val="18"/>
        </w:rPr>
        <w:t xml:space="preserve">, pr </w:t>
      </w:r>
      <w:r w:rsidRPr="00FA726B">
        <w:rPr>
          <w:i/>
          <w:iCs/>
          <w:szCs w:val="18"/>
        </w:rPr>
        <w:t>débat d’orientation</w:t>
      </w:r>
      <w:r w:rsidRPr="00FA726B">
        <w:rPr>
          <w:rStyle w:val="FootnoteReference"/>
          <w:szCs w:val="18"/>
        </w:rPr>
        <w:footnoteReference w:id="108"/>
      </w:r>
      <w:r w:rsidR="00817B21" w:rsidRPr="00817B21">
        <w:rPr>
          <w:iCs/>
          <w:szCs w:val="18"/>
        </w:rPr>
        <w:t>)</w:t>
      </w:r>
      <w:r w:rsidR="000B0D05" w:rsidRPr="000B0D05">
        <w:rPr>
          <w:iCs/>
          <w:szCs w:val="18"/>
        </w:rPr>
        <w:t>.</w:t>
      </w:r>
      <w:r w:rsidRPr="00FA726B">
        <w:rPr>
          <w:szCs w:val="18"/>
        </w:rPr>
        <w:t xml:space="preserve"> Poliitilisi mõttevahetusi kasutab eesistuja sageli vastuoluliste ja poliitiliste õigusaktide või nende probleemsete osade puhul eesmärgiga saada vastutavatelt ministritelt suuniseid võimalike kompromisslahenduste või -valikute kohta. Pärast suuniste saamist jätkub õigusakti menetlemine töö</w:t>
      </w:r>
      <w:r w:rsidR="00E122D6">
        <w:rPr>
          <w:szCs w:val="18"/>
        </w:rPr>
        <w:t>rühma</w:t>
      </w:r>
      <w:r w:rsidRPr="00FA726B">
        <w:rPr>
          <w:szCs w:val="18"/>
        </w:rPr>
        <w:t xml:space="preserve"> tasandil. Ministrite arutelu suunamiseks valmistab eesistuja sageli ette küsimused. Juhul kui päevakorrapunkti on eesistumise jooksul võimalik arutada mitmel nõukogul, kavandatakse mõttevahetus eesistumise keskel olevatele istungitele, et jõuda ee</w:t>
      </w:r>
      <w:r w:rsidR="00AA076F">
        <w:rPr>
          <w:szCs w:val="18"/>
        </w:rPr>
        <w:t>sistumise lõpuks kompromissini.</w:t>
      </w:r>
    </w:p>
    <w:p w:rsidR="00A55796" w:rsidRPr="00393D88" w:rsidRDefault="00A55796" w:rsidP="00B64CAF">
      <w:pPr>
        <w:rPr>
          <w:b/>
        </w:rPr>
      </w:pPr>
      <w:r w:rsidRPr="00393D88">
        <w:rPr>
          <w:b/>
        </w:rPr>
        <w:t xml:space="preserve">Otsustusfaas </w:t>
      </w:r>
    </w:p>
    <w:p w:rsidR="00FB0EF7" w:rsidRPr="00FA726B" w:rsidRDefault="00FB0EF7" w:rsidP="00AA076F">
      <w:pPr>
        <w:ind w:left="360"/>
        <w:rPr>
          <w:szCs w:val="18"/>
        </w:rPr>
      </w:pPr>
      <w:bookmarkStart w:id="165" w:name="h.meukdy"/>
      <w:bookmarkEnd w:id="165"/>
      <w:r w:rsidRPr="00FA726B">
        <w:rPr>
          <w:szCs w:val="18"/>
        </w:rPr>
        <w:t>Teksti (või selle osade) suhtes saavutatakse kokkulepe.</w:t>
      </w:r>
    </w:p>
    <w:p w:rsidR="002B2ADE" w:rsidRPr="009F4944" w:rsidRDefault="00FB0EF7" w:rsidP="00AA076F">
      <w:pPr>
        <w:ind w:left="360"/>
      </w:pPr>
      <w:r w:rsidRPr="00FA726B">
        <w:rPr>
          <w:b/>
          <w:bCs/>
          <w:i/>
          <w:iCs/>
          <w:szCs w:val="18"/>
        </w:rPr>
        <w:t>General approach</w:t>
      </w:r>
      <w:r w:rsidRPr="00FA726B">
        <w:rPr>
          <w:szCs w:val="18"/>
        </w:rPr>
        <w:t xml:space="preserve"> (</w:t>
      </w:r>
      <w:r w:rsidRPr="00FA726B">
        <w:rPr>
          <w:b/>
          <w:bCs/>
          <w:szCs w:val="18"/>
        </w:rPr>
        <w:t>üldine lähenemisviis</w:t>
      </w:r>
      <w:r w:rsidRPr="00FA726B">
        <w:rPr>
          <w:szCs w:val="18"/>
        </w:rPr>
        <w:t xml:space="preserve">, pr </w:t>
      </w:r>
      <w:r w:rsidRPr="00FA726B">
        <w:rPr>
          <w:i/>
          <w:iCs/>
          <w:szCs w:val="18"/>
        </w:rPr>
        <w:t>orientation générale</w:t>
      </w:r>
      <w:r w:rsidRPr="00FA726B">
        <w:rPr>
          <w:rStyle w:val="FootnoteReference"/>
        </w:rPr>
        <w:footnoteReference w:id="109"/>
      </w:r>
      <w:r w:rsidRPr="00FA726B">
        <w:rPr>
          <w:szCs w:val="18"/>
        </w:rPr>
        <w:t xml:space="preserve">). </w:t>
      </w:r>
      <w:r w:rsidRPr="009F4944">
        <w:t xml:space="preserve">Liikmesriigid </w:t>
      </w:r>
      <w:r w:rsidR="002B2ADE" w:rsidRPr="009F4944">
        <w:t xml:space="preserve">võivad võtta vastu üldise lähenemisviisi </w:t>
      </w:r>
      <w:r w:rsidRPr="009F4944">
        <w:t>õigusakti eelnõule</w:t>
      </w:r>
      <w:r w:rsidR="00E122D6" w:rsidRPr="009F4944">
        <w:t>,</w:t>
      </w:r>
      <w:r w:rsidR="002B2ADE" w:rsidRPr="009F4944">
        <w:t xml:space="preserve"> kuni parlament võtab vastu oma esimese lugemise seisukoha. </w:t>
      </w:r>
      <w:r w:rsidRPr="009F4944">
        <w:t xml:space="preserve">Kui üldine lähenemisviis </w:t>
      </w:r>
      <w:r w:rsidR="002A4D03">
        <w:t xml:space="preserve">ehk esialgne kokkulepe teksti suhtes </w:t>
      </w:r>
      <w:r w:rsidRPr="009F4944">
        <w:t xml:space="preserve">leitakse vaid eelnõu teatud osale, kasutatakse terminit </w:t>
      </w:r>
      <w:r w:rsidRPr="00C658C2">
        <w:rPr>
          <w:i/>
          <w:iCs/>
          <w:color w:val="auto"/>
          <w:szCs w:val="18"/>
        </w:rPr>
        <w:t>partial (general) approach</w:t>
      </w:r>
      <w:r w:rsidR="00AE05A4" w:rsidRPr="00C658C2">
        <w:rPr>
          <w:i/>
          <w:iCs/>
          <w:color w:val="auto"/>
          <w:szCs w:val="18"/>
        </w:rPr>
        <w:t xml:space="preserve"> </w:t>
      </w:r>
      <w:r w:rsidR="00AE05A4" w:rsidRPr="009F4944">
        <w:t>(osaline üldine lähenemisviis</w:t>
      </w:r>
      <w:r w:rsidRPr="009F4944">
        <w:t xml:space="preserve">, pr </w:t>
      </w:r>
      <w:r w:rsidRPr="00C658C2">
        <w:rPr>
          <w:i/>
          <w:iCs/>
          <w:color w:val="auto"/>
          <w:szCs w:val="18"/>
        </w:rPr>
        <w:t>orientation partielle</w:t>
      </w:r>
      <w:r w:rsidR="00AE05A4" w:rsidRPr="009F4944">
        <w:t xml:space="preserve">). </w:t>
      </w:r>
      <w:r w:rsidR="00732650" w:rsidRPr="009F4944">
        <w:t>Nõukogus kokku lepitud üldine lähenemisviis võib aidata kiirendada seadusandlikku menetlust ja hõlbustada kokkuleppele jõudmist kahe institutsiooni vahel, kuna annab parlamendile enne esimese lugemise arvamuse koostamist teavet nõukogu seisukoha kohta. Nõukogu lõplikku seisukohta ei saa siiski vastu võtta enne, kui parlament on esitanud oma esimese lugemise seisukoha.</w:t>
      </w:r>
    </w:p>
    <w:p w:rsidR="00FB0EF7" w:rsidRPr="00FA726B" w:rsidRDefault="00FB0EF7" w:rsidP="00AA076F">
      <w:pPr>
        <w:ind w:left="360"/>
        <w:rPr>
          <w:b/>
          <w:bCs/>
          <w:i/>
          <w:iCs/>
          <w:szCs w:val="18"/>
        </w:rPr>
      </w:pPr>
      <w:bookmarkStart w:id="166" w:name="h.36ei31r"/>
      <w:bookmarkEnd w:id="166"/>
      <w:r w:rsidRPr="00FA726B">
        <w:rPr>
          <w:b/>
          <w:bCs/>
          <w:i/>
          <w:iCs/>
          <w:szCs w:val="18"/>
        </w:rPr>
        <w:t>Political agreement</w:t>
      </w:r>
      <w:r w:rsidRPr="00FA726B">
        <w:rPr>
          <w:b/>
          <w:bCs/>
          <w:szCs w:val="18"/>
        </w:rPr>
        <w:t xml:space="preserve"> </w:t>
      </w:r>
      <w:r w:rsidRPr="00FA726B">
        <w:rPr>
          <w:szCs w:val="18"/>
        </w:rPr>
        <w:t>(</w:t>
      </w:r>
      <w:r w:rsidRPr="00FA726B">
        <w:rPr>
          <w:b/>
          <w:bCs/>
          <w:szCs w:val="18"/>
        </w:rPr>
        <w:t>poliitiline kokkulepe</w:t>
      </w:r>
      <w:r w:rsidRPr="00FA726B">
        <w:rPr>
          <w:szCs w:val="18"/>
        </w:rPr>
        <w:t xml:space="preserve">, pr </w:t>
      </w:r>
      <w:r w:rsidRPr="00FA726B">
        <w:rPr>
          <w:i/>
          <w:iCs/>
          <w:szCs w:val="18"/>
        </w:rPr>
        <w:t>accord politique</w:t>
      </w:r>
      <w:r w:rsidRPr="00FA726B">
        <w:rPr>
          <w:szCs w:val="18"/>
        </w:rPr>
        <w:t xml:space="preserve">). Liikmesriigid võtavad õigusakti eelnõu teksti </w:t>
      </w:r>
      <w:r w:rsidR="00E122D6">
        <w:rPr>
          <w:szCs w:val="18"/>
        </w:rPr>
        <w:t>kohta</w:t>
      </w:r>
      <w:r w:rsidRPr="00FA726B">
        <w:rPr>
          <w:szCs w:val="18"/>
        </w:rPr>
        <w:t xml:space="preserve"> vastu lõpliku seisukoha (vt ühine seisukoht). Pärast poliitilise kokkuleppe saavutamist kontrollivad </w:t>
      </w:r>
      <w:r w:rsidR="00E122D6">
        <w:rPr>
          <w:szCs w:val="18"/>
        </w:rPr>
        <w:t>teksti keelejuristid. Terminit „</w:t>
      </w:r>
      <w:r w:rsidRPr="00FA726B">
        <w:rPr>
          <w:szCs w:val="18"/>
        </w:rPr>
        <w:t>poliitiline kokkulepe</w:t>
      </w:r>
      <w:r w:rsidR="00E122D6">
        <w:rPr>
          <w:szCs w:val="18"/>
        </w:rPr>
        <w:t>“</w:t>
      </w:r>
      <w:r w:rsidRPr="00FA726B">
        <w:rPr>
          <w:szCs w:val="18"/>
        </w:rPr>
        <w:t xml:space="preserve"> saab kasutada vaid juhul, kui päevakorda on lisatud tärn (*) ja on olemas viide õiguslikule alusele. Kui nõukogu võtab vastu oma pädevuses oleva õigusakti, järgneb poliitilisele kokkuleppele vastuvõtmine (</w:t>
      </w:r>
      <w:r w:rsidRPr="00FA726B">
        <w:rPr>
          <w:i/>
          <w:iCs/>
          <w:szCs w:val="18"/>
        </w:rPr>
        <w:t>adoption</w:t>
      </w:r>
      <w:r w:rsidRPr="00FA726B">
        <w:rPr>
          <w:szCs w:val="18"/>
        </w:rPr>
        <w:t>). Kui õigusakti esimesel lugemisel vastu ei võeta, liigutakse ühise seisukohani (</w:t>
      </w:r>
      <w:r w:rsidRPr="00FA726B">
        <w:rPr>
          <w:i/>
          <w:iCs/>
          <w:szCs w:val="18"/>
        </w:rPr>
        <w:t>common position</w:t>
      </w:r>
      <w:r w:rsidRPr="00FA726B">
        <w:rPr>
          <w:szCs w:val="18"/>
        </w:rPr>
        <w:t>).</w:t>
      </w:r>
    </w:p>
    <w:p w:rsidR="00FB0EF7" w:rsidRPr="00547E29" w:rsidRDefault="00FB0EF7" w:rsidP="0024699F">
      <w:pPr>
        <w:pStyle w:val="ListParagraph"/>
        <w:numPr>
          <w:ilvl w:val="0"/>
          <w:numId w:val="28"/>
        </w:numPr>
      </w:pPr>
      <w:r w:rsidRPr="00547E29">
        <w:t>Mittesiduvad aktid nõukogu päevakorras</w:t>
      </w:r>
    </w:p>
    <w:p w:rsidR="00FB0EF7" w:rsidRPr="00FA726B" w:rsidRDefault="00FB0EF7" w:rsidP="00AA076F">
      <w:pPr>
        <w:ind w:left="360"/>
        <w:rPr>
          <w:szCs w:val="18"/>
        </w:rPr>
      </w:pPr>
      <w:r w:rsidRPr="00FA726B">
        <w:rPr>
          <w:szCs w:val="18"/>
        </w:rPr>
        <w:t>Mittesiduvateks e</w:t>
      </w:r>
      <w:r w:rsidR="003F1633" w:rsidRPr="00FA726B">
        <w:rPr>
          <w:szCs w:val="18"/>
        </w:rPr>
        <w:t>hk</w:t>
      </w:r>
      <w:r w:rsidRPr="00FA726B">
        <w:rPr>
          <w:szCs w:val="18"/>
        </w:rPr>
        <w:t xml:space="preserve"> ebatüüpilisteks aktideks on resolutsioonid, järeldused ja soovitused.</w:t>
      </w:r>
      <w:r w:rsidRPr="00FA726B">
        <w:rPr>
          <w:rStyle w:val="FootnoteReference"/>
          <w:szCs w:val="18"/>
        </w:rPr>
        <w:footnoteReference w:id="110"/>
      </w:r>
      <w:r w:rsidRPr="00FA726B">
        <w:rPr>
          <w:szCs w:val="18"/>
        </w:rPr>
        <w:t xml:space="preserve"> Nõukogu kodukorra artikkel 7 kutsub nõukogu üles mitte </w:t>
      </w:r>
      <w:r w:rsidR="00E122D6">
        <w:rPr>
          <w:szCs w:val="18"/>
        </w:rPr>
        <w:t>andma</w:t>
      </w:r>
      <w:r w:rsidRPr="00FA726B">
        <w:rPr>
          <w:szCs w:val="18"/>
        </w:rPr>
        <w:t xml:space="preserve"> sama</w:t>
      </w:r>
      <w:r w:rsidR="00E122D6">
        <w:rPr>
          <w:szCs w:val="18"/>
        </w:rPr>
        <w:t xml:space="preserve">l </w:t>
      </w:r>
      <w:r w:rsidRPr="00FA726B">
        <w:rPr>
          <w:szCs w:val="18"/>
        </w:rPr>
        <w:t>a</w:t>
      </w:r>
      <w:r w:rsidR="00E122D6">
        <w:rPr>
          <w:szCs w:val="18"/>
        </w:rPr>
        <w:t>jal</w:t>
      </w:r>
      <w:r w:rsidRPr="00FA726B">
        <w:rPr>
          <w:szCs w:val="18"/>
        </w:rPr>
        <w:t xml:space="preserve"> komisjoni õigusaktide eelnõude või algatuste aruteluga mittesiduvaid akte, v.a sellised, mis on otseselt seotud õigusakti vastuvõtmisega ja kantakse nõukogu protokolli. Mittesiduvate aktide avaldamine otsustatakse tavaliselt igal juhtumil eraldi.</w:t>
      </w:r>
    </w:p>
    <w:p w:rsidR="00FB0EF7" w:rsidRPr="00FA726B" w:rsidRDefault="00FB0EF7" w:rsidP="00AA076F">
      <w:pPr>
        <w:ind w:left="360"/>
        <w:rPr>
          <w:szCs w:val="18"/>
        </w:rPr>
      </w:pPr>
      <w:bookmarkStart w:id="167" w:name="h.1ljsd9k"/>
      <w:bookmarkEnd w:id="167"/>
      <w:r w:rsidRPr="00FA726B">
        <w:rPr>
          <w:b/>
          <w:bCs/>
          <w:i/>
          <w:iCs/>
          <w:szCs w:val="18"/>
        </w:rPr>
        <w:t>Council resolution</w:t>
      </w:r>
      <w:r w:rsidRPr="00FA726B">
        <w:rPr>
          <w:szCs w:val="18"/>
        </w:rPr>
        <w:t xml:space="preserve"> (</w:t>
      </w:r>
      <w:r w:rsidRPr="00FA726B">
        <w:rPr>
          <w:b/>
          <w:bCs/>
          <w:szCs w:val="18"/>
        </w:rPr>
        <w:t>nõukogu resolutsioon</w:t>
      </w:r>
      <w:r w:rsidRPr="00FA726B">
        <w:rPr>
          <w:szCs w:val="18"/>
        </w:rPr>
        <w:t xml:space="preserve">, pr </w:t>
      </w:r>
      <w:r w:rsidRPr="00FA726B">
        <w:rPr>
          <w:i/>
          <w:iCs/>
          <w:szCs w:val="18"/>
        </w:rPr>
        <w:t>Résolution du conseil</w:t>
      </w:r>
      <w:r w:rsidRPr="00FA726B">
        <w:rPr>
          <w:szCs w:val="18"/>
        </w:rPr>
        <w:t>). Nõukogu resolutsioon väljendab tavaliselt eesistuja soove mingis kindlas valdkonnas, kus õigusakti parasjagu välja ei töötata. Nõukogu võib resolutsiooniga kutsuda komisjoni üles te</w:t>
      </w:r>
      <w:r w:rsidR="00E122D6">
        <w:rPr>
          <w:szCs w:val="18"/>
        </w:rPr>
        <w:t>ge</w:t>
      </w:r>
      <w:r w:rsidRPr="00FA726B">
        <w:rPr>
          <w:szCs w:val="18"/>
        </w:rPr>
        <w:t>ma</w:t>
      </w:r>
      <w:r w:rsidRPr="00FA726B">
        <w:t xml:space="preserve"> </w:t>
      </w:r>
      <w:r w:rsidRPr="00FA726B">
        <w:rPr>
          <w:b/>
          <w:bCs/>
          <w:szCs w:val="18"/>
        </w:rPr>
        <w:t>uuri</w:t>
      </w:r>
      <w:r w:rsidR="007A3255">
        <w:rPr>
          <w:b/>
          <w:bCs/>
          <w:szCs w:val="18"/>
        </w:rPr>
        <w:t>ngut</w:t>
      </w:r>
      <w:r w:rsidRPr="00FA726B">
        <w:rPr>
          <w:szCs w:val="18"/>
        </w:rPr>
        <w:t xml:space="preserve"> (</w:t>
      </w:r>
      <w:r w:rsidRPr="00FA726B">
        <w:rPr>
          <w:b/>
          <w:bCs/>
          <w:i/>
          <w:iCs/>
          <w:szCs w:val="18"/>
        </w:rPr>
        <w:t>study</w:t>
      </w:r>
      <w:r w:rsidRPr="00FA726B">
        <w:rPr>
          <w:szCs w:val="18"/>
        </w:rPr>
        <w:t>), et selgitada välja õigusakti väljatöötamise vajadus. Komisjonil on voli otsustada, kuidas ta</w:t>
      </w:r>
      <w:r w:rsidR="00087B37">
        <w:rPr>
          <w:szCs w:val="18"/>
        </w:rPr>
        <w:t xml:space="preserve"> sellele </w:t>
      </w:r>
      <w:r w:rsidRPr="00FA726B">
        <w:rPr>
          <w:szCs w:val="18"/>
        </w:rPr>
        <w:t xml:space="preserve"> </w:t>
      </w:r>
      <w:r w:rsidRPr="00FA726B">
        <w:rPr>
          <w:szCs w:val="18"/>
        </w:rPr>
        <w:lastRenderedPageBreak/>
        <w:t xml:space="preserve">reageerib. Tavaliselt on tegemist </w:t>
      </w:r>
      <w:r w:rsidRPr="00FA726B">
        <w:rPr>
          <w:b/>
          <w:bCs/>
          <w:szCs w:val="18"/>
        </w:rPr>
        <w:t>teatisega</w:t>
      </w:r>
      <w:r w:rsidRPr="00FA726B">
        <w:rPr>
          <w:szCs w:val="18"/>
        </w:rPr>
        <w:t xml:space="preserve"> (</w:t>
      </w:r>
      <w:r w:rsidRPr="00FA726B">
        <w:rPr>
          <w:b/>
          <w:bCs/>
          <w:i/>
          <w:iCs/>
          <w:szCs w:val="18"/>
        </w:rPr>
        <w:t>Commission</w:t>
      </w:r>
      <w:r w:rsidRPr="00FA726B">
        <w:t xml:space="preserve"> </w:t>
      </w:r>
      <w:r w:rsidRPr="00FA726B">
        <w:rPr>
          <w:b/>
          <w:bCs/>
          <w:i/>
          <w:iCs/>
          <w:szCs w:val="18"/>
        </w:rPr>
        <w:t>Communication</w:t>
      </w:r>
      <w:r w:rsidRPr="00FA726B">
        <w:rPr>
          <w:szCs w:val="18"/>
        </w:rPr>
        <w:t>),</w:t>
      </w:r>
      <w:r w:rsidR="00087B37">
        <w:rPr>
          <w:szCs w:val="18"/>
        </w:rPr>
        <w:t xml:space="preserve"> kuid komisjon võib kohe esitada ka</w:t>
      </w:r>
      <w:r w:rsidRPr="00FA726B">
        <w:rPr>
          <w:szCs w:val="18"/>
        </w:rPr>
        <w:t xml:space="preserve"> </w:t>
      </w:r>
      <w:r w:rsidRPr="00FA726B">
        <w:rPr>
          <w:b/>
          <w:bCs/>
          <w:szCs w:val="18"/>
        </w:rPr>
        <w:t>õigusakti</w:t>
      </w:r>
      <w:r w:rsidR="00087B37">
        <w:rPr>
          <w:b/>
          <w:bCs/>
          <w:szCs w:val="18"/>
        </w:rPr>
        <w:t xml:space="preserve"> eelnõu</w:t>
      </w:r>
      <w:r w:rsidRPr="00FA726B">
        <w:rPr>
          <w:szCs w:val="18"/>
        </w:rPr>
        <w:t xml:space="preserve"> (</w:t>
      </w:r>
      <w:r w:rsidRPr="00FA726B">
        <w:rPr>
          <w:b/>
          <w:bCs/>
          <w:i/>
          <w:iCs/>
          <w:szCs w:val="18"/>
        </w:rPr>
        <w:t>Commission proposal</w:t>
      </w:r>
      <w:r w:rsidRPr="00FA726B">
        <w:rPr>
          <w:szCs w:val="18"/>
        </w:rPr>
        <w:t>).</w:t>
      </w:r>
    </w:p>
    <w:p w:rsidR="00FB0EF7" w:rsidRPr="00FA726B" w:rsidRDefault="00FB0EF7" w:rsidP="00AA076F">
      <w:pPr>
        <w:ind w:left="360"/>
        <w:rPr>
          <w:b/>
          <w:bCs/>
          <w:i/>
          <w:iCs/>
          <w:szCs w:val="18"/>
        </w:rPr>
      </w:pPr>
      <w:r w:rsidRPr="00FA726B">
        <w:rPr>
          <w:b/>
          <w:bCs/>
          <w:i/>
          <w:iCs/>
          <w:szCs w:val="18"/>
        </w:rPr>
        <w:t>Resolutions of the Council and of the Representatives of the Governments of the Member States</w:t>
      </w:r>
      <w:r w:rsidRPr="00FA726B">
        <w:rPr>
          <w:szCs w:val="18"/>
        </w:rPr>
        <w:t>.</w:t>
      </w:r>
      <w:r w:rsidRPr="00FA726B">
        <w:rPr>
          <w:b/>
          <w:bCs/>
          <w:szCs w:val="18"/>
        </w:rPr>
        <w:t xml:space="preserve"> </w:t>
      </w:r>
      <w:r w:rsidRPr="00FA726B">
        <w:rPr>
          <w:szCs w:val="18"/>
        </w:rPr>
        <w:t>Selliste resolutsioonide puhul toetavad</w:t>
      </w:r>
      <w:r w:rsidRPr="00FA726B">
        <w:rPr>
          <w:b/>
          <w:bCs/>
          <w:szCs w:val="18"/>
        </w:rPr>
        <w:t xml:space="preserve"> </w:t>
      </w:r>
      <w:r w:rsidRPr="00FA726B">
        <w:rPr>
          <w:szCs w:val="18"/>
        </w:rPr>
        <w:t xml:space="preserve">eesistujat kõik liikmesriigid. </w:t>
      </w:r>
    </w:p>
    <w:p w:rsidR="00FB0EF7" w:rsidRPr="00FA726B" w:rsidRDefault="00FB0EF7" w:rsidP="00AA076F">
      <w:pPr>
        <w:ind w:left="360"/>
        <w:rPr>
          <w:szCs w:val="18"/>
        </w:rPr>
      </w:pPr>
      <w:bookmarkStart w:id="168" w:name="h.45jfvxd"/>
      <w:bookmarkEnd w:id="168"/>
      <w:r w:rsidRPr="00FA726B">
        <w:rPr>
          <w:b/>
          <w:bCs/>
          <w:i/>
          <w:iCs/>
          <w:szCs w:val="18"/>
        </w:rPr>
        <w:t>Resolution of the Ministers of...</w:t>
      </w:r>
      <w:r w:rsidRPr="00FA726B">
        <w:rPr>
          <w:b/>
          <w:bCs/>
          <w:szCs w:val="18"/>
        </w:rPr>
        <w:t xml:space="preserve"> </w:t>
      </w:r>
      <w:r w:rsidRPr="00FA726B">
        <w:rPr>
          <w:szCs w:val="18"/>
        </w:rPr>
        <w:t xml:space="preserve">(või </w:t>
      </w:r>
      <w:r w:rsidRPr="00FA726B">
        <w:rPr>
          <w:i/>
          <w:iCs/>
          <w:szCs w:val="18"/>
        </w:rPr>
        <w:t>Ministers responsible for…</w:t>
      </w:r>
      <w:r w:rsidRPr="00FA726B">
        <w:rPr>
          <w:szCs w:val="18"/>
        </w:rPr>
        <w:t>)</w:t>
      </w:r>
      <w:r w:rsidRPr="00FA726B">
        <w:rPr>
          <w:b/>
          <w:bCs/>
          <w:szCs w:val="18"/>
        </w:rPr>
        <w:t xml:space="preserve"> </w:t>
      </w:r>
      <w:r w:rsidRPr="00FA726B">
        <w:rPr>
          <w:b/>
          <w:bCs/>
          <w:i/>
          <w:iCs/>
          <w:szCs w:val="18"/>
        </w:rPr>
        <w:t>meeting within the Council</w:t>
      </w:r>
      <w:r w:rsidRPr="00FA726B">
        <w:rPr>
          <w:szCs w:val="18"/>
        </w:rPr>
        <w:t>.</w:t>
      </w:r>
      <w:r w:rsidRPr="00FA726B">
        <w:rPr>
          <w:b/>
          <w:bCs/>
          <w:szCs w:val="18"/>
        </w:rPr>
        <w:t xml:space="preserve"> </w:t>
      </w:r>
      <w:r w:rsidRPr="00FA726B">
        <w:rPr>
          <w:szCs w:val="18"/>
        </w:rPr>
        <w:t>Selline mittesiduv akt lepitakse kokku ja võetakse vastu nõukogus vaid selliste teemade kohta, mis ei ole lepinguga reguleeritud. Seepärast ei saa toimuda ka eelnevat arutelu ei töö</w:t>
      </w:r>
      <w:r w:rsidR="00E122D6">
        <w:rPr>
          <w:szCs w:val="18"/>
        </w:rPr>
        <w:t>rühma</w:t>
      </w:r>
      <w:r w:rsidRPr="00FA726B">
        <w:rPr>
          <w:szCs w:val="18"/>
        </w:rPr>
        <w:t xml:space="preserve">des ega Coreperis. </w:t>
      </w:r>
    </w:p>
    <w:p w:rsidR="00FB0EF7" w:rsidRPr="00FA726B" w:rsidRDefault="00FB0EF7" w:rsidP="00AA076F">
      <w:pPr>
        <w:ind w:left="360"/>
        <w:rPr>
          <w:szCs w:val="18"/>
        </w:rPr>
      </w:pPr>
      <w:bookmarkStart w:id="169" w:name="h.2koq656"/>
      <w:bookmarkEnd w:id="169"/>
      <w:r w:rsidRPr="00FA726B">
        <w:rPr>
          <w:b/>
          <w:bCs/>
          <w:i/>
          <w:iCs/>
          <w:szCs w:val="18"/>
        </w:rPr>
        <w:t>Council conclusions</w:t>
      </w:r>
      <w:r w:rsidRPr="00FA726B">
        <w:rPr>
          <w:szCs w:val="18"/>
        </w:rPr>
        <w:t xml:space="preserve"> (</w:t>
      </w:r>
      <w:r w:rsidRPr="00FA726B">
        <w:rPr>
          <w:b/>
          <w:bCs/>
          <w:szCs w:val="18"/>
        </w:rPr>
        <w:t>nõukogu järeldused</w:t>
      </w:r>
      <w:r w:rsidRPr="00FA726B">
        <w:rPr>
          <w:szCs w:val="18"/>
        </w:rPr>
        <w:t xml:space="preserve">, pr </w:t>
      </w:r>
      <w:r w:rsidRPr="00FA726B">
        <w:rPr>
          <w:i/>
          <w:iCs/>
          <w:szCs w:val="18"/>
        </w:rPr>
        <w:t>Conclusions du conseil</w:t>
      </w:r>
      <w:r w:rsidRPr="00FA726B">
        <w:rPr>
          <w:szCs w:val="18"/>
        </w:rPr>
        <w:t xml:space="preserve">). Tavaliselt kasutatakse järeldusi liikmesriikide arvamuse väljendamiseks komisjoni teatise </w:t>
      </w:r>
      <w:r w:rsidR="00295B31" w:rsidRPr="00FA726B">
        <w:rPr>
          <w:szCs w:val="18"/>
        </w:rPr>
        <w:t>(</w:t>
      </w:r>
      <w:r w:rsidR="00295B31" w:rsidRPr="00FA726B">
        <w:rPr>
          <w:i/>
          <w:iCs/>
          <w:szCs w:val="18"/>
        </w:rPr>
        <w:t>Commission communication</w:t>
      </w:r>
      <w:r w:rsidR="00295B31" w:rsidRPr="00FA726B">
        <w:rPr>
          <w:szCs w:val="18"/>
        </w:rPr>
        <w:t xml:space="preserve">) </w:t>
      </w:r>
      <w:r w:rsidR="00E122D6">
        <w:rPr>
          <w:szCs w:val="18"/>
        </w:rPr>
        <w:t>kohta</w:t>
      </w:r>
      <w:r w:rsidR="001329BB" w:rsidRPr="00FA726B">
        <w:rPr>
          <w:szCs w:val="18"/>
        </w:rPr>
        <w:t xml:space="preserve"> </w:t>
      </w:r>
      <w:r w:rsidR="00295B31" w:rsidRPr="00FA726B">
        <w:rPr>
          <w:szCs w:val="18"/>
        </w:rPr>
        <w:t>või mõne</w:t>
      </w:r>
      <w:r w:rsidR="001329BB" w:rsidRPr="00FA726B">
        <w:rPr>
          <w:szCs w:val="18"/>
        </w:rPr>
        <w:t>s</w:t>
      </w:r>
      <w:r w:rsidR="00295B31" w:rsidRPr="00FA726B">
        <w:rPr>
          <w:szCs w:val="18"/>
        </w:rPr>
        <w:t xml:space="preserve"> kitsama</w:t>
      </w:r>
      <w:r w:rsidR="00115ABE" w:rsidRPr="00FA726B">
        <w:rPr>
          <w:szCs w:val="18"/>
        </w:rPr>
        <w:t>s</w:t>
      </w:r>
      <w:r w:rsidR="00295B31" w:rsidRPr="00FA726B">
        <w:rPr>
          <w:szCs w:val="18"/>
        </w:rPr>
        <w:t xml:space="preserve"> </w:t>
      </w:r>
      <w:r w:rsidR="005A4AFE" w:rsidRPr="00FA726B">
        <w:rPr>
          <w:szCs w:val="18"/>
        </w:rPr>
        <w:t>valdkonna</w:t>
      </w:r>
      <w:r w:rsidR="00115ABE" w:rsidRPr="00FA726B">
        <w:rPr>
          <w:szCs w:val="18"/>
        </w:rPr>
        <w:t>küsimuse</w:t>
      </w:r>
      <w:r w:rsidR="001329BB" w:rsidRPr="00FA726B">
        <w:rPr>
          <w:szCs w:val="18"/>
        </w:rPr>
        <w:t>s</w:t>
      </w:r>
      <w:r w:rsidR="00115ABE" w:rsidRPr="00FA726B">
        <w:rPr>
          <w:szCs w:val="18"/>
        </w:rPr>
        <w:t xml:space="preserve"> </w:t>
      </w:r>
      <w:r w:rsidRPr="00FA726B">
        <w:rPr>
          <w:szCs w:val="18"/>
        </w:rPr>
        <w:t xml:space="preserve">ning need võetakse vastu ühehäälselt. Nõukogu annab järeldustega komisjonile üldised suunised võimaliku õigusakti väljatöötamiseks. Nõukogu järeldusi arutatakse ja võetakse vastu ka selleks, et </w:t>
      </w:r>
      <w:r w:rsidR="005E1534">
        <w:rPr>
          <w:szCs w:val="18"/>
        </w:rPr>
        <w:t>edastada</w:t>
      </w:r>
      <w:r w:rsidRPr="00FA726B">
        <w:rPr>
          <w:szCs w:val="18"/>
        </w:rPr>
        <w:t xml:space="preserve"> üldsusele sõnum oluliste poliitiliste teemade, nt uue gripiviiruse kohta.</w:t>
      </w:r>
    </w:p>
    <w:p w:rsidR="00FB0EF7" w:rsidRPr="00FA726B" w:rsidRDefault="00FB0EF7" w:rsidP="00AA076F">
      <w:pPr>
        <w:ind w:left="360"/>
        <w:rPr>
          <w:szCs w:val="18"/>
        </w:rPr>
      </w:pPr>
      <w:bookmarkStart w:id="170" w:name="h.zu0gcz"/>
      <w:bookmarkEnd w:id="170"/>
      <w:r w:rsidRPr="00FA726B">
        <w:rPr>
          <w:b/>
          <w:bCs/>
          <w:i/>
          <w:iCs/>
          <w:szCs w:val="18"/>
        </w:rPr>
        <w:t>Presidency conclusions</w:t>
      </w:r>
      <w:r w:rsidRPr="00FA726B">
        <w:t xml:space="preserve"> </w:t>
      </w:r>
      <w:r w:rsidRPr="00FA726B">
        <w:rPr>
          <w:szCs w:val="18"/>
        </w:rPr>
        <w:t>(</w:t>
      </w:r>
      <w:r w:rsidRPr="00FA726B">
        <w:rPr>
          <w:b/>
          <w:bCs/>
          <w:szCs w:val="18"/>
        </w:rPr>
        <w:t>eesistuja järeldused</w:t>
      </w:r>
      <w:r w:rsidRPr="00FA726B">
        <w:rPr>
          <w:szCs w:val="18"/>
        </w:rPr>
        <w:t xml:space="preserve">, pr </w:t>
      </w:r>
      <w:r w:rsidRPr="00FA726B">
        <w:rPr>
          <w:i/>
          <w:iCs/>
          <w:szCs w:val="18"/>
        </w:rPr>
        <w:t>Conclusions de la présidence</w:t>
      </w:r>
      <w:r w:rsidRPr="00FA726B">
        <w:rPr>
          <w:szCs w:val="18"/>
        </w:rPr>
        <w:t xml:space="preserve">). Mõnikord võtab eesistuja järeldused vastu oma vastutusel. Nende üle hääletust ei toimu ja liikmesriike see dokument ei seo. Selle meetme valikut põhjendatakse eesistuja sooviga võtta mingi teema suhtes poliitiline kohustus tegeleda sellega edasi ajal, mil kõik liikmesriigid ei ole veel valmis eesistuja pakutud teksti toetama. Muutus nõukogu järeldustest eesistuja järeldusteks toimub tavaliselt Coreperi arutelu tulemusena (nt kuna kõik liikmesriigid ei ole valmis teksti nõukogu järeldustena vastu võtma). </w:t>
      </w:r>
    </w:p>
    <w:p w:rsidR="00FB0EF7" w:rsidRPr="00FA726B" w:rsidRDefault="00FB0EF7" w:rsidP="00AA076F">
      <w:pPr>
        <w:ind w:left="360"/>
        <w:rPr>
          <w:szCs w:val="18"/>
        </w:rPr>
      </w:pPr>
      <w:r w:rsidRPr="00FA726B">
        <w:rPr>
          <w:b/>
          <w:bCs/>
          <w:i/>
          <w:iCs/>
          <w:szCs w:val="18"/>
        </w:rPr>
        <w:t>Progress report</w:t>
      </w:r>
      <w:r w:rsidRPr="00FA726B">
        <w:rPr>
          <w:szCs w:val="18"/>
        </w:rPr>
        <w:t xml:space="preserve"> (</w:t>
      </w:r>
      <w:r w:rsidRPr="00FA726B">
        <w:rPr>
          <w:b/>
          <w:bCs/>
          <w:szCs w:val="18"/>
        </w:rPr>
        <w:t>eduaruanne</w:t>
      </w:r>
      <w:r w:rsidRPr="00FA726B">
        <w:rPr>
          <w:szCs w:val="18"/>
        </w:rPr>
        <w:t xml:space="preserve">, pr </w:t>
      </w:r>
      <w:r w:rsidRPr="00FA726B">
        <w:rPr>
          <w:i/>
          <w:iCs/>
          <w:szCs w:val="18"/>
        </w:rPr>
        <w:t>état des travaux</w:t>
      </w:r>
      <w:r w:rsidRPr="00FA726B">
        <w:rPr>
          <w:szCs w:val="18"/>
        </w:rPr>
        <w:t xml:space="preserve">, </w:t>
      </w:r>
      <w:r w:rsidRPr="00FA726B">
        <w:rPr>
          <w:i/>
          <w:iCs/>
          <w:szCs w:val="18"/>
        </w:rPr>
        <w:t>rapport sur l’état</w:t>
      </w:r>
      <w:r w:rsidRPr="00FA726B">
        <w:rPr>
          <w:szCs w:val="18"/>
        </w:rPr>
        <w:t xml:space="preserve">, </w:t>
      </w:r>
      <w:r w:rsidRPr="00FA726B">
        <w:rPr>
          <w:i/>
          <w:iCs/>
          <w:szCs w:val="18"/>
        </w:rPr>
        <w:t>information</w:t>
      </w:r>
      <w:r w:rsidRPr="00FA726B">
        <w:rPr>
          <w:szCs w:val="18"/>
        </w:rPr>
        <w:t>). Eduaruande terminit kasutatakse nõukogule keeruka eelnõu arutelu käigu või valdkondlik</w:t>
      </w:r>
      <w:r w:rsidR="00E122D6">
        <w:rPr>
          <w:szCs w:val="18"/>
        </w:rPr>
        <w:t>u</w:t>
      </w:r>
      <w:r w:rsidRPr="00FA726B">
        <w:rPr>
          <w:szCs w:val="18"/>
        </w:rPr>
        <w:t xml:space="preserve"> arengu kohta ülevaate andmiseks. Eduaruande koostamise võib tingida asjaolu, et liikmesriikide seisukohad on erinevad </w:t>
      </w:r>
      <w:r w:rsidR="00E122D6" w:rsidRPr="00FA726B">
        <w:rPr>
          <w:szCs w:val="18"/>
        </w:rPr>
        <w:t xml:space="preserve">ning </w:t>
      </w:r>
      <w:r w:rsidRPr="00FA726B">
        <w:rPr>
          <w:szCs w:val="18"/>
        </w:rPr>
        <w:t xml:space="preserve">konstruktiivsemal moel edasi liikuda </w:t>
      </w:r>
      <w:r w:rsidR="00E122D6" w:rsidRPr="00FA726B">
        <w:rPr>
          <w:szCs w:val="18"/>
        </w:rPr>
        <w:t>ja</w:t>
      </w:r>
      <w:r w:rsidR="00E122D6" w:rsidRPr="00FA726B" w:rsidDel="00E122D6">
        <w:rPr>
          <w:szCs w:val="18"/>
        </w:rPr>
        <w:t xml:space="preserve"> </w:t>
      </w:r>
      <w:r w:rsidRPr="00FA726B">
        <w:rPr>
          <w:szCs w:val="18"/>
        </w:rPr>
        <w:t xml:space="preserve">otsuseni jõuda ei suudeta. Eduaruannet kasutatakse ka parlamendiga triloogiks või triloogide kulgemisest ülevaate andmiseks koostatavate dokumentide kohta. </w:t>
      </w:r>
    </w:p>
    <w:p w:rsidR="00FB0EF7" w:rsidRPr="00FA726B" w:rsidRDefault="00FB0EF7" w:rsidP="00AA076F">
      <w:pPr>
        <w:ind w:left="360"/>
        <w:rPr>
          <w:szCs w:val="18"/>
        </w:rPr>
      </w:pPr>
      <w:bookmarkStart w:id="171" w:name="h.3jtnz0s"/>
      <w:bookmarkEnd w:id="171"/>
      <w:r w:rsidRPr="00FA726B">
        <w:rPr>
          <w:b/>
          <w:bCs/>
          <w:i/>
          <w:iCs/>
          <w:szCs w:val="18"/>
        </w:rPr>
        <w:t>Information</w:t>
      </w:r>
      <w:r w:rsidRPr="00FA726B">
        <w:rPr>
          <w:b/>
          <w:bCs/>
          <w:szCs w:val="18"/>
        </w:rPr>
        <w:t xml:space="preserve"> </w:t>
      </w:r>
      <w:r w:rsidRPr="00FA726B">
        <w:rPr>
          <w:szCs w:val="18"/>
        </w:rPr>
        <w:t>(</w:t>
      </w:r>
      <w:r w:rsidRPr="00FA726B">
        <w:rPr>
          <w:b/>
          <w:bCs/>
          <w:szCs w:val="18"/>
        </w:rPr>
        <w:t>informatsioon</w:t>
      </w:r>
      <w:r w:rsidRPr="00FA726B">
        <w:rPr>
          <w:szCs w:val="18"/>
        </w:rPr>
        <w:t xml:space="preserve">, pr </w:t>
      </w:r>
      <w:r w:rsidRPr="00FA726B">
        <w:rPr>
          <w:i/>
          <w:iCs/>
          <w:szCs w:val="18"/>
        </w:rPr>
        <w:t>information</w:t>
      </w:r>
      <w:r w:rsidRPr="00FA726B">
        <w:rPr>
          <w:szCs w:val="18"/>
        </w:rPr>
        <w:t>)</w:t>
      </w:r>
      <w:r w:rsidRPr="00E122D6">
        <w:rPr>
          <w:bCs/>
          <w:szCs w:val="18"/>
        </w:rPr>
        <w:t>.</w:t>
      </w:r>
      <w:r w:rsidRPr="00FA726B">
        <w:rPr>
          <w:b/>
          <w:bCs/>
          <w:szCs w:val="18"/>
        </w:rPr>
        <w:t xml:space="preserve"> </w:t>
      </w:r>
      <w:r w:rsidRPr="00FA726B">
        <w:rPr>
          <w:szCs w:val="18"/>
        </w:rPr>
        <w:t>Liikmesriigid võ</w:t>
      </w:r>
      <w:r w:rsidR="00E122D6">
        <w:rPr>
          <w:szCs w:val="18"/>
        </w:rPr>
        <w:t>ivad nõukogu päevakorra punkti „</w:t>
      </w:r>
      <w:r w:rsidRPr="00FA726B">
        <w:rPr>
          <w:szCs w:val="18"/>
        </w:rPr>
        <w:t>Muud küsimused</w:t>
      </w:r>
      <w:r w:rsidR="00E122D6">
        <w:rPr>
          <w:szCs w:val="18"/>
        </w:rPr>
        <w:t>“</w:t>
      </w:r>
      <w:r w:rsidRPr="00FA726B">
        <w:rPr>
          <w:szCs w:val="18"/>
        </w:rPr>
        <w:t xml:space="preserve"> all esitada teemasid informatsiooniks. Viimasel juhul edastatakse lubatud aja jooksul</w:t>
      </w:r>
      <w:r w:rsidRPr="00FA726B">
        <w:rPr>
          <w:rStyle w:val="FootnoteReference"/>
          <w:szCs w:val="18"/>
        </w:rPr>
        <w:footnoteReference w:id="111"/>
      </w:r>
      <w:r w:rsidRPr="00FA726B">
        <w:rPr>
          <w:szCs w:val="18"/>
        </w:rPr>
        <w:t xml:space="preserve"> eesistujale kirjalik taust</w:t>
      </w:r>
      <w:r w:rsidR="00551711">
        <w:rPr>
          <w:szCs w:val="18"/>
        </w:rPr>
        <w:t>a</w:t>
      </w:r>
      <w:r w:rsidRPr="00FA726B">
        <w:rPr>
          <w:szCs w:val="18"/>
        </w:rPr>
        <w:t xml:space="preserve">materjal infopunkti kohta. Kui tegemist on vaid kirjaliku info edastamisega, lisatakse nõukogu päevakorda viide (ingl </w:t>
      </w:r>
      <w:r w:rsidRPr="00FA726B">
        <w:rPr>
          <w:i/>
          <w:iCs/>
          <w:szCs w:val="18"/>
        </w:rPr>
        <w:t>written information</w:t>
      </w:r>
      <w:r w:rsidRPr="00FA726B">
        <w:rPr>
          <w:szCs w:val="18"/>
        </w:rPr>
        <w:t xml:space="preserve">, pr </w:t>
      </w:r>
      <w:r w:rsidRPr="00FA726B">
        <w:rPr>
          <w:i/>
          <w:iCs/>
          <w:szCs w:val="18"/>
        </w:rPr>
        <w:t>information écrite</w:t>
      </w:r>
      <w:r w:rsidRPr="00FA726B">
        <w:rPr>
          <w:szCs w:val="18"/>
        </w:rPr>
        <w:t>). Komisjoni volinik soovib tavaliselt olulist infot ministritele suuliselt ise edastada. Et liikmesriigid ei soovi nõukogu päevakorda üle koormata, jääb üldjuhul eesistuja otsustada, kas ta on nõus volinikule sõna andma.</w:t>
      </w:r>
    </w:p>
    <w:p w:rsidR="00FB0EF7" w:rsidRPr="00FA726B" w:rsidRDefault="00FB0EF7" w:rsidP="00AA076F">
      <w:pPr>
        <w:ind w:left="360"/>
        <w:rPr>
          <w:szCs w:val="18"/>
        </w:rPr>
      </w:pPr>
      <w:r w:rsidRPr="00FA726B">
        <w:rPr>
          <w:b/>
          <w:bCs/>
          <w:i/>
          <w:iCs/>
          <w:szCs w:val="18"/>
        </w:rPr>
        <w:t xml:space="preserve">Common approach </w:t>
      </w:r>
      <w:r w:rsidRPr="00FA726B">
        <w:rPr>
          <w:szCs w:val="18"/>
        </w:rPr>
        <w:t>(</w:t>
      </w:r>
      <w:r w:rsidRPr="00FA726B">
        <w:rPr>
          <w:b/>
          <w:bCs/>
          <w:szCs w:val="18"/>
        </w:rPr>
        <w:t>ühine lähenemisviis</w:t>
      </w:r>
      <w:r w:rsidRPr="00FA726B">
        <w:rPr>
          <w:szCs w:val="18"/>
        </w:rPr>
        <w:t xml:space="preserve">, pr </w:t>
      </w:r>
      <w:r w:rsidRPr="00FA726B">
        <w:rPr>
          <w:i/>
          <w:iCs/>
          <w:szCs w:val="18"/>
        </w:rPr>
        <w:t>approche commune</w:t>
      </w:r>
      <w:r w:rsidRPr="00FA726B">
        <w:rPr>
          <w:szCs w:val="18"/>
        </w:rPr>
        <w:t>)</w:t>
      </w:r>
      <w:r w:rsidRPr="00E122D6">
        <w:rPr>
          <w:bCs/>
          <w:iCs/>
          <w:szCs w:val="18"/>
        </w:rPr>
        <w:t>.</w:t>
      </w:r>
      <w:r w:rsidRPr="00FA726B">
        <w:rPr>
          <w:b/>
          <w:bCs/>
          <w:i/>
          <w:iCs/>
          <w:szCs w:val="18"/>
        </w:rPr>
        <w:t xml:space="preserve"> </w:t>
      </w:r>
      <w:r w:rsidRPr="00FA726B">
        <w:rPr>
          <w:szCs w:val="18"/>
        </w:rPr>
        <w:t>Liikmesriigid võivad jõuda kokkuleppele järgida ühist seisukohta või strateegiat rahvusvahelistes organisatsioonides, näiteks ÜROs. Seda protseduuri kasutatakse juhtudel, kus organisatsiooni liikmeks ei ole mitte ühendus, vaid liikmesriigid. Arutelu tulemusena võidakse vormistada dokument, milles sõnastatakse liikmesriikide ühine seisukoht või siht.</w:t>
      </w:r>
    </w:p>
    <w:p w:rsidR="00FB0EF7" w:rsidRPr="00FA726B" w:rsidRDefault="00FB0EF7" w:rsidP="00AA076F">
      <w:pPr>
        <w:ind w:left="360"/>
        <w:rPr>
          <w:szCs w:val="18"/>
        </w:rPr>
      </w:pPr>
      <w:r w:rsidRPr="00FA726B">
        <w:rPr>
          <w:szCs w:val="18"/>
        </w:rPr>
        <w:t>Nii institutsioonid kui ka liikmesriigid võivad teha avaldusi, mis on mittesiduvad aktid.</w:t>
      </w:r>
    </w:p>
    <w:p w:rsidR="00FB0EF7" w:rsidRPr="009F4944" w:rsidRDefault="00FB0EF7" w:rsidP="00AA076F">
      <w:pPr>
        <w:ind w:left="360"/>
      </w:pPr>
      <w:bookmarkStart w:id="172" w:name="h.1yyy98l"/>
      <w:bookmarkEnd w:id="172"/>
      <w:r w:rsidRPr="00FA726B">
        <w:rPr>
          <w:b/>
          <w:bCs/>
          <w:i/>
          <w:iCs/>
          <w:szCs w:val="18"/>
        </w:rPr>
        <w:lastRenderedPageBreak/>
        <w:t>Statement</w:t>
      </w:r>
      <w:r w:rsidRPr="00FA726B">
        <w:rPr>
          <w:rStyle w:val="FootnoteReference"/>
          <w:szCs w:val="18"/>
        </w:rPr>
        <w:footnoteReference w:id="112"/>
      </w:r>
      <w:r w:rsidRPr="00FA726B">
        <w:rPr>
          <w:szCs w:val="18"/>
        </w:rPr>
        <w:t xml:space="preserve"> (</w:t>
      </w:r>
      <w:r w:rsidRPr="00FA726B">
        <w:rPr>
          <w:b/>
          <w:bCs/>
          <w:szCs w:val="18"/>
        </w:rPr>
        <w:t>avaldus</w:t>
      </w:r>
      <w:r w:rsidRPr="00FA726B">
        <w:rPr>
          <w:szCs w:val="18"/>
        </w:rPr>
        <w:t xml:space="preserve">, pr </w:t>
      </w:r>
      <w:r w:rsidRPr="00FA726B">
        <w:rPr>
          <w:i/>
          <w:iCs/>
          <w:szCs w:val="18"/>
        </w:rPr>
        <w:t>déclaration</w:t>
      </w:r>
      <w:r w:rsidRPr="00FA726B">
        <w:rPr>
          <w:szCs w:val="18"/>
        </w:rPr>
        <w:t xml:space="preserve">). Oluline vahe on institutsioonide (nõukogu või komisjon) ja liikmesriigi avaldustel. Liikmesriigid ütlevad avaldusega välja oma eriarvamuse või tõlgenduse eelnõu kohta. Institutsioonide avaldused ei saa kaasotsustusmenetluse puhul olla õigusakti ühepoolselt tõlgendavad, vaid väljendavad kavatsust midagi teha või uurida, annavad poliitilise hinnangu. Tavaliselt kasutatakse institutsioonide avaldusi liikmesriikide palvel õigusakti sõnastuse mitmetitõlgendatavuse vältimiseks või parlamendi ettepanekutes väljendatud kartuste hajutamiseks. Liikmesriigi tehtav avaldus tehakse nõukogus suuliselt (B-punkti suhtes) või kirjalikult (teavitatakse ette A-punkti kohta), et teised liikmesriigid saaksid sellega liituda või oma vastuolekut väljendada. Mõlemal juhul edastatakse avalduse tekst eesistujale kirjalikult, et seda oleks võimalik nõukogu protokolli kanda. Tavaliselt teavitab liikmesriik avalduse tegemise kavatsusest ja edastab vastava teksti juba Coreperis. Juhul kui avaldus otsustatakse teha alles nõukogus ning pärast päevakorrapunkti arutelu, tuleb </w:t>
      </w:r>
      <w:r w:rsidR="003B5DA9" w:rsidRPr="00FA726B">
        <w:rPr>
          <w:szCs w:val="18"/>
        </w:rPr>
        <w:t xml:space="preserve">ministril selles küsimuses sõna võtta ja </w:t>
      </w:r>
      <w:r w:rsidRPr="00FA726B">
        <w:rPr>
          <w:szCs w:val="18"/>
        </w:rPr>
        <w:t xml:space="preserve">kirjalik tekst edastada eesistujale kindlasti nõukogu istungi jooksul. </w:t>
      </w:r>
      <w:r w:rsidR="003B5DA9" w:rsidRPr="00FA726B">
        <w:rPr>
          <w:szCs w:val="18"/>
        </w:rPr>
        <w:t xml:space="preserve">Vastasel juhul puudub teistel liikmesriikidel võimalus avaldusega ühineda või sellele vastuavalduse näol reageerida. </w:t>
      </w:r>
      <w:r w:rsidRPr="00FA726B">
        <w:rPr>
          <w:szCs w:val="18"/>
        </w:rPr>
        <w:t>Pärast istungi lõppu esitatud avaldusi arvesse ei võeta. Avaldused õigusaktide kohta on läbipaistvad, st need edastatakse delegatsioonidele dokumendi lisadena (</w:t>
      </w:r>
      <w:r w:rsidRPr="00FA726B">
        <w:rPr>
          <w:i/>
          <w:iCs/>
          <w:szCs w:val="18"/>
        </w:rPr>
        <w:t>addendum</w:t>
      </w:r>
      <w:r w:rsidRPr="00FA726B">
        <w:rPr>
          <w:szCs w:val="18"/>
        </w:rPr>
        <w:t xml:space="preserve"> – ADD). Nõukogu protokollile lisatakse avaldused samuti ADD-vormis. Seadusandlike aktidega seotud avalike mõttevahetuste (</w:t>
      </w:r>
      <w:r w:rsidRPr="00FA726B">
        <w:rPr>
          <w:i/>
          <w:iCs/>
          <w:szCs w:val="18"/>
        </w:rPr>
        <w:t>legislative deliberation</w:t>
      </w:r>
      <w:r w:rsidRPr="00FA726B">
        <w:rPr>
          <w:szCs w:val="18"/>
        </w:rPr>
        <w:t>) puhul võetakse A-punktid vastu mitte koos, vaid ükshaaval, ning siis on võimalik liikmesriikidel punkti järel sõna võtta (kui sellest on eesistujat ette teavitatud</w:t>
      </w:r>
      <w:r w:rsidRPr="009F4944">
        <w:t>).</w:t>
      </w:r>
      <w:r w:rsidR="00BB7E71" w:rsidRPr="009F4944">
        <w:t xml:space="preserve"> Avalduste </w:t>
      </w:r>
      <w:r w:rsidR="00D54480" w:rsidRPr="009F4944">
        <w:t xml:space="preserve">kohta vt ka käsiraamatu </w:t>
      </w:r>
      <w:r w:rsidR="00F45C8E" w:rsidRPr="009F4944">
        <w:t>alapeatükki</w:t>
      </w:r>
      <w:r w:rsidR="00D54480" w:rsidRPr="009F4944">
        <w:t xml:space="preserve"> </w:t>
      </w:r>
      <w:r w:rsidR="00BB7E71" w:rsidRPr="009F4944">
        <w:t>2.</w:t>
      </w:r>
      <w:r w:rsidR="00D54480" w:rsidRPr="009F4944">
        <w:t>4. Otsuste vastuvõtmine.</w:t>
      </w:r>
    </w:p>
    <w:p w:rsidR="00FB0EF7" w:rsidRPr="00FA726B" w:rsidRDefault="00FB0EF7" w:rsidP="00FC5224">
      <w:pPr>
        <w:rPr>
          <w:i/>
          <w:iCs/>
          <w:szCs w:val="18"/>
        </w:rPr>
      </w:pPr>
    </w:p>
    <w:p w:rsidR="00937FBB" w:rsidRPr="00FA726B" w:rsidRDefault="004C08DC" w:rsidP="00051930">
      <w:pPr>
        <w:pStyle w:val="Heading3"/>
      </w:pPr>
      <w:bookmarkStart w:id="173" w:name="_Toc450826460"/>
      <w:r w:rsidRPr="00FA726B">
        <w:t>S</w:t>
      </w:r>
      <w:r w:rsidR="00492DFB">
        <w:t xml:space="preserve">oovitused </w:t>
      </w:r>
      <w:r w:rsidR="00F77C0D">
        <w:t xml:space="preserve">Euroopa </w:t>
      </w:r>
      <w:r w:rsidR="00492DFB">
        <w:t xml:space="preserve">Ülemkogu </w:t>
      </w:r>
      <w:r w:rsidR="00E122D6">
        <w:t>kohtumise</w:t>
      </w:r>
      <w:r w:rsidR="00937FBB" w:rsidRPr="00FA726B">
        <w:t xml:space="preserve"> ettevalmistajatele</w:t>
      </w:r>
      <w:bookmarkEnd w:id="173"/>
      <w:r w:rsidR="00937FBB" w:rsidRPr="00FA726B">
        <w:t xml:space="preserve"> </w:t>
      </w:r>
    </w:p>
    <w:p w:rsidR="006136FF" w:rsidRPr="00FA726B" w:rsidRDefault="006136FF" w:rsidP="00FC5224">
      <w:pPr>
        <w:pStyle w:val="Heading4"/>
      </w:pPr>
      <w:bookmarkStart w:id="174" w:name="_Toc450826461"/>
      <w:r w:rsidRPr="00FA726B">
        <w:t>Ülemkogu ettevalmistusprotsess</w:t>
      </w:r>
      <w:bookmarkEnd w:id="174"/>
    </w:p>
    <w:p w:rsidR="006136FF" w:rsidRPr="00FA726B" w:rsidRDefault="006136FF" w:rsidP="0054599E">
      <w:r w:rsidRPr="00FA726B">
        <w:t xml:space="preserve">Ülemkogude ettevalmistuse kontekstis tuleb vahet teha </w:t>
      </w:r>
      <w:r w:rsidRPr="00FA726B">
        <w:rPr>
          <w:b/>
        </w:rPr>
        <w:t>teemaplaneerimisel</w:t>
      </w:r>
      <w:r w:rsidRPr="00FA726B">
        <w:t xml:space="preserve"> ja </w:t>
      </w:r>
      <w:r w:rsidR="00817B21" w:rsidRPr="00817B21">
        <w:rPr>
          <w:b/>
        </w:rPr>
        <w:t>kohtumiste</w:t>
      </w:r>
      <w:r w:rsidRPr="00FA726B">
        <w:rPr>
          <w:b/>
        </w:rPr>
        <w:t xml:space="preserve"> planeerimisel </w:t>
      </w:r>
      <w:r w:rsidRPr="00FA726B">
        <w:t xml:space="preserve">ning vastavalt sellele on võimalik planeerimisprotsess jagada kaheks. Ühest küljest tuleb ülemkogusid planeerida </w:t>
      </w:r>
      <w:r w:rsidRPr="00FA726B">
        <w:rPr>
          <w:b/>
        </w:rPr>
        <w:t>teema</w:t>
      </w:r>
      <w:r w:rsidR="007B21AD">
        <w:rPr>
          <w:b/>
        </w:rPr>
        <w:t xml:space="preserve">de </w:t>
      </w:r>
      <w:r w:rsidRPr="00FA726B">
        <w:rPr>
          <w:b/>
        </w:rPr>
        <w:t>põh</w:t>
      </w:r>
      <w:r w:rsidR="007B21AD">
        <w:rPr>
          <w:b/>
        </w:rPr>
        <w:t>jal</w:t>
      </w:r>
      <w:r w:rsidRPr="00FA726B">
        <w:t xml:space="preserve"> ja seda on võimalik teha juba üsna pikalt ette, seda eriti</w:t>
      </w:r>
      <w:r w:rsidR="000D134E">
        <w:t>,</w:t>
      </w:r>
      <w:r w:rsidRPr="00FA726B">
        <w:t xml:space="preserve"> kui teemad on ette teada või tavapärased (nt Euroopa poolaasta</w:t>
      </w:r>
      <w:r w:rsidR="00E122D6">
        <w:t xml:space="preserve"> </w:t>
      </w:r>
      <w:r w:rsidRPr="00FA726B">
        <w:t>tsükkel märtsi korralisel ülemkogul). Üldjoontes on suured valdkondlikud teemad aasta</w:t>
      </w:r>
      <w:r w:rsidR="007B21AD">
        <w:t>te kaupa</w:t>
      </w:r>
      <w:r w:rsidRPr="00FA726B">
        <w:t xml:space="preserve"> juba ette planeeritud ja ka ülemkogude toimumise kuupäevad teada. Teemaplaneerimine on tihti seotud ELi tavapärase töömeetodiga, mil ülemkogu on var</w:t>
      </w:r>
      <w:r w:rsidR="00E122D6">
        <w:t>em</w:t>
      </w:r>
      <w:r w:rsidRPr="00FA726B">
        <w:t xml:space="preserve"> esitanud poliitilise tellimuse, komisjon esitab seejärel algatuse/</w:t>
      </w:r>
      <w:r w:rsidR="007B21AD">
        <w:t>alusinfo</w:t>
      </w:r>
      <w:r w:rsidRPr="00FA726B">
        <w:t xml:space="preserve">, harunõukogus valmistatakse teema ette ning ülemkogu sõlmib otsad kokku </w:t>
      </w:r>
      <w:r w:rsidR="007B21AD">
        <w:t>ja</w:t>
      </w:r>
      <w:r w:rsidRPr="00FA726B">
        <w:t xml:space="preserve"> küsimuse lahendamine siirdub seejärel järgmisse faasi (nt hakatakse tehnilist lahendust</w:t>
      </w:r>
      <w:r w:rsidR="00EA5F8D">
        <w:t xml:space="preserve"> </w:t>
      </w:r>
      <w:r w:rsidRPr="00FA726B">
        <w:t>/</w:t>
      </w:r>
      <w:r w:rsidR="00EA5F8D">
        <w:t xml:space="preserve"> </w:t>
      </w:r>
      <w:r w:rsidRPr="00FA726B">
        <w:t xml:space="preserve">algatusi ette valmistama, kuivõrd poliitiline kompromiss seisneb vaid millegi tegemises ja selle põhiparameetrites). </w:t>
      </w:r>
    </w:p>
    <w:p w:rsidR="006136FF" w:rsidRPr="00FA726B" w:rsidRDefault="006136FF" w:rsidP="006136FF">
      <w:r w:rsidRPr="00FA726B">
        <w:rPr>
          <w:noProof/>
        </w:rPr>
        <w:drawing>
          <wp:inline distT="0" distB="0" distL="0" distR="0">
            <wp:extent cx="6076950" cy="752475"/>
            <wp:effectExtent l="38100" t="0" r="19050" b="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5" r:lo="rId176" r:qs="rId177" r:cs="rId178"/>
              </a:graphicData>
            </a:graphic>
          </wp:inline>
        </w:drawing>
      </w:r>
    </w:p>
    <w:p w:rsidR="006136FF" w:rsidRPr="00FA726B" w:rsidRDefault="006136FF" w:rsidP="0054599E">
      <w:pPr>
        <w:rPr>
          <w:sz w:val="20"/>
          <w:szCs w:val="18"/>
        </w:rPr>
      </w:pPr>
      <w:r w:rsidRPr="00FA726B">
        <w:rPr>
          <w:sz w:val="20"/>
          <w:szCs w:val="18"/>
        </w:rPr>
        <w:t>Joonis. Teemaplaneerimisest üldiselt</w:t>
      </w:r>
    </w:p>
    <w:p w:rsidR="006136FF" w:rsidRPr="00FA726B" w:rsidRDefault="006136FF" w:rsidP="0054599E">
      <w:r w:rsidRPr="00FA726B">
        <w:lastRenderedPageBreak/>
        <w:t>Teise</w:t>
      </w:r>
      <w:r w:rsidR="00EA5F8D">
        <w:t>s</w:t>
      </w:r>
      <w:r w:rsidRPr="00FA726B">
        <w:t xml:space="preserve">t </w:t>
      </w:r>
      <w:r w:rsidR="00EA5F8D">
        <w:t>küljest</w:t>
      </w:r>
      <w:r w:rsidRPr="00FA726B">
        <w:t xml:space="preserve"> peab </w:t>
      </w:r>
      <w:r w:rsidR="00F339DC" w:rsidRPr="00FA726B">
        <w:t xml:space="preserve">ülemkogusid </w:t>
      </w:r>
      <w:r w:rsidRPr="00FA726B">
        <w:t xml:space="preserve">planeerima ka </w:t>
      </w:r>
      <w:r w:rsidR="000079E6">
        <w:rPr>
          <w:b/>
        </w:rPr>
        <w:t>kohtumise</w:t>
      </w:r>
      <w:r w:rsidR="007B21AD">
        <w:rPr>
          <w:b/>
        </w:rPr>
        <w:t xml:space="preserve"> </w:t>
      </w:r>
      <w:r w:rsidRPr="00FA726B">
        <w:rPr>
          <w:b/>
        </w:rPr>
        <w:t>põh</w:t>
      </w:r>
      <w:r w:rsidR="007B21AD">
        <w:rPr>
          <w:b/>
        </w:rPr>
        <w:t>jal</w:t>
      </w:r>
      <w:r w:rsidRPr="00FA726B">
        <w:t xml:space="preserve"> (nn ülemkogu tsükkel), vastavuses ametliku kalendri ja kehtivast õigusest tulenevate kohustustega (st Vabariigi V</w:t>
      </w:r>
      <w:r w:rsidR="00F339DC" w:rsidRPr="00FA726B">
        <w:t>alitsuse seadusest ja Riigikogu</w:t>
      </w:r>
      <w:r w:rsidRPr="00FA726B">
        <w:t xml:space="preserve"> kodu</w:t>
      </w:r>
      <w:r w:rsidR="00F339DC" w:rsidRPr="00FA726B">
        <w:t>- ja töö</w:t>
      </w:r>
      <w:r w:rsidRPr="00FA726B">
        <w:t xml:space="preserve">korra seadusest tulenevad nõuded). </w:t>
      </w:r>
      <w:r w:rsidR="000079E6">
        <w:t>Kohtumiste</w:t>
      </w:r>
      <w:r w:rsidRPr="00FA726B">
        <w:t xml:space="preserve"> planeerimine on selgelt ja kuupäeva</w:t>
      </w:r>
      <w:r w:rsidR="000079E6">
        <w:t>de kaupa</w:t>
      </w:r>
      <w:r w:rsidRPr="00FA726B">
        <w:t xml:space="preserve"> reeglistatud protseduur ja – kui ei ole tegemist just erakorralise ülemkoguga – toimub tava</w:t>
      </w:r>
      <w:r w:rsidR="000079E6">
        <w:t>praktika kohaselt</w:t>
      </w:r>
      <w:r w:rsidRPr="00FA726B">
        <w:t xml:space="preserve">. </w:t>
      </w:r>
    </w:p>
    <w:p w:rsidR="002F244C" w:rsidRPr="00FA726B" w:rsidRDefault="002F244C" w:rsidP="0054599E">
      <w:r w:rsidRPr="00FA726B">
        <w:rPr>
          <w:noProof/>
        </w:rPr>
        <w:drawing>
          <wp:inline distT="0" distB="0" distL="0" distR="0">
            <wp:extent cx="6076950" cy="5760000"/>
            <wp:effectExtent l="38100" t="0" r="19050" b="0"/>
            <wp:docPr id="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0" r:lo="rId181" r:qs="rId182" r:cs="rId183"/>
              </a:graphicData>
            </a:graphic>
          </wp:inline>
        </w:drawing>
      </w:r>
    </w:p>
    <w:p w:rsidR="002F244C" w:rsidRPr="00FA726B" w:rsidRDefault="002F244C" w:rsidP="002F244C">
      <w:pPr>
        <w:rPr>
          <w:sz w:val="20"/>
          <w:szCs w:val="18"/>
        </w:rPr>
      </w:pPr>
      <w:r w:rsidRPr="00FA726B">
        <w:rPr>
          <w:sz w:val="20"/>
          <w:szCs w:val="18"/>
        </w:rPr>
        <w:t xml:space="preserve">Joonis. Ülemkogu </w:t>
      </w:r>
      <w:r w:rsidR="000079E6">
        <w:rPr>
          <w:sz w:val="20"/>
          <w:szCs w:val="18"/>
        </w:rPr>
        <w:t>kohtumise</w:t>
      </w:r>
      <w:r w:rsidRPr="00FA726B">
        <w:rPr>
          <w:sz w:val="20"/>
          <w:szCs w:val="18"/>
        </w:rPr>
        <w:t>põhine ettevalmistus 23.-24.10.2014 kohtumise näitel</w:t>
      </w:r>
    </w:p>
    <w:p w:rsidR="00F61A38" w:rsidRPr="00FA726B" w:rsidRDefault="00F61A38" w:rsidP="00F61A38">
      <w:r w:rsidRPr="00FA726B">
        <w:rPr>
          <w:b/>
        </w:rPr>
        <w:t>Selgitustega päevakord</w:t>
      </w:r>
      <w:r w:rsidRPr="00FA726B">
        <w:t xml:space="preserve"> (</w:t>
      </w:r>
      <w:r w:rsidRPr="00FA726B">
        <w:rPr>
          <w:i/>
        </w:rPr>
        <w:t>Annotated Draft Agenda</w:t>
      </w:r>
      <w:r w:rsidRPr="00FA726B">
        <w:t xml:space="preserve">; ADA) esitatakse ülemkogule vähemalt </w:t>
      </w:r>
      <w:r w:rsidRPr="00FA726B">
        <w:rPr>
          <w:b/>
        </w:rPr>
        <w:t xml:space="preserve">neli nädalat enne </w:t>
      </w:r>
      <w:r w:rsidRPr="00FA726B">
        <w:t>ülemkogu toimumist. ADA sisaldab peamisi aruteluteemasid, aga on sisult üsna lakooniline (s.o ei anna edasi arutatava sisu, pigem markeerib teemad). ADA arutatakse Coreperis ja üldasjade nõukogus, ent dokumenti ei muudeta (selle käsitlemine pole sõnastamisülesanne) ja teksti parandusettepanekuid ei ole seetõttu mõtet esitada. Küll aga on ADA varajane võimalus teadvustada probleeme ettepandud teemades või tõstatada arutelu vajavaid teemasid (argumenteeritult) ning ka siin kehtib põhimõte, et kui oodatava tippkohtumise valguses on esile kerkimas (ala-)teemasoove või probleeme, tuleks se</w:t>
      </w:r>
      <w:r w:rsidR="000079E6">
        <w:t>llest</w:t>
      </w:r>
      <w:r w:rsidRPr="00FA726B">
        <w:t xml:space="preserve"> juba varakult </w:t>
      </w:r>
      <w:r w:rsidR="000079E6">
        <w:t>teavitada</w:t>
      </w:r>
      <w:r w:rsidRPr="00FA726B">
        <w:t xml:space="preserve">. </w:t>
      </w:r>
    </w:p>
    <w:p w:rsidR="00F61A38" w:rsidRPr="00FA726B" w:rsidRDefault="00F61A38" w:rsidP="00F61A38">
      <w:r w:rsidRPr="00FA726B">
        <w:t xml:space="preserve">Eelnevad protsessid võivad olla ka paralleelsed – algatusi valmistatakse tehniliselt ette, aga samas juba otsitakse poliitilist konsensust. </w:t>
      </w:r>
    </w:p>
    <w:p w:rsidR="00D04BBC" w:rsidRPr="00FA726B" w:rsidRDefault="00D04BBC" w:rsidP="00D04BBC">
      <w:r w:rsidRPr="00FA726B">
        <w:rPr>
          <w:b/>
        </w:rPr>
        <w:lastRenderedPageBreak/>
        <w:t>Järelduste suunised</w:t>
      </w:r>
      <w:r w:rsidRPr="00FA726B">
        <w:t xml:space="preserve"> (</w:t>
      </w:r>
      <w:r w:rsidRPr="00FA726B">
        <w:rPr>
          <w:i/>
        </w:rPr>
        <w:t>Guidelines for Conclusions</w:t>
      </w:r>
      <w:r w:rsidRPr="00FA726B">
        <w:t xml:space="preserve">) </w:t>
      </w:r>
      <w:r w:rsidRPr="00FA726B">
        <w:rPr>
          <w:b/>
        </w:rPr>
        <w:t xml:space="preserve">ja järeldused </w:t>
      </w:r>
      <w:r w:rsidRPr="00FA726B">
        <w:t>(</w:t>
      </w:r>
      <w:r w:rsidRPr="00FA726B">
        <w:rPr>
          <w:i/>
        </w:rPr>
        <w:t>Conclusions</w:t>
      </w:r>
      <w:r w:rsidRPr="00FA726B">
        <w:t xml:space="preserve">): järeldused kinnitab ülemkogu konsensuslikult ning need on ülemkogu kõige olulisem kommunikatiivne tulem. Väljakujunenud tava kohaselt esitab ülemkogu eesistuja </w:t>
      </w:r>
      <w:r w:rsidRPr="00FA726B">
        <w:rPr>
          <w:b/>
        </w:rPr>
        <w:t>järelduste suunised</w:t>
      </w:r>
      <w:r w:rsidRPr="00FA726B">
        <w:t xml:space="preserve"> kaks nädalat enne ülemkogu </w:t>
      </w:r>
      <w:r w:rsidR="000079E6">
        <w:t>kohtumist</w:t>
      </w:r>
      <w:r w:rsidRPr="00FA726B">
        <w:t xml:space="preserve">. Nädal enne ülemkogu </w:t>
      </w:r>
      <w:r w:rsidR="000079E6">
        <w:t>kohtumist</w:t>
      </w:r>
      <w:r w:rsidRPr="00FA726B">
        <w:t xml:space="preserve"> esitab ülemkogu eesistuja </w:t>
      </w:r>
      <w:r w:rsidRPr="00FA726B">
        <w:rPr>
          <w:b/>
        </w:rPr>
        <w:t>järelduste</w:t>
      </w:r>
      <w:r w:rsidRPr="00FA726B">
        <w:t xml:space="preserve"> esialgse teksti, mida käsitletakse Coreperis (tavaliselt esitatakse enam-vähem kokku lepitud teemade kohta juba valmis järelduste tekst ja puuduva-oodatava osa kohta sulgudes märge teksti lisandumise kohta – p.m., </w:t>
      </w:r>
      <w:r w:rsidRPr="00FA726B">
        <w:rPr>
          <w:i/>
        </w:rPr>
        <w:t>pour memoir</w:t>
      </w:r>
      <w:r w:rsidRPr="00FA726B">
        <w:t xml:space="preserve">). </w:t>
      </w:r>
    </w:p>
    <w:p w:rsidR="00D04BBC" w:rsidRPr="00FA726B" w:rsidRDefault="00D04BBC" w:rsidP="00D04BBC">
      <w:r w:rsidRPr="00FA726B">
        <w:t>Ülemkogu nädalal laekub järeldustest kolm versiooni (ÜNi eelne ja järgne ning ülemkogu jaoks); viimane ettevalmistav arutelu toimub ülemkogule eelnevas üldasjade nõukogus, mis leiab aset ülemkoguga samal nädalal ja seal esindavad riike Euroopa asjade ministrid (Eesti puhul välisminister).</w:t>
      </w:r>
    </w:p>
    <w:p w:rsidR="00D04BBC" w:rsidRPr="00FA726B" w:rsidRDefault="00D04BBC" w:rsidP="00D04BBC">
      <w:r w:rsidRPr="00FA726B">
        <w:t>Ülemkogu järelduste lõplik arutelu toimub tavaliselt ülemkogu lõpus saalis ja sellel arutelul osaleb vaid riigi</w:t>
      </w:r>
      <w:r w:rsidR="000079E6">
        <w:t>pea</w:t>
      </w:r>
      <w:r w:rsidRPr="00FA726B">
        <w:t xml:space="preserve"> või valitsusjuht ise (NB! saalis ei viibi samal ajal – nagu see o</w:t>
      </w:r>
      <w:r w:rsidR="009C231B">
        <w:t>n nõukogude puhul – saadikuid ega</w:t>
      </w:r>
      <w:r w:rsidRPr="00FA726B">
        <w:t xml:space="preserve"> ametnikke).</w:t>
      </w:r>
    </w:p>
    <w:p w:rsidR="00D04BBC" w:rsidRPr="00FA726B" w:rsidRDefault="00D04BBC" w:rsidP="00D04BBC">
      <w:r w:rsidRPr="00FA726B">
        <w:t xml:space="preserve">Ülemkogu </w:t>
      </w:r>
      <w:r w:rsidRPr="00FA726B">
        <w:rPr>
          <w:b/>
        </w:rPr>
        <w:t>järelduste viimane tekst ilmutatakse üldjuhul tavapärase (kahepäevase) ülemkogu puhul kohtumise teisele päevale eelneval öösel.</w:t>
      </w:r>
      <w:r w:rsidRPr="00FA726B">
        <w:t xml:space="preserve"> Erakorraliste ülemkogude puhul on praktika väga heitlik kuni otse saali esitamiseni välja.</w:t>
      </w:r>
    </w:p>
    <w:p w:rsidR="006136FF" w:rsidRPr="00FA726B" w:rsidRDefault="006136FF" w:rsidP="00FC5224">
      <w:pPr>
        <w:pStyle w:val="Heading4"/>
      </w:pPr>
      <w:bookmarkStart w:id="175" w:name="_Toc450826462"/>
      <w:r w:rsidRPr="00FA726B">
        <w:t>Ülemkogu riigisisene ettevalmistus</w:t>
      </w:r>
      <w:bookmarkEnd w:id="175"/>
    </w:p>
    <w:p w:rsidR="006136FF" w:rsidRPr="00FA726B" w:rsidRDefault="006136FF" w:rsidP="0054599E">
      <w:r w:rsidRPr="00FA726B">
        <w:t>Ülemkogu riigisisene ettevalmistus toimub ELSi koordineerimisel põhiosas koordinatsioonikogu (KOK) ja ülemkogu kontakt</w:t>
      </w:r>
      <w:r w:rsidR="000079E6">
        <w:t>rühma</w:t>
      </w:r>
      <w:r w:rsidRPr="00FA726B">
        <w:t xml:space="preserve"> kaudu. Ülemkogu kontakt</w:t>
      </w:r>
      <w:r w:rsidR="000079E6">
        <w:t>rühma</w:t>
      </w:r>
      <w:r w:rsidRPr="00FA726B">
        <w:t xml:space="preserve"> kuuluvad kõikide ministeeriumide ja Eesti Panga esindajad, loendit haldab ELSi ülemkogu koordinaator ja kontakt</w:t>
      </w:r>
      <w:r w:rsidR="000079E6">
        <w:t>rühm</w:t>
      </w:r>
      <w:r w:rsidRPr="00FA726B">
        <w:t xml:space="preserve"> kasutab suhtlemiseks postiloendit </w:t>
      </w:r>
      <w:hyperlink r:id="rId185" w:history="1">
        <w:r w:rsidRPr="00FA726B">
          <w:rPr>
            <w:rStyle w:val="Hyperlink"/>
            <w:rFonts w:eastAsiaTheme="minorEastAsia"/>
          </w:rPr>
          <w:t>ulemkogu@lists.riigikantselei.ee</w:t>
        </w:r>
      </w:hyperlink>
      <w:r w:rsidRPr="00FA726B">
        <w:t xml:space="preserve">. </w:t>
      </w:r>
    </w:p>
    <w:p w:rsidR="006136FF" w:rsidRPr="00FA726B" w:rsidRDefault="006136FF" w:rsidP="0054599E">
      <w:r w:rsidRPr="00FA726B">
        <w:t xml:space="preserve">Ülemkogu temaatilised tellimused saadab ELS kõikidele asjaomastele ministeeriumidele võimalikult vara (üldjuhul kohe pärast järelduste suuniste avaldamist). Ülemkogu tarvis </w:t>
      </w:r>
      <w:r w:rsidR="000079E6">
        <w:t>üldjuhul</w:t>
      </w:r>
      <w:r w:rsidRPr="00FA726B">
        <w:t xml:space="preserve"> eraldi Vabariigi Valitsuse seisukohti ei koostata, vaid lähtutakse konkreetses küsimuses juba nõukogu raames kujundatud seisukohtadest (nt rändeküsimustes justiits- ja siseküsimuste ning välisasjade nõukogu seisukohtadest; majandus- ja rahaliidu tuleviku aruteludel vastavalt </w:t>
      </w:r>
      <w:r w:rsidR="00B73981" w:rsidRPr="00FA726B">
        <w:t>majandus</w:t>
      </w:r>
      <w:r w:rsidRPr="00FA726B">
        <w:t xml:space="preserve">- ja </w:t>
      </w:r>
      <w:r w:rsidR="00B73981" w:rsidRPr="00FA726B">
        <w:t>rahandus</w:t>
      </w:r>
      <w:r w:rsidRPr="00FA726B">
        <w:t>küsimuste nõukogu seisukohtadest). ELS koostab ministeeriumi</w:t>
      </w:r>
      <w:r w:rsidR="000079E6">
        <w:t>d</w:t>
      </w:r>
      <w:r w:rsidRPr="00FA726B">
        <w:t xml:space="preserve">elt ja AEEList muu ettevalmistava protsessi käigus (nt Coreper II memod) saadud </w:t>
      </w:r>
      <w:r w:rsidR="000079E6">
        <w:t>alusinfo põhjal</w:t>
      </w:r>
      <w:r w:rsidRPr="00FA726B">
        <w:t xml:space="preserve"> ka </w:t>
      </w:r>
      <w:r w:rsidRPr="00FA726B">
        <w:rPr>
          <w:b/>
        </w:rPr>
        <w:t>taustainfo ülemkogu kohta Riigikogu komisjonidele</w:t>
      </w:r>
      <w:r w:rsidRPr="00FA726B">
        <w:t xml:space="preserve"> (peamiselt ELAK, aga vajaduse</w:t>
      </w:r>
      <w:r w:rsidR="000079E6">
        <w:t xml:space="preserve"> korra</w:t>
      </w:r>
      <w:r w:rsidRPr="00FA726B">
        <w:t>l väliskomisjon või ka riigikaitsekomisjon). ELS koostab koond</w:t>
      </w:r>
      <w:r w:rsidR="000079E6">
        <w:t>info</w:t>
      </w:r>
      <w:r w:rsidRPr="00FA726B">
        <w:t xml:space="preserve"> põhjal ka peaministrile jutupunktid Riigikogus (ja vajaduse</w:t>
      </w:r>
      <w:r w:rsidR="000079E6">
        <w:t xml:space="preserve"> korra</w:t>
      </w:r>
      <w:r w:rsidRPr="00FA726B">
        <w:t xml:space="preserve">l VVs) esinemiseks. </w:t>
      </w:r>
    </w:p>
    <w:p w:rsidR="006136FF" w:rsidRPr="00FA726B" w:rsidRDefault="006136FF" w:rsidP="0054599E">
      <w:pPr>
        <w:rPr>
          <w:highlight w:val="yellow"/>
        </w:rPr>
      </w:pPr>
      <w:r w:rsidRPr="00FA726B">
        <w:t>Lisaks seisukohtadele koostab ELS koos vastavate ministeeriumi</w:t>
      </w:r>
      <w:r w:rsidR="000079E6">
        <w:t>d</w:t>
      </w:r>
      <w:r w:rsidRPr="00FA726B">
        <w:t xml:space="preserve">e ja AEELiga ka </w:t>
      </w:r>
      <w:r w:rsidRPr="00FA726B">
        <w:rPr>
          <w:b/>
        </w:rPr>
        <w:t>juhised</w:t>
      </w:r>
      <w:r w:rsidRPr="00FA726B">
        <w:t xml:space="preserve"> </w:t>
      </w:r>
      <w:r w:rsidRPr="00FA726B">
        <w:rPr>
          <w:b/>
        </w:rPr>
        <w:t>ülemkogu järelduste läbirääkimis</w:t>
      </w:r>
      <w:r w:rsidR="00465D58">
        <w:rPr>
          <w:b/>
        </w:rPr>
        <w:t>t</w:t>
      </w:r>
      <w:r w:rsidRPr="00FA726B">
        <w:rPr>
          <w:b/>
        </w:rPr>
        <w:t>eks</w:t>
      </w:r>
      <w:r w:rsidRPr="00FA726B">
        <w:t xml:space="preserve"> (kommenteeritud järeldused koos </w:t>
      </w:r>
      <w:r w:rsidRPr="00FA726B">
        <w:rPr>
          <w:i/>
        </w:rPr>
        <w:t>line to take</w:t>
      </w:r>
      <w:r w:rsidRPr="00FA726B">
        <w:t>-suunistega ja võimalike parandusettepanekutega Coreperi ja üldasjade nõukogu jaoks</w:t>
      </w:r>
      <w:r w:rsidR="00531BB1">
        <w:t>)</w:t>
      </w:r>
      <w:r w:rsidRPr="00FA726B">
        <w:t>. Väljakujunenud praktika kohaselt ei tee Eesti korraga järelduste suuniste või järelduste teksti muutmiseks rohkem kui 2</w:t>
      </w:r>
      <w:r w:rsidR="000079E6">
        <w:t>–</w:t>
      </w:r>
      <w:r w:rsidRPr="00FA726B">
        <w:t xml:space="preserve">3 ettepanekut, et rõhutada </w:t>
      </w:r>
      <w:r w:rsidR="00E1154B" w:rsidRPr="00FA726B">
        <w:t xml:space="preserve">tehtavate </w:t>
      </w:r>
      <w:r w:rsidRPr="00FA726B">
        <w:t>paranduste olulisust.</w:t>
      </w:r>
    </w:p>
    <w:p w:rsidR="006136FF" w:rsidRPr="00FA726B" w:rsidRDefault="006136FF" w:rsidP="0054599E">
      <w:r w:rsidRPr="00FA726B">
        <w:t xml:space="preserve">Ülemkogu </w:t>
      </w:r>
      <w:r w:rsidR="000079E6">
        <w:t>kohtumiseks</w:t>
      </w:r>
      <w:r w:rsidRPr="00FA726B">
        <w:t xml:space="preserve"> valmib ELSi juhtimisel peaministrile vastavalt ülemkogu teemadele </w:t>
      </w:r>
      <w:r w:rsidRPr="00FA726B">
        <w:rPr>
          <w:b/>
        </w:rPr>
        <w:t>materjalide kaust (nn ülemkogu klots)</w:t>
      </w:r>
      <w:r w:rsidRPr="00FA726B">
        <w:t xml:space="preserve">, mis edastatakse ka teda saatvale delegatsioonile ning nõukogu tõlkidele. Üldpõhimõttena koostatakse peaministrile </w:t>
      </w:r>
      <w:r w:rsidRPr="00FA726B">
        <w:rPr>
          <w:b/>
        </w:rPr>
        <w:t>alati taustad kõikide ülemkogu aruteluteemade kohta</w:t>
      </w:r>
      <w:r w:rsidRPr="00FA726B">
        <w:t xml:space="preserve">, </w:t>
      </w:r>
      <w:r w:rsidR="00D52343">
        <w:t>neile</w:t>
      </w:r>
      <w:r w:rsidRPr="00FA726B">
        <w:t xml:space="preserve"> lisanduvad kommenteeritud</w:t>
      </w:r>
      <w:r w:rsidRPr="00FA726B">
        <w:rPr>
          <w:b/>
        </w:rPr>
        <w:t xml:space="preserve"> </w:t>
      </w:r>
      <w:r w:rsidRPr="00FA726B">
        <w:t xml:space="preserve">järelduste tekst ja võimalikke kahepoolseid kohtumisi ja teemasid puudutavad materjalid. Ülemkogu materjale ette valmistades tuleb silmas pidada asjaolu, et </w:t>
      </w:r>
      <w:r w:rsidRPr="00FA726B">
        <w:rPr>
          <w:b/>
        </w:rPr>
        <w:t>erinevalt nõukogudest osaleb peaminister ülemkogu istungil üksi,</w:t>
      </w:r>
      <w:r w:rsidR="00080DBC" w:rsidRPr="00FA726B">
        <w:rPr>
          <w:b/>
        </w:rPr>
        <w:t xml:space="preserve"> </w:t>
      </w:r>
      <w:r w:rsidRPr="00FA726B">
        <w:t xml:space="preserve">ilma saatjaskonnata. Seega tuleks meile oluliste teemade puhul läbi mõelda võimalikud eri stsenaariumid ja meie põhihuvi võimalikult selgelt väljendada, et peaminister saaks ülemkogul operatiivselt reageerida. </w:t>
      </w:r>
    </w:p>
    <w:p w:rsidR="006136FF" w:rsidRPr="00FA726B" w:rsidRDefault="006136FF" w:rsidP="0054599E">
      <w:r w:rsidRPr="00FA726B">
        <w:lastRenderedPageBreak/>
        <w:t xml:space="preserve">On </w:t>
      </w:r>
      <w:r w:rsidR="002B1467">
        <w:t>tähtis</w:t>
      </w:r>
      <w:r w:rsidRPr="00FA726B">
        <w:t>, et iga ministeeriumi ülemkogu keskne kontaktisik ja koordin</w:t>
      </w:r>
      <w:r w:rsidR="00817B21" w:rsidRPr="0057716D">
        <w:t>eerija</w:t>
      </w:r>
      <w:r w:rsidRPr="00FA726B">
        <w:t xml:space="preserve"> panustab ning seeläbi ka vastutab ministeeriumist väljuva materjali eest. </w:t>
      </w:r>
      <w:r w:rsidRPr="00FA726B">
        <w:rPr>
          <w:b/>
        </w:rPr>
        <w:t xml:space="preserve">Ministeeriumist ülemkogu </w:t>
      </w:r>
      <w:r w:rsidR="000079E6">
        <w:rPr>
          <w:b/>
        </w:rPr>
        <w:t>alusinfoks</w:t>
      </w:r>
      <w:r w:rsidRPr="00FA726B">
        <w:rPr>
          <w:b/>
        </w:rPr>
        <w:t xml:space="preserve"> saadetav materjal peaks olema ühtses formaadis koostatud läbimõeldud tervik, milles on esile tõstetud Eesti jaoks olulisemad teemad</w:t>
      </w:r>
      <w:r w:rsidRPr="00FA726B">
        <w:t xml:space="preserve">. </w:t>
      </w:r>
    </w:p>
    <w:p w:rsidR="006136FF" w:rsidRPr="00FA726B" w:rsidRDefault="006136FF" w:rsidP="00D04BBC">
      <w:pPr>
        <w:rPr>
          <w:b/>
        </w:rPr>
      </w:pPr>
      <w:r w:rsidRPr="00FA726B">
        <w:t>Ülemkogu juhis</w:t>
      </w:r>
      <w:r w:rsidR="000079E6">
        <w:t>t</w:t>
      </w:r>
      <w:r w:rsidRPr="00FA726B">
        <w:t>es (vt juhis</w:t>
      </w:r>
      <w:r w:rsidR="000079E6">
        <w:t>t</w:t>
      </w:r>
      <w:r w:rsidRPr="00FA726B">
        <w:t xml:space="preserve">e põhi) </w:t>
      </w:r>
      <w:r w:rsidRPr="00FA726B">
        <w:rPr>
          <w:b/>
        </w:rPr>
        <w:t xml:space="preserve">ei tohiks lühitaust olla pikem kui </w:t>
      </w:r>
      <w:r w:rsidR="00D52343">
        <w:rPr>
          <w:b/>
        </w:rPr>
        <w:t>kaks</w:t>
      </w:r>
      <w:r w:rsidRPr="00FA726B">
        <w:rPr>
          <w:b/>
        </w:rPr>
        <w:t xml:space="preserve"> lehekülge ning peaks sisaldama järg</w:t>
      </w:r>
      <w:r w:rsidR="00F016EC">
        <w:rPr>
          <w:b/>
        </w:rPr>
        <w:t>mist</w:t>
      </w:r>
      <w:r w:rsidRPr="00FA726B">
        <w:rPr>
          <w:b/>
        </w:rPr>
        <w:t xml:space="preserve">: </w:t>
      </w:r>
    </w:p>
    <w:p w:rsidR="006136FF" w:rsidRPr="00BC5246" w:rsidRDefault="006136FF" w:rsidP="0024699F">
      <w:pPr>
        <w:pStyle w:val="ListParagraph"/>
        <w:numPr>
          <w:ilvl w:val="0"/>
          <w:numId w:val="19"/>
        </w:numPr>
      </w:pPr>
      <w:r w:rsidRPr="00FA726B">
        <w:t xml:space="preserve">sissejuhatav kontekstitutvustus, sh seisukohad (nn </w:t>
      </w:r>
      <w:r w:rsidRPr="00BC5246">
        <w:rPr>
          <w:i/>
        </w:rPr>
        <w:t>line-to-take</w:t>
      </w:r>
      <w:r w:rsidRPr="00FA726B">
        <w:t xml:space="preserve">): </w:t>
      </w:r>
    </w:p>
    <w:p w:rsidR="006136FF" w:rsidRPr="00FA726B" w:rsidRDefault="006136FF" w:rsidP="00BC5246">
      <w:pPr>
        <w:pStyle w:val="ListParagraph"/>
        <w:ind w:left="360" w:firstLine="360"/>
      </w:pPr>
      <w:r w:rsidRPr="00FA726B">
        <w:t xml:space="preserve">a) üldine hoiak, b) aruteluteema ja c) meie huvid-probleemid-ootused ning </w:t>
      </w:r>
    </w:p>
    <w:p w:rsidR="006136FF" w:rsidRPr="00BC5246" w:rsidRDefault="006136FF" w:rsidP="0024699F">
      <w:pPr>
        <w:pStyle w:val="ListParagraph"/>
        <w:numPr>
          <w:ilvl w:val="0"/>
          <w:numId w:val="19"/>
        </w:numPr>
      </w:pPr>
      <w:r w:rsidRPr="00FA726B">
        <w:t xml:space="preserve">operatiivne taust (nn „mänguvälja“ kaardistus ehk kes tahab mida ja miks, kus läbirääkimistega ollakse ja milline võiks olla lõpptulemus). </w:t>
      </w:r>
    </w:p>
    <w:bookmarkStart w:id="176" w:name="_MON_1352554318"/>
    <w:bookmarkEnd w:id="176"/>
    <w:p w:rsidR="006136FF" w:rsidRPr="00FA726B" w:rsidRDefault="00160807" w:rsidP="0054599E">
      <w:r>
        <w:pict>
          <v:shape id="_x0000_s1030" type="#_x0000_t202" style="width:471.5pt;height:342.3pt;mso-position-horizontal-relative:char;mso-position-vertical-relative:line;mso-width-relative:margin;mso-height-relative:margin">
            <v:textbox style="mso-next-textbox:#_x0000_s1030">
              <w:txbxContent>
                <w:p w:rsidR="000235B8" w:rsidRDefault="000235B8" w:rsidP="006136FF">
                  <w:pPr>
                    <w:jc w:val="center"/>
                    <w:rPr>
                      <w:b/>
                    </w:rPr>
                  </w:pPr>
                  <w:r>
                    <w:rPr>
                      <w:b/>
                    </w:rPr>
                    <w:t>TEEMA</w:t>
                  </w:r>
                </w:p>
                <w:p w:rsidR="000235B8" w:rsidRDefault="000235B8" w:rsidP="006136FF">
                  <w:pPr>
                    <w:rPr>
                      <w:b/>
                    </w:rPr>
                  </w:pPr>
                </w:p>
                <w:p w:rsidR="000235B8" w:rsidRPr="0048485B" w:rsidRDefault="000235B8" w:rsidP="006136FF">
                  <w:pPr>
                    <w:autoSpaceDE w:val="0"/>
                    <w:autoSpaceDN w:val="0"/>
                    <w:adjustRightInd w:val="0"/>
                    <w:rPr>
                      <w:i/>
                    </w:rPr>
                  </w:pPr>
                  <w:r w:rsidRPr="0048485B">
                    <w:rPr>
                      <w:i/>
                    </w:rPr>
                    <w:t>Sissejuhatus peab</w:t>
                  </w:r>
                  <w:r>
                    <w:rPr>
                      <w:i/>
                    </w:rPr>
                    <w:t xml:space="preserve"> olema</w:t>
                  </w:r>
                  <w:r w:rsidRPr="0048485B">
                    <w:rPr>
                      <w:i/>
                    </w:rPr>
                    <w:t xml:space="preserve"> </w:t>
                  </w:r>
                  <w:r>
                    <w:rPr>
                      <w:i/>
                    </w:rPr>
                    <w:t xml:space="preserve">lühike, </w:t>
                  </w:r>
                  <w:r w:rsidRPr="0048485B">
                    <w:rPr>
                      <w:i/>
                    </w:rPr>
                    <w:t>ladus</w:t>
                  </w:r>
                  <w:r>
                    <w:rPr>
                      <w:i/>
                    </w:rPr>
                    <w:t>a ja selge sõnastusega, kust peaminister</w:t>
                  </w:r>
                  <w:r w:rsidRPr="0048485B">
                    <w:rPr>
                      <w:i/>
                    </w:rPr>
                    <w:t xml:space="preserve"> </w:t>
                  </w:r>
                  <w:r>
                    <w:rPr>
                      <w:i/>
                    </w:rPr>
                    <w:t>saab e</w:t>
                  </w:r>
                  <w:r w:rsidRPr="0048485B">
                    <w:rPr>
                      <w:i/>
                    </w:rPr>
                    <w:t>simese lausega aru</w:t>
                  </w:r>
                  <w:r>
                    <w:rPr>
                      <w:i/>
                    </w:rPr>
                    <w:t>,</w:t>
                  </w:r>
                  <w:r w:rsidRPr="0048485B">
                    <w:rPr>
                      <w:i/>
                    </w:rPr>
                    <w:t xml:space="preserve"> kui oluline on see teema sellel ülemkogul (kas lihtsalt avalikkusele antav positiivne signaal või toimub </w:t>
                  </w:r>
                  <w:r>
                    <w:rPr>
                      <w:i/>
                    </w:rPr>
                    <w:t>põhjalik</w:t>
                  </w:r>
                  <w:r w:rsidRPr="0048485B">
                    <w:rPr>
                      <w:i/>
                    </w:rPr>
                    <w:t xml:space="preserve"> arutelu</w:t>
                  </w:r>
                  <w:r>
                    <w:rPr>
                      <w:i/>
                    </w:rPr>
                    <w:t xml:space="preserve"> või on Eestil erihuvi</w:t>
                  </w:r>
                  <w:r w:rsidRPr="0048485B">
                    <w:rPr>
                      <w:i/>
                    </w:rPr>
                    <w:t xml:space="preserve">). </w:t>
                  </w:r>
                  <w:r>
                    <w:rPr>
                      <w:i/>
                    </w:rPr>
                    <w:t>Teiseks tuleks nimetada,</w:t>
                  </w:r>
                  <w:r w:rsidRPr="0048485B">
                    <w:rPr>
                      <w:i/>
                    </w:rPr>
                    <w:t xml:space="preserve"> mis on arutelu tuum (kui arutelu ei ole</w:t>
                  </w:r>
                  <w:r>
                    <w:rPr>
                      <w:i/>
                    </w:rPr>
                    <w:t>,</w:t>
                  </w:r>
                  <w:r w:rsidRPr="0048485B">
                    <w:rPr>
                      <w:i/>
                    </w:rPr>
                    <w:t xml:space="preserve"> siis pole vaja)</w:t>
                  </w:r>
                  <w:r>
                    <w:rPr>
                      <w:i/>
                    </w:rPr>
                    <w:t>. Kolmandaks</w:t>
                  </w:r>
                  <w:r w:rsidRPr="0048485B">
                    <w:rPr>
                      <w:i/>
                    </w:rPr>
                    <w:t xml:space="preserve">, mis on meie huvi ja põhiliin. </w:t>
                  </w:r>
                  <w:r>
                    <w:rPr>
                      <w:i/>
                    </w:rPr>
                    <w:t>Neljandaks</w:t>
                  </w:r>
                  <w:r w:rsidRPr="0048485B">
                    <w:rPr>
                      <w:i/>
                    </w:rPr>
                    <w:t>, kes on suuremad pooldajad/vastased. Kõik kokku ei tohiks olla üle 1/3 lehekülje</w:t>
                  </w:r>
                  <w:r>
                    <w:rPr>
                      <w:i/>
                    </w:rPr>
                    <w:t>, m</w:t>
                  </w:r>
                  <w:r w:rsidRPr="0048485B">
                    <w:rPr>
                      <w:i/>
                    </w:rPr>
                    <w:t>uidu hakkab info dubleerima tausta ja sissejuhatus (kiirelt haaratav) kaotab oma mõtte.</w:t>
                  </w:r>
                </w:p>
                <w:p w:rsidR="000235B8" w:rsidRPr="0048485B" w:rsidRDefault="000235B8" w:rsidP="006136FF">
                  <w:pPr>
                    <w:autoSpaceDE w:val="0"/>
                    <w:autoSpaceDN w:val="0"/>
                    <w:adjustRightInd w:val="0"/>
                    <w:rPr>
                      <w:i/>
                    </w:rPr>
                  </w:pPr>
                  <w:r>
                    <w:rPr>
                      <w:i/>
                    </w:rPr>
                    <w:t>V</w:t>
                  </w:r>
                  <w:r w:rsidRPr="0048485B">
                    <w:rPr>
                      <w:i/>
                    </w:rPr>
                    <w:t xml:space="preserve">ältida </w:t>
                  </w:r>
                  <w:r>
                    <w:rPr>
                      <w:i/>
                    </w:rPr>
                    <w:t xml:space="preserve">tuleks </w:t>
                  </w:r>
                  <w:r w:rsidRPr="0048485B">
                    <w:rPr>
                      <w:i/>
                    </w:rPr>
                    <w:t xml:space="preserve">kantseliiti ja eurožargooni </w:t>
                  </w:r>
                  <w:r>
                    <w:rPr>
                      <w:i/>
                    </w:rPr>
                    <w:t xml:space="preserve">– mitte tsiteerida ülemkogu </w:t>
                  </w:r>
                  <w:r w:rsidRPr="0048485B">
                    <w:rPr>
                      <w:i/>
                    </w:rPr>
                    <w:t xml:space="preserve">järelduste teksti, </w:t>
                  </w:r>
                  <w:r>
                    <w:rPr>
                      <w:i/>
                    </w:rPr>
                    <w:t xml:space="preserve">vaid rääkida asjadest, nii nagu need on. </w:t>
                  </w:r>
                </w:p>
                <w:p w:rsidR="000235B8" w:rsidRDefault="000235B8" w:rsidP="006136FF">
                  <w:pPr>
                    <w:autoSpaceDE w:val="0"/>
                    <w:autoSpaceDN w:val="0"/>
                    <w:adjustRightInd w:val="0"/>
                  </w:pPr>
                </w:p>
                <w:p w:rsidR="000235B8" w:rsidRDefault="000235B8" w:rsidP="006136FF">
                  <w:pPr>
                    <w:autoSpaceDE w:val="0"/>
                    <w:autoSpaceDN w:val="0"/>
                    <w:adjustRightInd w:val="0"/>
                    <w:rPr>
                      <w:b/>
                    </w:rPr>
                  </w:pPr>
                  <w:r w:rsidRPr="005C349F">
                    <w:rPr>
                      <w:b/>
                    </w:rPr>
                    <w:t>TAUST</w:t>
                  </w:r>
                </w:p>
                <w:p w:rsidR="000235B8" w:rsidRDefault="000235B8" w:rsidP="006136FF">
                  <w:pPr>
                    <w:autoSpaceDE w:val="0"/>
                    <w:autoSpaceDN w:val="0"/>
                    <w:adjustRightInd w:val="0"/>
                  </w:pPr>
                  <w:r>
                    <w:t xml:space="preserve">Taust ei tohiks olla liiga pikk, kaaluda tuleks iga infokildu, kas see on peaministrile oluline, või mis juhtub, kui ta seda ei tea. </w:t>
                  </w:r>
                </w:p>
                <w:p w:rsidR="000235B8" w:rsidRDefault="000235B8" w:rsidP="006136FF">
                  <w:pPr>
                    <w:autoSpaceDE w:val="0"/>
                    <w:autoSpaceDN w:val="0"/>
                    <w:adjustRightInd w:val="0"/>
                  </w:pPr>
                  <w:r w:rsidRPr="00543087">
                    <w:t>Tausta olulisem osa peaks olema n</w:t>
                  </w:r>
                  <w:r>
                    <w:t>-</w:t>
                  </w:r>
                  <w:r w:rsidRPr="00543087">
                    <w:t>ö mänguvälja kaardistus (eri liikmesriikide seisukohad, kuhu eelnevate aruteludega on jõutud jne)</w:t>
                  </w:r>
                  <w:r>
                    <w:t>. Selles tuleks olla võimalikult</w:t>
                  </w:r>
                  <w:r w:rsidRPr="00543087">
                    <w:t xml:space="preserve"> põhjalik. </w:t>
                  </w:r>
                  <w:r>
                    <w:t>Nt „S</w:t>
                  </w:r>
                  <w:r w:rsidRPr="00543087">
                    <w:t>oome ja paljud teised liikmesriigid</w:t>
                  </w:r>
                  <w:r>
                    <w:t xml:space="preserve"> …“</w:t>
                  </w:r>
                  <w:r w:rsidRPr="00543087">
                    <w:t xml:space="preserve"> ei ole piisav</w:t>
                  </w:r>
                  <w:r>
                    <w:t xml:space="preserve">, märkida tuleks, </w:t>
                  </w:r>
                  <w:r w:rsidRPr="00543087">
                    <w:t>kes need riigid on. Kas neid on rohkem kui teisi</w:t>
                  </w:r>
                  <w:r>
                    <w:t>,</w:t>
                  </w:r>
                  <w:r w:rsidRPr="00543087">
                    <w:t xml:space="preserve"> vähem kui teisi vms. </w:t>
                  </w:r>
                </w:p>
                <w:p w:rsidR="000235B8" w:rsidRDefault="000235B8" w:rsidP="006136FF">
                  <w:pPr>
                    <w:autoSpaceDE w:val="0"/>
                    <w:autoSpaceDN w:val="0"/>
                    <w:adjustRightInd w:val="0"/>
                  </w:pPr>
                  <w:r>
                    <w:t xml:space="preserve">Taustas tuleks kajastada ka võimalikke mõjusid, vajaduse korral võib taust sisaldada faktilist taustamaterjali (nt statistilised andmed), mis illustreerivad otsustega kaasnevat mõju või teema olulisust. </w:t>
                  </w:r>
                </w:p>
                <w:p w:rsidR="000235B8" w:rsidRDefault="000235B8" w:rsidP="006136FF">
                  <w:pPr>
                    <w:autoSpaceDE w:val="0"/>
                    <w:autoSpaceDN w:val="0"/>
                    <w:adjustRightInd w:val="0"/>
                  </w:pPr>
                  <w:r w:rsidRPr="00543087">
                    <w:t xml:space="preserve">Tausta lõpus võib </w:t>
                  </w:r>
                  <w:r>
                    <w:t>esitada</w:t>
                  </w:r>
                  <w:r w:rsidRPr="00543087">
                    <w:t xml:space="preserve"> detailsemad Eesti seisukohad, vajaduse</w:t>
                  </w:r>
                  <w:r>
                    <w:t xml:space="preserve"> korra</w:t>
                  </w:r>
                  <w:r w:rsidRPr="00543087">
                    <w:t>l</w:t>
                  </w:r>
                  <w:r>
                    <w:t xml:space="preserve"> koos selgituste/põhjendustega.</w:t>
                  </w:r>
                </w:p>
                <w:p w:rsidR="000235B8" w:rsidRPr="001F2C01" w:rsidRDefault="000235B8" w:rsidP="006136FF">
                  <w:pPr>
                    <w:autoSpaceDE w:val="0"/>
                    <w:autoSpaceDN w:val="0"/>
                    <w:adjustRightInd w:val="0"/>
                  </w:pPr>
                </w:p>
              </w:txbxContent>
            </v:textbox>
            <w10:wrap type="none"/>
            <w10:anchorlock/>
          </v:shape>
        </w:pict>
      </w:r>
    </w:p>
    <w:p w:rsidR="006136FF" w:rsidRPr="00FA726B" w:rsidRDefault="006136FF" w:rsidP="00D3379C"/>
    <w:p w:rsidR="00937FBB" w:rsidRPr="00FA726B" w:rsidRDefault="00937FBB" w:rsidP="00051930">
      <w:pPr>
        <w:pStyle w:val="Heading2"/>
      </w:pPr>
      <w:bookmarkStart w:id="177" w:name="h.3cqmetx"/>
      <w:bookmarkStart w:id="178" w:name="h.3q5sasy"/>
      <w:bookmarkStart w:id="179" w:name="h.3hv69ve"/>
      <w:bookmarkStart w:id="180" w:name="_Toc450826463"/>
      <w:bookmarkEnd w:id="177"/>
      <w:bookmarkEnd w:id="178"/>
      <w:bookmarkEnd w:id="179"/>
      <w:r w:rsidRPr="00FA726B">
        <w:t>Aruannete koostamine</w:t>
      </w:r>
      <w:bookmarkEnd w:id="180"/>
      <w:r w:rsidRPr="00FA726B">
        <w:t xml:space="preserve"> </w:t>
      </w:r>
    </w:p>
    <w:p w:rsidR="00937FBB" w:rsidRPr="00FA726B" w:rsidRDefault="00937FBB" w:rsidP="0054599E">
      <w:pPr>
        <w:rPr>
          <w:szCs w:val="18"/>
        </w:rPr>
      </w:pPr>
      <w:r w:rsidRPr="00FA726B">
        <w:rPr>
          <w:szCs w:val="18"/>
        </w:rPr>
        <w:t>Aruanne tuleb koostada alati kõigist kohtumistest, millel Eesti ekspert/ametnik osaleb. Aruande vorm ja sisu sõltu</w:t>
      </w:r>
      <w:r w:rsidR="006E2287">
        <w:rPr>
          <w:szCs w:val="18"/>
        </w:rPr>
        <w:t>vad</w:t>
      </w:r>
      <w:r w:rsidRPr="00FA726B">
        <w:rPr>
          <w:szCs w:val="18"/>
        </w:rPr>
        <w:t xml:space="preserve"> kohtumise tasemest. Aruandlus (memod, ülevaated, raportid jne) peab olema </w:t>
      </w:r>
      <w:r w:rsidRPr="00FA726B">
        <w:rPr>
          <w:b/>
          <w:bCs/>
          <w:szCs w:val="18"/>
        </w:rPr>
        <w:t>süsteemne</w:t>
      </w:r>
      <w:r w:rsidRPr="00FA726B">
        <w:t xml:space="preserve"> </w:t>
      </w:r>
      <w:r w:rsidRPr="00FA726B">
        <w:rPr>
          <w:szCs w:val="18"/>
        </w:rPr>
        <w:t xml:space="preserve">ja </w:t>
      </w:r>
      <w:r w:rsidRPr="00FA726B">
        <w:rPr>
          <w:b/>
          <w:bCs/>
          <w:szCs w:val="18"/>
        </w:rPr>
        <w:t>ülevaatlik</w:t>
      </w:r>
      <w:r w:rsidRPr="00FA726B">
        <w:rPr>
          <w:szCs w:val="18"/>
        </w:rPr>
        <w:t xml:space="preserve"> ning selle eesmärk on anda ülevaade nii Eesti kui ka teiste riikide positsioonide arengust. Ministeerium või selle allasutus peab tagama, et kohtumistest koostatud aruanded oleksid kõikidele ekspertidele kättesaadavad.</w:t>
      </w:r>
      <w:r w:rsidR="00080DBC" w:rsidRPr="00FA726B">
        <w:rPr>
          <w:szCs w:val="18"/>
        </w:rPr>
        <w:t xml:space="preserve"> </w:t>
      </w:r>
      <w:r w:rsidR="007425EC" w:rsidRPr="00FA726B">
        <w:rPr>
          <w:szCs w:val="18"/>
        </w:rPr>
        <w:t>Lisaks tavapärasele e-kirja</w:t>
      </w:r>
      <w:r w:rsidR="00AF2B83">
        <w:rPr>
          <w:szCs w:val="18"/>
        </w:rPr>
        <w:t>ga aruannete edastamisele tuleb</w:t>
      </w:r>
      <w:r w:rsidR="007425EC" w:rsidRPr="00FA726B">
        <w:rPr>
          <w:szCs w:val="18"/>
        </w:rPr>
        <w:t xml:space="preserve"> aruanded lisada eelnõude infosüsteemi (EIS) vastava töörühma sarja.</w:t>
      </w:r>
    </w:p>
    <w:p w:rsidR="00937FBB" w:rsidRPr="00FA726B" w:rsidRDefault="00937FBB" w:rsidP="0054599E">
      <w:pPr>
        <w:rPr>
          <w:szCs w:val="18"/>
        </w:rPr>
      </w:pPr>
      <w:r w:rsidRPr="00FA726B">
        <w:rPr>
          <w:szCs w:val="18"/>
        </w:rPr>
        <w:t xml:space="preserve">Ministrite nõukogu ja nõukogu töörühma (ka Coreperi) aruanne peaks andma ülevaatliku lühikokkuvõtte esitatud ettepanekutest ja kokkulepitud muudatustest. Kokkuvõtte oluliseks osaks on arutelu tulemuse süntees ja järeldused edaspidiseks tegevuseks. </w:t>
      </w:r>
    </w:p>
    <w:p w:rsidR="00937FBB" w:rsidRPr="00FA726B" w:rsidRDefault="00937FBB" w:rsidP="00D04BBC">
      <w:pPr>
        <w:rPr>
          <w:szCs w:val="18"/>
        </w:rPr>
      </w:pPr>
      <w:r w:rsidRPr="00FA726B">
        <w:rPr>
          <w:szCs w:val="18"/>
        </w:rPr>
        <w:lastRenderedPageBreak/>
        <w:t>Hea aruanne peaks sisaldama järgmist:</w:t>
      </w:r>
    </w:p>
    <w:p w:rsidR="00937FBB" w:rsidRPr="00FA726B" w:rsidRDefault="00937FBB" w:rsidP="0024699F">
      <w:pPr>
        <w:pStyle w:val="ListParagraph"/>
        <w:numPr>
          <w:ilvl w:val="0"/>
          <w:numId w:val="3"/>
        </w:numPr>
      </w:pPr>
      <w:r w:rsidRPr="00FA726B">
        <w:t xml:space="preserve">sissejuhatav kokkuvõte koos järeldustega, kus on </w:t>
      </w:r>
      <w:r w:rsidR="00F016EC">
        <w:t>esitat</w:t>
      </w:r>
      <w:r w:rsidRPr="00FA726B">
        <w:t xml:space="preserve">ud kohtumise olulisimad tulemused (k.a info häälte võimaliku jagunemise kohta), edasised ülesanded ning aruande koostaja järeldused ja ettepanekud (nt võimalikeks lahendusvariantideks, senise seisukoha muutmiseks jne); </w:t>
      </w:r>
    </w:p>
    <w:p w:rsidR="00937FBB" w:rsidRPr="00FA726B" w:rsidRDefault="00937FBB" w:rsidP="0024699F">
      <w:pPr>
        <w:pStyle w:val="ListParagraph"/>
        <w:numPr>
          <w:ilvl w:val="0"/>
          <w:numId w:val="3"/>
        </w:numPr>
      </w:pPr>
      <w:r w:rsidRPr="00FA726B">
        <w:t>pikemat aruannet arutluste käigust päevakorrapunktide kaupa koos viidetega teiste riikide ja komisjoni seisukohtadele ning eesistuja järeldustele. Detailsemalt peaks kajastama neid punkte, kus Eestil oli olulisi huve või eriarvamusi, tuues rasvaselt või allajoonitult esile Eesti sõnavõtu sisu. Samuti tuleks sellest aspektist analüüsida liikmesriikide üldist suhtumist ja menetlusega edasiliikumise tõenäosust. Lisada tuleks järgmise kohtumise toimumise aeg.</w:t>
      </w:r>
    </w:p>
    <w:p w:rsidR="00937FBB" w:rsidRPr="00FA726B" w:rsidRDefault="00937FBB" w:rsidP="00AA076F">
      <w:r w:rsidRPr="00FA726B">
        <w:t xml:space="preserve">Aruanne peaks töörühma ja komisjoni komitee kohta valmima  </w:t>
      </w:r>
      <w:r w:rsidR="00F016EC">
        <w:t>kahe</w:t>
      </w:r>
      <w:r w:rsidRPr="00FA726B">
        <w:t xml:space="preserve"> tööpäeva jooksul </w:t>
      </w:r>
      <w:r w:rsidR="00465CCC" w:rsidRPr="00FA726B">
        <w:t>pärast kohtumist. Coreperi arua</w:t>
      </w:r>
      <w:r w:rsidRPr="00FA726B">
        <w:t xml:space="preserve">nne peaks valmima hiljemalt koosolekule järgneval tööpäeval. Juhul kui selle ajaga ei ole võimalik pikka aruannet koostada, tuleb esitada lühivariant olulisematest küsimustest. </w:t>
      </w:r>
      <w:r w:rsidRPr="00AA076F">
        <w:t>Olulisemate</w:t>
      </w:r>
      <w:r w:rsidRPr="00FA726B">
        <w:t xml:space="preserve"> küsimuste puhul või olukorras, kus kohtumisele järgneb järgmisel päeval mõne teise tasandi kohtumine, kus </w:t>
      </w:r>
      <w:r w:rsidR="00F016EC">
        <w:t>neid</w:t>
      </w:r>
      <w:r w:rsidRPr="00FA726B">
        <w:t xml:space="preserve"> teemasid arutatakse, võiks lühiaruande (sisuliselt esimesele punktile vastava kokkuvõtte) koostada esimesel võimalusel pärast kohtumise lõppu.</w:t>
      </w:r>
    </w:p>
    <w:p w:rsidR="00937FBB" w:rsidRPr="009F4944" w:rsidRDefault="00937FBB" w:rsidP="00AA076F">
      <w:r w:rsidRPr="00FA726B">
        <w:t>Aruanded tuleb edastada õige</w:t>
      </w:r>
      <w:r w:rsidR="00F016EC">
        <w:t xml:space="preserve">l </w:t>
      </w:r>
      <w:r w:rsidRPr="00FA726B">
        <w:t>a</w:t>
      </w:r>
      <w:r w:rsidR="00F016EC">
        <w:t>jal</w:t>
      </w:r>
      <w:r w:rsidRPr="00FA726B">
        <w:t xml:space="preserve"> kõikidele asjaosalistele (</w:t>
      </w:r>
      <w:r w:rsidRPr="00AA076F">
        <w:t>ministeerium</w:t>
      </w:r>
      <w:r w:rsidRPr="00FA726B">
        <w:t xml:space="preserve"> ja kaasatud</w:t>
      </w:r>
      <w:r w:rsidR="00AF15D2">
        <w:t xml:space="preserve"> ministeeriumid, AAEL</w:t>
      </w:r>
      <w:r w:rsidRPr="00FA726B">
        <w:t>, ELS jne). Et aruanded on üldjuhul ametkondlikuks kasutami</w:t>
      </w:r>
      <w:r w:rsidR="00F016EC">
        <w:t>seks, tuleb alati lisada märge „</w:t>
      </w:r>
      <w:r w:rsidRPr="00FA726B">
        <w:t>Asutusesiseseks kasutamiseks</w:t>
      </w:r>
      <w:r w:rsidR="00F016EC">
        <w:t>“</w:t>
      </w:r>
      <w:r w:rsidR="00313473">
        <w:t xml:space="preserve">. </w:t>
      </w:r>
      <w:r w:rsidRPr="00FA726B">
        <w:t>AK</w:t>
      </w:r>
      <w:r w:rsidR="005D3159">
        <w:t>-märke</w:t>
      </w:r>
      <w:r w:rsidRPr="00FA726B">
        <w:t xml:space="preserve"> kasutamise </w:t>
      </w:r>
      <w:r w:rsidRPr="009F4944">
        <w:t xml:space="preserve">nõuetest vt </w:t>
      </w:r>
      <w:r w:rsidR="00313473" w:rsidRPr="009F4944">
        <w:t>käsiraamatu ala</w:t>
      </w:r>
      <w:r w:rsidR="00817B21" w:rsidRPr="009F4944">
        <w:t>peatükki</w:t>
      </w:r>
      <w:r w:rsidR="00CD067B" w:rsidRPr="009F4944">
        <w:t xml:space="preserve"> </w:t>
      </w:r>
      <w:r w:rsidR="00BD2933" w:rsidRPr="009F4944">
        <w:t>6.2</w:t>
      </w:r>
      <w:r w:rsidR="00AB18C3">
        <w:t>.</w:t>
      </w:r>
      <w:r w:rsidR="00517FAC" w:rsidRPr="009F4944">
        <w:t xml:space="preserve"> Salastatud teavet sisaldavad Euroopa Liidu dokumendid</w:t>
      </w:r>
      <w:r w:rsidRPr="009F4944">
        <w:t>.</w:t>
      </w:r>
    </w:p>
    <w:p w:rsidR="00937FBB" w:rsidRPr="00FA726B" w:rsidRDefault="00937FBB" w:rsidP="0054599E">
      <w:pPr>
        <w:rPr>
          <w:szCs w:val="18"/>
        </w:rPr>
      </w:pPr>
      <w:r w:rsidRPr="00FA726B">
        <w:rPr>
          <w:szCs w:val="18"/>
        </w:rPr>
        <w:t>Aruannete k</w:t>
      </w:r>
      <w:r w:rsidR="00C31FA3">
        <w:rPr>
          <w:szCs w:val="18"/>
        </w:rPr>
        <w:t>oos</w:t>
      </w:r>
      <w:r w:rsidRPr="00FA726B">
        <w:rPr>
          <w:szCs w:val="18"/>
        </w:rPr>
        <w:t xml:space="preserve">tamise lihtsustamiseks ja nende </w:t>
      </w:r>
      <w:r w:rsidR="00821298">
        <w:rPr>
          <w:szCs w:val="18"/>
        </w:rPr>
        <w:t>pare</w:t>
      </w:r>
      <w:r w:rsidRPr="00FA726B">
        <w:rPr>
          <w:szCs w:val="18"/>
        </w:rPr>
        <w:t>maks loetavuseks oleks otstarbekas kasutada üheselt mõistetavat ja sarnast lühendite süsteemi. Riikide nimede tähistamisel võiks eelistada ISO-2 kahetäheliste lühendite süsteemi. Parema mõistetavuse huvides võiks selles teha erandi, kasutades Suurbritannia (Ühendkuningriigi) puhul GB asemel lühendit 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1508"/>
        <w:gridCol w:w="4536"/>
        <w:gridCol w:w="1508"/>
      </w:tblGrid>
      <w:tr w:rsidR="00937FBB" w:rsidRPr="00FA726B" w:rsidTr="00D04BB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spacing w:after="0"/>
              <w:jc w:val="center"/>
              <w:rPr>
                <w:i/>
              </w:rPr>
            </w:pPr>
            <w:r w:rsidRPr="00FA726B">
              <w:rPr>
                <w:i/>
                <w:color w:val="FFFFFF"/>
              </w:rPr>
              <w:t>Riik</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spacing w:after="0"/>
              <w:jc w:val="center"/>
              <w:rPr>
                <w:i/>
              </w:rPr>
            </w:pPr>
            <w:r w:rsidRPr="00FA726B">
              <w:rPr>
                <w:i/>
                <w:color w:val="FFFFFF"/>
              </w:rPr>
              <w:t>Lühend</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spacing w:after="0"/>
              <w:jc w:val="center"/>
              <w:rPr>
                <w:i/>
              </w:rPr>
            </w:pPr>
            <w:r w:rsidRPr="00FA726B">
              <w:rPr>
                <w:i/>
                <w:color w:val="FFFFFF"/>
              </w:rPr>
              <w:t>Riik</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spacing w:after="0"/>
              <w:jc w:val="center"/>
              <w:rPr>
                <w:i/>
              </w:rPr>
            </w:pPr>
            <w:r w:rsidRPr="00FA726B">
              <w:rPr>
                <w:i/>
                <w:color w:val="FFFFFF"/>
              </w:rPr>
              <w:t>Lühend</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Austria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AT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Prantsusmaa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FR</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Belgia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BE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Rootsi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SE</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Bulgaaria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BG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Rumeenia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RO</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Eesti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EE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Saksamaa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DE</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Hispaania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ES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Slovakkia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SK</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Horvaatia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CR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Sloveenia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SI</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Iirimaa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IE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Soome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FI</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Itaalia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IT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Taani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DK</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Kreeka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GR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Tšehhi Vabariik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CZ</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Küpros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CY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Ungari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HU</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Leedu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LT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 xml:space="preserve">Suurbritannia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UK</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Luksemburg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LU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Läti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LV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tabs>
                <w:tab w:val="right" w:pos="1754"/>
              </w:tabs>
              <w:spacing w:after="0"/>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Madalmaad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NL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 xml:space="preserve">Island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IS</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Malta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MT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Norra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NO</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Poola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PL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Šveits (EEA kandidaatriik)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CH</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spacing w:after="0"/>
            </w:pPr>
            <w:r w:rsidRPr="00834737">
              <w:t>Portugal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PT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tabs>
                <w:tab w:val="right" w:pos="1754"/>
              </w:tabs>
              <w:spacing w:after="0"/>
            </w:pPr>
            <w:r w:rsidRPr="00834737">
              <w:t>Liechtenstein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spacing w:after="0"/>
              <w:jc w:val="center"/>
            </w:pPr>
            <w:r w:rsidRPr="00FA726B">
              <w:t>FL</w:t>
            </w:r>
          </w:p>
        </w:tc>
      </w:tr>
    </w:tbl>
    <w:p w:rsidR="00937FBB" w:rsidRPr="00FA726B" w:rsidRDefault="00937FBB" w:rsidP="00AA076F">
      <w:pPr>
        <w:spacing w:after="0"/>
      </w:pPr>
    </w:p>
    <w:p w:rsidR="00937FBB" w:rsidRPr="00FA726B" w:rsidRDefault="00937FBB" w:rsidP="00AA076F">
      <w:r w:rsidRPr="00FA726B">
        <w:t xml:space="preserve">ELi institutsioonide lühendite puhul võiks eelistada süsteemi, kus kõik </w:t>
      </w:r>
      <w:r w:rsidRPr="00AA076F">
        <w:t>lühendid</w:t>
      </w:r>
      <w:r w:rsidRPr="00FA726B">
        <w:t xml:space="preserve"> lähtuksid ühest keelest (mitte ei kasutataks läbisegi nt eesti ja inglise keelt). Kui lühendikujud kattuvad, võiks kasutada mõnda teist rahvusvaheliselt üldtunnustatud lühendit (nt Regioonide Komitee puhul COR või CR asemel CdR selle prantsuskeelsest nimetusest </w:t>
      </w:r>
      <w:r w:rsidRPr="00FA726B">
        <w:rPr>
          <w:i/>
          <w:iCs/>
        </w:rPr>
        <w:t>Comité des régions</w:t>
      </w:r>
      <w:r w:rsidRPr="00FA726B">
        <w:t xml:space="preserve">). Vt ka käsiraamatu lõpus </w:t>
      </w:r>
      <w:r w:rsidR="00C31FA3">
        <w:t>esitat</w:t>
      </w:r>
      <w:r w:rsidRPr="00FA726B">
        <w:t>ud lühendite loetelu (lisa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6"/>
        <w:gridCol w:w="1492"/>
        <w:gridCol w:w="3311"/>
        <w:gridCol w:w="1536"/>
      </w:tblGrid>
      <w:tr w:rsidR="00937FBB" w:rsidRPr="00FA726B" w:rsidTr="00ED22B6">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keepNext/>
              <w:keepLines/>
              <w:spacing w:after="0"/>
              <w:jc w:val="center"/>
              <w:rPr>
                <w:i/>
              </w:rPr>
            </w:pPr>
            <w:r w:rsidRPr="00FA726B">
              <w:rPr>
                <w:i/>
                <w:color w:val="FFFFFF"/>
              </w:rPr>
              <w:lastRenderedPageBreak/>
              <w:t>Institutsioon</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keepNext/>
              <w:keepLines/>
              <w:spacing w:after="0"/>
              <w:jc w:val="center"/>
              <w:rPr>
                <w:i/>
              </w:rPr>
            </w:pPr>
            <w:r w:rsidRPr="00FA726B">
              <w:rPr>
                <w:i/>
                <w:color w:val="FFFFFF"/>
              </w:rPr>
              <w:t>Lühend</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keepNext/>
              <w:keepLines/>
              <w:spacing w:after="0"/>
              <w:jc w:val="center"/>
              <w:rPr>
                <w:i/>
              </w:rPr>
            </w:pPr>
            <w:r w:rsidRPr="00FA726B">
              <w:rPr>
                <w:i/>
                <w:color w:val="FFFFFF"/>
              </w:rPr>
              <w:t>Institutsioon</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937FBB" w:rsidRPr="00FA726B" w:rsidRDefault="00937FBB" w:rsidP="00AA076F">
            <w:pPr>
              <w:keepNext/>
              <w:keepLines/>
              <w:spacing w:after="0"/>
              <w:jc w:val="center"/>
              <w:rPr>
                <w:i/>
              </w:rPr>
            </w:pPr>
            <w:r w:rsidRPr="00FA726B">
              <w:rPr>
                <w:i/>
                <w:color w:val="FFFFFF"/>
              </w:rPr>
              <w:t>Lühend</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Kontrollikoda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ECA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Komisjon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KOM/COM</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ombudsman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EL</w:t>
            </w:r>
            <w:r w:rsidR="00821298" w:rsidRPr="00834737">
              <w:t>i</w:t>
            </w:r>
            <w:r w:rsidRPr="00834737">
              <w:t xml:space="preserve"> </w:t>
            </w:r>
            <w:r w:rsidR="00821298" w:rsidRPr="00834737">
              <w:t>n</w:t>
            </w:r>
            <w:r w:rsidRPr="00834737">
              <w:t>õukogu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NK/C</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tabs>
                <w:tab w:val="center" w:pos="4680"/>
                <w:tab w:val="right" w:pos="9360"/>
              </w:tabs>
              <w:spacing w:after="0"/>
            </w:pPr>
            <w:r w:rsidRPr="00834737">
              <w:t>Euroopa andmekaitseinspektor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EDPS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Nõukogu sekretariaat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NKS/CS</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Keskpank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ECB</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Nõukogu õigusteenistus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NÕT/CLS</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D638A0" w:rsidP="00AA076F">
            <w:pPr>
              <w:keepNext/>
              <w:keepLines/>
              <w:spacing w:after="0"/>
            </w:pPr>
            <w:r w:rsidRPr="00834737">
              <w:t>Euroopa Investeerimis</w:t>
            </w:r>
            <w:r w:rsidR="00937FBB" w:rsidRPr="00834737">
              <w:t>pank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EIB</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Eesistuja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PRES</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Majandus- ja Sotsiaalkomitee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 xml:space="preserve">EESC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Alaliste esindajate komitee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COR1</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Regioonide Komitee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CdR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Alaliste esindajate komitee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COR2</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Liidu Teataja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OJ või ELT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Parlament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EP</w:t>
            </w:r>
          </w:p>
        </w:tc>
      </w:tr>
      <w:tr w:rsidR="00937FBB" w:rsidRPr="00FA726B" w:rsidTr="00C146A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Töörühm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wp</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834737" w:rsidRDefault="00937FBB" w:rsidP="00AA076F">
            <w:pPr>
              <w:keepNext/>
              <w:keepLines/>
              <w:spacing w:after="0"/>
            </w:pPr>
            <w:r w:rsidRPr="00834737">
              <w:t>Euroopa Kohus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7FBB" w:rsidRPr="00FA726B" w:rsidRDefault="00937FBB" w:rsidP="00AA076F">
            <w:pPr>
              <w:keepNext/>
              <w:keepLines/>
              <w:spacing w:after="0"/>
              <w:jc w:val="center"/>
            </w:pPr>
            <w:r w:rsidRPr="00FA726B">
              <w:t>ECJ</w:t>
            </w:r>
          </w:p>
        </w:tc>
      </w:tr>
    </w:tbl>
    <w:p w:rsidR="005016A6" w:rsidRPr="00FA726B" w:rsidRDefault="005016A6" w:rsidP="00AA076F">
      <w:pPr>
        <w:spacing w:after="0"/>
        <w:rPr>
          <w:szCs w:val="18"/>
        </w:rPr>
      </w:pPr>
      <w:bookmarkStart w:id="181" w:name="h.1x0gk37"/>
      <w:bookmarkEnd w:id="181"/>
    </w:p>
    <w:p w:rsidR="00C42D89" w:rsidRPr="00702C52" w:rsidRDefault="00937FBB" w:rsidP="00D04BBC">
      <w:pPr>
        <w:rPr>
          <w:szCs w:val="18"/>
        </w:rPr>
      </w:pPr>
      <w:r w:rsidRPr="00FA726B">
        <w:rPr>
          <w:szCs w:val="18"/>
        </w:rPr>
        <w:t>Aruandes kasutatud lühendite loetelu tuleks alati lahti kirjutada ja dokumendi jalusesse lisada.</w:t>
      </w:r>
    </w:p>
    <w:p w:rsidR="008F0474" w:rsidRPr="00FA726B" w:rsidRDefault="008F0474" w:rsidP="00051930">
      <w:pPr>
        <w:pStyle w:val="Heading2"/>
      </w:pPr>
      <w:bookmarkStart w:id="182" w:name="_Toc450826464"/>
      <w:r w:rsidRPr="00FA726B">
        <w:t>Reservatsioonid</w:t>
      </w:r>
      <w:bookmarkEnd w:id="182"/>
    </w:p>
    <w:p w:rsidR="008F0474" w:rsidRPr="00FA726B" w:rsidRDefault="008F0474" w:rsidP="0054599E">
      <w:pPr>
        <w:rPr>
          <w:szCs w:val="18"/>
        </w:rPr>
      </w:pPr>
      <w:bookmarkStart w:id="183" w:name="h.2y3w247"/>
      <w:bookmarkEnd w:id="183"/>
      <w:r w:rsidRPr="00FA726B">
        <w:rPr>
          <w:szCs w:val="18"/>
        </w:rPr>
        <w:t>Euroopa Liidu Nõukogu otsustusprotsessis peab eesistuja liikmesriikide delegatsioonidega läbirääkimisi oma programmis kajastuvate eesmärkide saavutamiseks. Läbirääkimised õigusaktide eelnõude ja muude dokumentide üle toimuvad enamasti nõukogu töö</w:t>
      </w:r>
      <w:r w:rsidR="00821298">
        <w:rPr>
          <w:szCs w:val="18"/>
        </w:rPr>
        <w:t>rühma</w:t>
      </w:r>
      <w:r w:rsidRPr="00FA726B">
        <w:rPr>
          <w:szCs w:val="18"/>
        </w:rPr>
        <w:t>des ja Coreperis, kuid jätkuvad vahel ka nõukogus. Sel perioodil o</w:t>
      </w:r>
      <w:r w:rsidR="00821298">
        <w:rPr>
          <w:szCs w:val="18"/>
        </w:rPr>
        <w:t>n</w:t>
      </w:r>
      <w:r w:rsidRPr="00FA726B">
        <w:rPr>
          <w:szCs w:val="18"/>
        </w:rPr>
        <w:t xml:space="preserve"> eesistuja</w:t>
      </w:r>
      <w:r w:rsidR="00821298">
        <w:rPr>
          <w:szCs w:val="18"/>
        </w:rPr>
        <w:t>l</w:t>
      </w:r>
      <w:r w:rsidRPr="00FA726B">
        <w:rPr>
          <w:szCs w:val="18"/>
        </w:rPr>
        <w:t xml:space="preserve"> ülevaade liikmesriikide seisukohtadest delegatsioonide antavate menetluslike märguannete ehk reservatsioonide abil. Reservatsioonidega väljendavad delegatsioonid oma põhjendatud eelistusi, taotledes kas sobilikumat tulemust või rõhutades ja põhjendades oma seisukohta või võttes seisukoha teiste delegatsioonide reservatsioonide </w:t>
      </w:r>
      <w:r w:rsidR="00821298">
        <w:rPr>
          <w:szCs w:val="18"/>
        </w:rPr>
        <w:t>kohta</w:t>
      </w:r>
      <w:r w:rsidRPr="00FA726B">
        <w:rPr>
          <w:szCs w:val="18"/>
        </w:rPr>
        <w:t xml:space="preserve"> nendega liitudes või neile vastu olles. </w:t>
      </w:r>
    </w:p>
    <w:p w:rsidR="008F0474" w:rsidRPr="00FA726B" w:rsidRDefault="008F0474" w:rsidP="0054599E">
      <w:pPr>
        <w:rPr>
          <w:szCs w:val="18"/>
        </w:rPr>
      </w:pPr>
      <w:r w:rsidRPr="00FA726B">
        <w:rPr>
          <w:szCs w:val="18"/>
        </w:rPr>
        <w:t>Töö</w:t>
      </w:r>
      <w:r w:rsidR="00821298">
        <w:rPr>
          <w:szCs w:val="18"/>
        </w:rPr>
        <w:t>rühma</w:t>
      </w:r>
      <w:r w:rsidRPr="00FA726B">
        <w:rPr>
          <w:szCs w:val="18"/>
        </w:rPr>
        <w:t xml:space="preserve">des on reservatsioonide põhjendused harva poliitilised, seevastu Coreperis on võimalik rõhutada probleemi tundlikkust riigi jaoks. Ilma selgelt mõistetavate ja vettpidavate põhjendusteta ei ole reservatsioone võimalik kaitsta. Oluliste reservatsioonide puhul tuleb kirjalikult pakkuda meile sobilik ettepanek sõnastuse muutmiseks. See ettepanek tuleb koos põhjendusega vormistada delegatsiooni ettepanekuks, mis esitatakse teistele delegatsioonidele kas enne koosolekut või selle ajal. </w:t>
      </w:r>
    </w:p>
    <w:p w:rsidR="008F0474" w:rsidRPr="00FA726B" w:rsidRDefault="008F0474" w:rsidP="0054599E">
      <w:pPr>
        <w:rPr>
          <w:szCs w:val="18"/>
        </w:rPr>
      </w:pPr>
      <w:r w:rsidRPr="00FA726B">
        <w:rPr>
          <w:szCs w:val="18"/>
        </w:rPr>
        <w:t xml:space="preserve">Seisukohtade kujundamisel ja kaitsmisel nõukogu eri tasanditel on </w:t>
      </w:r>
      <w:r w:rsidR="002B1467">
        <w:rPr>
          <w:szCs w:val="18"/>
        </w:rPr>
        <w:t>vajalik</w:t>
      </w:r>
      <w:r w:rsidRPr="00FA726B">
        <w:rPr>
          <w:szCs w:val="18"/>
        </w:rPr>
        <w:t xml:space="preserve"> järjepidevus, sh reservatsioonide </w:t>
      </w:r>
      <w:r w:rsidR="00821298">
        <w:rPr>
          <w:szCs w:val="18"/>
        </w:rPr>
        <w:t>puhul</w:t>
      </w:r>
      <w:r w:rsidRPr="00FA726B">
        <w:rPr>
          <w:szCs w:val="18"/>
        </w:rPr>
        <w:t xml:space="preserve">. Nõukogu istungit lõplikult ettevalmistavatel läbirääkimistel Coreperis on saadikul võimalik riigi seisukohta kaitsta ning kokkuleppeid saavutada </w:t>
      </w:r>
      <w:r w:rsidRPr="00FA726B">
        <w:rPr>
          <w:b/>
          <w:bCs/>
          <w:szCs w:val="18"/>
        </w:rPr>
        <w:t xml:space="preserve">vaid juhul, kui vajalik reservatsioon on </w:t>
      </w:r>
      <w:r w:rsidR="00C71D6C">
        <w:rPr>
          <w:b/>
          <w:bCs/>
          <w:szCs w:val="18"/>
        </w:rPr>
        <w:t>teh</w:t>
      </w:r>
      <w:r w:rsidRPr="00FA726B">
        <w:rPr>
          <w:b/>
          <w:bCs/>
          <w:szCs w:val="18"/>
        </w:rPr>
        <w:t>tud juba töö</w:t>
      </w:r>
      <w:r w:rsidR="00821298">
        <w:rPr>
          <w:b/>
          <w:bCs/>
          <w:szCs w:val="18"/>
        </w:rPr>
        <w:t>rühmas</w:t>
      </w:r>
      <w:r w:rsidRPr="00FA726B">
        <w:rPr>
          <w:b/>
          <w:bCs/>
          <w:szCs w:val="18"/>
        </w:rPr>
        <w:t>.</w:t>
      </w:r>
      <w:r w:rsidRPr="00FA726B">
        <w:rPr>
          <w:szCs w:val="18"/>
        </w:rPr>
        <w:t xml:space="preserve"> Seepärast on lisaks seisukohtade kiirele ja põhjalikule väljatöötamisele </w:t>
      </w:r>
      <w:r w:rsidR="0061347A">
        <w:rPr>
          <w:szCs w:val="18"/>
        </w:rPr>
        <w:t>vajalik</w:t>
      </w:r>
      <w:r w:rsidRPr="00FA726B">
        <w:rPr>
          <w:szCs w:val="18"/>
        </w:rPr>
        <w:t xml:space="preserve"> menetlusreeglite tundmine ning õigeaegne kasutamine, st tuleb täpselt aru saada, kuidas ja millal on töö</w:t>
      </w:r>
      <w:r w:rsidR="00821298">
        <w:rPr>
          <w:szCs w:val="18"/>
        </w:rPr>
        <w:t>rühmas</w:t>
      </w:r>
      <w:r w:rsidRPr="00FA726B">
        <w:rPr>
          <w:szCs w:val="18"/>
        </w:rPr>
        <w:t xml:space="preserve"> vaja reservatsioon </w:t>
      </w:r>
      <w:r w:rsidR="00C71D6C">
        <w:rPr>
          <w:szCs w:val="18"/>
        </w:rPr>
        <w:t>teha</w:t>
      </w:r>
      <w:r w:rsidRPr="00FA726B">
        <w:rPr>
          <w:szCs w:val="18"/>
        </w:rPr>
        <w:t>.</w:t>
      </w:r>
    </w:p>
    <w:p w:rsidR="008F0474" w:rsidRPr="00FA726B" w:rsidRDefault="008F0474" w:rsidP="0054599E">
      <w:pPr>
        <w:rPr>
          <w:szCs w:val="18"/>
        </w:rPr>
      </w:pPr>
      <w:r w:rsidRPr="00FA726B">
        <w:rPr>
          <w:szCs w:val="18"/>
        </w:rPr>
        <w:t>Liikmesriigi delegatsioon või Euroopa Komisjon (kes osaleb samuti delegaadina) võib nõukogu töö</w:t>
      </w:r>
      <w:r w:rsidR="00821298">
        <w:rPr>
          <w:szCs w:val="18"/>
        </w:rPr>
        <w:t>rühma</w:t>
      </w:r>
      <w:r w:rsidRPr="00FA726B">
        <w:rPr>
          <w:szCs w:val="18"/>
        </w:rPr>
        <w:t xml:space="preserve">des ja komiteedes ning Coreperis arutusel oleva eelnõu või dokumendi analüüsimiseks </w:t>
      </w:r>
      <w:r w:rsidR="00C71D6C">
        <w:rPr>
          <w:szCs w:val="18"/>
        </w:rPr>
        <w:t>teha</w:t>
      </w:r>
      <w:r w:rsidRPr="00FA726B">
        <w:rPr>
          <w:szCs w:val="18"/>
        </w:rPr>
        <w:t xml:space="preserve"> eri eesmärgi ja sisuga reservatsioone. Reservatsioone </w:t>
      </w:r>
      <w:r w:rsidR="00C71D6C">
        <w:rPr>
          <w:szCs w:val="18"/>
        </w:rPr>
        <w:t>teh</w:t>
      </w:r>
      <w:r w:rsidRPr="00FA726B">
        <w:rPr>
          <w:szCs w:val="18"/>
        </w:rPr>
        <w:t>akse lisaaja küsimiseks või sisulise või tehnilise probleemi lahendamiseks.</w:t>
      </w:r>
    </w:p>
    <w:p w:rsidR="008F0474" w:rsidRPr="00FA726B" w:rsidRDefault="008F0474" w:rsidP="0054599E">
      <w:pPr>
        <w:rPr>
          <w:szCs w:val="18"/>
        </w:rPr>
      </w:pPr>
      <w:r w:rsidRPr="00FA726B">
        <w:rPr>
          <w:b/>
          <w:bCs/>
          <w:szCs w:val="18"/>
        </w:rPr>
        <w:t>Reservatsiooni kui lisaaega</w:t>
      </w:r>
      <w:r w:rsidRPr="00FA726B">
        <w:rPr>
          <w:szCs w:val="18"/>
        </w:rPr>
        <w:t xml:space="preserve"> küsib delegatsioon </w:t>
      </w:r>
      <w:r w:rsidRPr="00FA726B">
        <w:rPr>
          <w:b/>
          <w:bCs/>
          <w:szCs w:val="18"/>
        </w:rPr>
        <w:t>seisukoha kujundamiseks või täiendavaks kooskõlastamiseks</w:t>
      </w:r>
      <w:r w:rsidRPr="00FA726B">
        <w:rPr>
          <w:szCs w:val="18"/>
        </w:rPr>
        <w:t>. Lisaaja reservatsioon võib olla tehniline ja tingimuslik, kui delegatsioon saab teksti vastuvõtmisega nõustuda juhul, kui sellesse tehakse vajalikud keelelised parandused/täpsustused, või üksnes tehniline, kui oodatakse teksti tõlkimist kõikidesse Euroopa Liidu ametlikesse keeltesse.</w:t>
      </w:r>
    </w:p>
    <w:p w:rsidR="008F0474" w:rsidRPr="00FA726B" w:rsidRDefault="008F0474" w:rsidP="0054599E">
      <w:pPr>
        <w:rPr>
          <w:szCs w:val="18"/>
        </w:rPr>
      </w:pPr>
      <w:r w:rsidRPr="00FA726B">
        <w:rPr>
          <w:b/>
          <w:bCs/>
          <w:szCs w:val="18"/>
        </w:rPr>
        <w:t xml:space="preserve">Sisuline reservatsioon on märguandeks delegatsiooni või delegatsioonide </w:t>
      </w:r>
      <w:r w:rsidR="00821298">
        <w:rPr>
          <w:b/>
          <w:bCs/>
          <w:szCs w:val="18"/>
        </w:rPr>
        <w:t>rühma</w:t>
      </w:r>
      <w:r w:rsidRPr="00FA726B">
        <w:rPr>
          <w:b/>
          <w:bCs/>
          <w:szCs w:val="18"/>
        </w:rPr>
        <w:t xml:space="preserve"> tõstatatud probleemist</w:t>
      </w:r>
      <w:r w:rsidRPr="00FA726B">
        <w:rPr>
          <w:szCs w:val="18"/>
        </w:rPr>
        <w:t>, mida eesistuja püüab lahendada kas kahe- või mitmepoolsete mitteametlike</w:t>
      </w:r>
      <w:r w:rsidR="00080DBC" w:rsidRPr="00FA726B">
        <w:rPr>
          <w:szCs w:val="18"/>
        </w:rPr>
        <w:t xml:space="preserve"> </w:t>
      </w:r>
      <w:r w:rsidRPr="00FA726B">
        <w:rPr>
          <w:szCs w:val="18"/>
        </w:rPr>
        <w:t>arutelude käigus enne ametlikku arutelu töö</w:t>
      </w:r>
      <w:r w:rsidR="00821298">
        <w:rPr>
          <w:szCs w:val="18"/>
        </w:rPr>
        <w:t>rühma</w:t>
      </w:r>
      <w:r w:rsidRPr="00FA726B">
        <w:rPr>
          <w:szCs w:val="18"/>
        </w:rPr>
        <w:t xml:space="preserve"> koosolekul või Coreperi istungil. Reservatsiooni kehtimise ajal peab selle </w:t>
      </w:r>
      <w:r w:rsidR="00C71D6C">
        <w:rPr>
          <w:szCs w:val="18"/>
        </w:rPr>
        <w:t>tei</w:t>
      </w:r>
      <w:r w:rsidRPr="00FA726B">
        <w:rPr>
          <w:szCs w:val="18"/>
        </w:rPr>
        <w:t xml:space="preserve">nud delegatsioon aktiivselt tegutsema, et saada teiste delegatsioonide toetust, leida </w:t>
      </w:r>
      <w:r w:rsidRPr="00FA726B">
        <w:rPr>
          <w:szCs w:val="18"/>
        </w:rPr>
        <w:lastRenderedPageBreak/>
        <w:t xml:space="preserve">kompromisse ja koguda </w:t>
      </w:r>
      <w:r w:rsidR="00821298">
        <w:rPr>
          <w:szCs w:val="18"/>
        </w:rPr>
        <w:t>lisa</w:t>
      </w:r>
      <w:r w:rsidRPr="00FA726B">
        <w:rPr>
          <w:szCs w:val="18"/>
        </w:rPr>
        <w:t xml:space="preserve">argumente. </w:t>
      </w:r>
      <w:r w:rsidRPr="009F4944">
        <w:t>Sel ajal on</w:t>
      </w:r>
      <w:r w:rsidRPr="00FA726B">
        <w:rPr>
          <w:szCs w:val="18"/>
        </w:rPr>
        <w:t xml:space="preserve"> oluline, et delegatsiooni mandaat oleks paindlik ning võimaldaks kompromisse otsida, sest suurem osa otsustest langetatakse kvalifitseeritud häälteenamusega. </w:t>
      </w:r>
    </w:p>
    <w:p w:rsidR="008F0474" w:rsidRPr="00FA726B" w:rsidRDefault="008F0474" w:rsidP="0054599E">
      <w:pPr>
        <w:rPr>
          <w:szCs w:val="18"/>
        </w:rPr>
      </w:pPr>
      <w:r w:rsidRPr="00FA726B">
        <w:rPr>
          <w:szCs w:val="18"/>
        </w:rPr>
        <w:t xml:space="preserve">Tavaliselt esitavad delegatsioonid oma </w:t>
      </w:r>
      <w:r w:rsidR="0099191E" w:rsidRPr="00FA726B">
        <w:rPr>
          <w:szCs w:val="18"/>
        </w:rPr>
        <w:t>parandus</w:t>
      </w:r>
      <w:r w:rsidRPr="00FA726B">
        <w:rPr>
          <w:szCs w:val="18"/>
        </w:rPr>
        <w:t>ettepanekud eesistujale kirjalikult</w:t>
      </w:r>
      <w:r w:rsidR="0099191E" w:rsidRPr="00FA726B">
        <w:rPr>
          <w:szCs w:val="18"/>
        </w:rPr>
        <w:t xml:space="preserve"> (elektrooniliselt) nii töö</w:t>
      </w:r>
      <w:r w:rsidR="006966DF">
        <w:rPr>
          <w:szCs w:val="18"/>
        </w:rPr>
        <w:t>rühma</w:t>
      </w:r>
      <w:r w:rsidR="0099191E" w:rsidRPr="00FA726B">
        <w:rPr>
          <w:szCs w:val="18"/>
        </w:rPr>
        <w:t xml:space="preserve">de kui </w:t>
      </w:r>
      <w:r w:rsidR="006966DF">
        <w:rPr>
          <w:szCs w:val="18"/>
        </w:rPr>
        <w:t xml:space="preserve">ka </w:t>
      </w:r>
      <w:r w:rsidR="0099191E" w:rsidRPr="00FA726B">
        <w:rPr>
          <w:szCs w:val="18"/>
        </w:rPr>
        <w:t>Coreperide puhul. Kui delegatsioon soovib ettepaneku esitada kohapeal (paberil), tuleb dokumendi levitamiseks küsida kõigepealt eesistuja luba, et see viimasele üllatusena ei tuleks</w:t>
      </w:r>
      <w:r w:rsidR="00C8186D" w:rsidRPr="00FA726B">
        <w:rPr>
          <w:szCs w:val="18"/>
        </w:rPr>
        <w:t>.</w:t>
      </w:r>
      <w:r w:rsidR="0099191E" w:rsidRPr="00FA726B">
        <w:rPr>
          <w:rStyle w:val="FootnoteReference"/>
          <w:szCs w:val="18"/>
        </w:rPr>
        <w:footnoteReference w:id="113"/>
      </w:r>
    </w:p>
    <w:p w:rsidR="008F0474" w:rsidRPr="00FA726B" w:rsidRDefault="008F0474" w:rsidP="0054599E">
      <w:pPr>
        <w:rPr>
          <w:szCs w:val="18"/>
        </w:rPr>
      </w:pPr>
      <w:r w:rsidRPr="00FA726B">
        <w:rPr>
          <w:szCs w:val="18"/>
        </w:rPr>
        <w:t xml:space="preserve">Reservatsioon on olemuselt </w:t>
      </w:r>
      <w:r w:rsidRPr="00FA726B">
        <w:rPr>
          <w:b/>
          <w:bCs/>
          <w:szCs w:val="18"/>
        </w:rPr>
        <w:t>ajutine</w:t>
      </w:r>
      <w:r w:rsidRPr="00FA726B">
        <w:rPr>
          <w:szCs w:val="18"/>
        </w:rPr>
        <w:t xml:space="preserve"> ja lõpeb hiljemalt otsuse vastuvõtmisega. Kui reservatsiooni soovitakse hoida, tuleb eesistujat sellest teavitada järgmise koosoleku ajal või koosolekutevahelisel ajal. Coreperis otsustatakse ministeeriumist saadud juhis</w:t>
      </w:r>
      <w:r w:rsidR="00366D15">
        <w:rPr>
          <w:szCs w:val="18"/>
        </w:rPr>
        <w:t>t</w:t>
      </w:r>
      <w:r w:rsidRPr="00FA726B">
        <w:rPr>
          <w:szCs w:val="18"/>
        </w:rPr>
        <w:t xml:space="preserve">e alusel, kas läbirääkimiste lõpptulemuse huvides peaks Coreperis reservatsioone hoidma või </w:t>
      </w:r>
      <w:r w:rsidR="00CB2493">
        <w:rPr>
          <w:szCs w:val="18"/>
        </w:rPr>
        <w:t>tagasi</w:t>
      </w:r>
      <w:r w:rsidRPr="00FA726B">
        <w:rPr>
          <w:szCs w:val="18"/>
        </w:rPr>
        <w:t xml:space="preserve"> võtma. Kui on kasulikum koostöövalmidust näidata, teavitatakse eesistujat ja nõukogu sekretariaati, et reservatsioon on võimalik </w:t>
      </w:r>
      <w:r w:rsidR="00BB16FE">
        <w:rPr>
          <w:szCs w:val="18"/>
        </w:rPr>
        <w:t>tagasi</w:t>
      </w:r>
      <w:r w:rsidRPr="00FA726B">
        <w:rPr>
          <w:szCs w:val="18"/>
        </w:rPr>
        <w:t xml:space="preserve"> võtta, eriti siis, kui koostöös eesistujaga leitakse sobiv tekstivariant. </w:t>
      </w:r>
    </w:p>
    <w:p w:rsidR="008F0474" w:rsidRPr="00FA726B" w:rsidRDefault="008F0474" w:rsidP="0054599E">
      <w:pPr>
        <w:rPr>
          <w:szCs w:val="18"/>
        </w:rPr>
      </w:pPr>
      <w:r w:rsidRPr="00FA726B">
        <w:rPr>
          <w:szCs w:val="18"/>
        </w:rPr>
        <w:t xml:space="preserve">Eristada saab läbirääkimiste faasis olevate eelnõude käsitlemist (kui nõukogu arutelu eesmärk on arvamuste vahetus või poliitiline mõttevahetus) ja otsustusfaasis toimuvat käsitlemist (kus nõukogu arutelu eesmärk on üldine lähenemisviis, poliitiline kokkulepe ning teise lugemise kokkulepe). Läbirääkimiste faasis (ehk arvamuste vahetuse ja poliitilise mõttevahetuse puhul) võidakse eelnõu nõukogule saata koos eri reservatsioonidega, et ministrid annaksid töörühmale oma poliitilise suunise reservatsioonidega viidatud probleemidega edasitöötamiseks. Läbirääkimiste faasis arvestatakse vaid liikmesriikide positsioone. Võrreldes läbirääkimiste faasiga on liikmesriikide seisukohad otsustusfaasis jäigemad. Teise lugemise faasis võtavad liikmesriikide delegatsioonid seisukoha EP paranduste </w:t>
      </w:r>
      <w:r w:rsidR="006966DF">
        <w:rPr>
          <w:szCs w:val="18"/>
        </w:rPr>
        <w:t>kohta</w:t>
      </w:r>
      <w:r w:rsidRPr="00FA726B">
        <w:rPr>
          <w:szCs w:val="18"/>
        </w:rPr>
        <w:t xml:space="preserve">. </w:t>
      </w:r>
    </w:p>
    <w:p w:rsidR="008F0474" w:rsidRPr="00FA726B" w:rsidRDefault="008F0474" w:rsidP="0054599E">
      <w:pPr>
        <w:rPr>
          <w:szCs w:val="18"/>
        </w:rPr>
      </w:pPr>
      <w:r w:rsidRPr="00FA726B">
        <w:rPr>
          <w:szCs w:val="18"/>
        </w:rPr>
        <w:t xml:space="preserve">Seadusandliku tavamenetlusega vastuvõetavate õigusaktide eelnõude puhul saab lisaaega taotlevaid ja sisulisi reservatsioone kasutada </w:t>
      </w:r>
      <w:r w:rsidRPr="00FA726B">
        <w:rPr>
          <w:b/>
          <w:bCs/>
          <w:szCs w:val="18"/>
        </w:rPr>
        <w:t>kuni otsuse vastuvõtmiseni</w:t>
      </w:r>
      <w:r w:rsidRPr="00FA726B">
        <w:rPr>
          <w:szCs w:val="18"/>
        </w:rPr>
        <w:t>. See tähendab, et nõukogus poliitilisele kokkuleppele jõudmiseks peavad delegatsioonid reservatsioonide säilitamise kohta otsuse langetama. Pärast poliitilise kokkuleppe saavutamist hakatakse eelnõu avaldamiseks ette valmistama (keelejuristid</w:t>
      </w:r>
      <w:r w:rsidR="00FA7C37">
        <w:rPr>
          <w:szCs w:val="18"/>
        </w:rPr>
        <w:t xml:space="preserve"> kontrollivad eelnõu</w:t>
      </w:r>
      <w:r w:rsidRPr="00FA726B">
        <w:rPr>
          <w:szCs w:val="18"/>
        </w:rPr>
        <w:t>). Avaldatavas õigusaktis (</w:t>
      </w:r>
      <w:r w:rsidRPr="00FA726B">
        <w:rPr>
          <w:i/>
          <w:iCs/>
          <w:szCs w:val="18"/>
        </w:rPr>
        <w:t>common position</w:t>
      </w:r>
      <w:r w:rsidRPr="00FA726B">
        <w:rPr>
          <w:szCs w:val="18"/>
        </w:rPr>
        <w:t xml:space="preserve">) reservatsioone ei </w:t>
      </w:r>
      <w:r w:rsidR="00366D15">
        <w:rPr>
          <w:szCs w:val="18"/>
        </w:rPr>
        <w:t>teh</w:t>
      </w:r>
      <w:r w:rsidRPr="00FA726B">
        <w:rPr>
          <w:szCs w:val="18"/>
        </w:rPr>
        <w:t>ta. Sisuliste reservatsioonide puhul peab delegatsioon otsustama, kas ta hääletab eelnõu vastu, jääb erapooletuks või saab vastuvõtmisega nõustuda.</w:t>
      </w:r>
    </w:p>
    <w:p w:rsidR="008F0474" w:rsidRPr="00FA726B" w:rsidRDefault="008F0474" w:rsidP="0054599E">
      <w:pPr>
        <w:rPr>
          <w:szCs w:val="18"/>
        </w:rPr>
      </w:pPr>
      <w:r w:rsidRPr="00FA726B">
        <w:rPr>
          <w:szCs w:val="18"/>
        </w:rPr>
        <w:t xml:space="preserve">Reservatsioonide </w:t>
      </w:r>
      <w:r w:rsidR="00366D15">
        <w:rPr>
          <w:szCs w:val="18"/>
        </w:rPr>
        <w:t>tege</w:t>
      </w:r>
      <w:r w:rsidRPr="00FA726B">
        <w:rPr>
          <w:szCs w:val="18"/>
        </w:rPr>
        <w:t>mine on töö</w:t>
      </w:r>
      <w:r w:rsidR="006966DF">
        <w:rPr>
          <w:szCs w:val="18"/>
        </w:rPr>
        <w:t>rühmas</w:t>
      </w:r>
      <w:r w:rsidRPr="00FA726B">
        <w:rPr>
          <w:szCs w:val="18"/>
        </w:rPr>
        <w:t xml:space="preserve"> (ka töö</w:t>
      </w:r>
      <w:r w:rsidR="006966DF">
        <w:rPr>
          <w:szCs w:val="18"/>
        </w:rPr>
        <w:t>rühmati</w:t>
      </w:r>
      <w:r w:rsidRPr="00FA726B">
        <w:rPr>
          <w:szCs w:val="18"/>
        </w:rPr>
        <w:t xml:space="preserve">), Antici/Mertensi </w:t>
      </w:r>
      <w:r w:rsidR="00366D15">
        <w:rPr>
          <w:szCs w:val="18"/>
        </w:rPr>
        <w:t>rühmas</w:t>
      </w:r>
      <w:r w:rsidRPr="00FA726B">
        <w:rPr>
          <w:szCs w:val="18"/>
        </w:rPr>
        <w:t xml:space="preserve"> ja Coreperis erinev. Reservatsioone väljendavate terminite kasutamine on kokkuleppeline ja kirjalikult fikseerimata, seepärast sõltub see paljuski kasutaja harjumustest.</w:t>
      </w:r>
      <w:r w:rsidRPr="00FA726B">
        <w:rPr>
          <w:rStyle w:val="FootnoteReference"/>
          <w:szCs w:val="18"/>
        </w:rPr>
        <w:footnoteReference w:id="114"/>
      </w:r>
    </w:p>
    <w:p w:rsidR="008F0474" w:rsidRPr="00FA726B" w:rsidRDefault="008F0474" w:rsidP="00D04BBC">
      <w:pPr>
        <w:rPr>
          <w:szCs w:val="18"/>
        </w:rPr>
      </w:pPr>
      <w:r w:rsidRPr="00FA726B">
        <w:rPr>
          <w:szCs w:val="18"/>
        </w:rPr>
        <w:t>Alljärgnevalt on selgitatud kolme peamist reservatsioonitüüpi:</w:t>
      </w:r>
    </w:p>
    <w:p w:rsidR="008F0474" w:rsidRPr="00AA076F" w:rsidRDefault="008F0474" w:rsidP="0024699F">
      <w:pPr>
        <w:pStyle w:val="ListParagraph"/>
        <w:numPr>
          <w:ilvl w:val="0"/>
          <w:numId w:val="1"/>
        </w:numPr>
        <w:tabs>
          <w:tab w:val="left" w:pos="714"/>
        </w:tabs>
        <w:rPr>
          <w:szCs w:val="18"/>
        </w:rPr>
      </w:pPr>
      <w:r w:rsidRPr="00AA076F">
        <w:rPr>
          <w:szCs w:val="18"/>
        </w:rPr>
        <w:t xml:space="preserve">Reservatsioonid, mida delegatsioonid </w:t>
      </w:r>
      <w:r w:rsidR="00366D15" w:rsidRPr="00AA076F">
        <w:rPr>
          <w:szCs w:val="18"/>
        </w:rPr>
        <w:t>tee</w:t>
      </w:r>
      <w:r w:rsidRPr="00AA076F">
        <w:rPr>
          <w:szCs w:val="18"/>
        </w:rPr>
        <w:t xml:space="preserve">vad, kui vajavad </w:t>
      </w:r>
      <w:r w:rsidRPr="00AA076F">
        <w:rPr>
          <w:b/>
          <w:bCs/>
          <w:szCs w:val="18"/>
        </w:rPr>
        <w:t>lisaaega</w:t>
      </w:r>
      <w:r w:rsidRPr="00AA076F">
        <w:rPr>
          <w:szCs w:val="18"/>
        </w:rPr>
        <w:t xml:space="preserve"> (juhul kui seisukoht ei ole välja töötatud või ei ole delegatsioonil heakskiitmiseks volitust)</w:t>
      </w:r>
      <w:r w:rsidR="006966DF" w:rsidRPr="00AA076F">
        <w:rPr>
          <w:szCs w:val="18"/>
        </w:rPr>
        <w:t>.</w:t>
      </w:r>
    </w:p>
    <w:p w:rsidR="008F0474" w:rsidRPr="00AA076F" w:rsidRDefault="008F0474" w:rsidP="0024699F">
      <w:pPr>
        <w:pStyle w:val="ListParagraph"/>
        <w:numPr>
          <w:ilvl w:val="0"/>
          <w:numId w:val="1"/>
        </w:numPr>
        <w:tabs>
          <w:tab w:val="left" w:pos="714"/>
        </w:tabs>
        <w:rPr>
          <w:szCs w:val="18"/>
        </w:rPr>
      </w:pPr>
      <w:r w:rsidRPr="00AA076F">
        <w:rPr>
          <w:szCs w:val="18"/>
        </w:rPr>
        <w:t>Reservatsioonid sisulise probleemi tõttu, kui delegatsioon on põhimõtteliselt vastu eelnõu/dokumendi osale või sellele tervikuna</w:t>
      </w:r>
      <w:r w:rsidR="006966DF" w:rsidRPr="00AA076F">
        <w:rPr>
          <w:szCs w:val="18"/>
        </w:rPr>
        <w:t>.</w:t>
      </w:r>
      <w:r w:rsidRPr="00AA076F">
        <w:rPr>
          <w:szCs w:val="18"/>
        </w:rPr>
        <w:t xml:space="preserve"> </w:t>
      </w:r>
    </w:p>
    <w:p w:rsidR="008F0474" w:rsidRPr="002640BC" w:rsidRDefault="008F0474" w:rsidP="008F0474">
      <w:pPr>
        <w:pStyle w:val="ListParagraph"/>
        <w:numPr>
          <w:ilvl w:val="0"/>
          <w:numId w:val="1"/>
        </w:numPr>
        <w:tabs>
          <w:tab w:val="left" w:pos="720"/>
        </w:tabs>
        <w:rPr>
          <w:szCs w:val="18"/>
        </w:rPr>
      </w:pPr>
      <w:bookmarkStart w:id="184" w:name="h.1d96cc0"/>
      <w:bookmarkEnd w:id="184"/>
      <w:r w:rsidRPr="00AA076F">
        <w:rPr>
          <w:szCs w:val="18"/>
        </w:rPr>
        <w:t xml:space="preserve">Tehnilist laadi reservatsioonid, mida </w:t>
      </w:r>
      <w:r w:rsidR="00366D15" w:rsidRPr="00AA076F">
        <w:rPr>
          <w:szCs w:val="18"/>
        </w:rPr>
        <w:t>teha</w:t>
      </w:r>
      <w:r w:rsidRPr="00AA076F">
        <w:rPr>
          <w:szCs w:val="18"/>
        </w:rPr>
        <w:t xml:space="preserve">kse tavaliselt Antici/Mertensi </w:t>
      </w:r>
      <w:r w:rsidR="00366D15" w:rsidRPr="00AA076F">
        <w:rPr>
          <w:szCs w:val="18"/>
        </w:rPr>
        <w:t>rühma</w:t>
      </w:r>
      <w:r w:rsidRPr="00AA076F">
        <w:rPr>
          <w:szCs w:val="18"/>
        </w:rPr>
        <w:t xml:space="preserve"> kohtumisel õigusakti eelnõude</w:t>
      </w:r>
      <w:r w:rsidR="006F14F1" w:rsidRPr="00AA076F">
        <w:rPr>
          <w:szCs w:val="18"/>
        </w:rPr>
        <w:t xml:space="preserve"> vastuvõtmise faasis Coreper</w:t>
      </w:r>
      <w:r w:rsidR="00CB5722">
        <w:rPr>
          <w:szCs w:val="18"/>
        </w:rPr>
        <w:t>i</w:t>
      </w:r>
      <w:r w:rsidR="006F14F1" w:rsidRPr="00AA076F">
        <w:rPr>
          <w:szCs w:val="18"/>
        </w:rPr>
        <w:t xml:space="preserve"> I</w:t>
      </w:r>
      <w:r w:rsidR="002D32E6">
        <w:rPr>
          <w:szCs w:val="18"/>
        </w:rPr>
        <w:t xml:space="preserve"> </w:t>
      </w:r>
      <w:r w:rsidRPr="00AA076F">
        <w:rPr>
          <w:szCs w:val="18"/>
        </w:rPr>
        <w:t>punktide</w:t>
      </w:r>
      <w:r w:rsidR="00F15048" w:rsidRPr="00AA076F">
        <w:rPr>
          <w:szCs w:val="18"/>
        </w:rPr>
        <w:t xml:space="preserve"> suhtes</w:t>
      </w:r>
      <w:r w:rsidRPr="00AA076F">
        <w:rPr>
          <w:szCs w:val="18"/>
        </w:rPr>
        <w:t>. Kui need probleemid on kõrvaldatud, saab nõukogu eelnõu A-punkt</w:t>
      </w:r>
      <w:r w:rsidR="006F14F1" w:rsidRPr="00AA076F">
        <w:rPr>
          <w:szCs w:val="18"/>
        </w:rPr>
        <w:t>ina vastu võtta. Coreper</w:t>
      </w:r>
      <w:r w:rsidR="00CB5722">
        <w:rPr>
          <w:szCs w:val="18"/>
        </w:rPr>
        <w:t>i</w:t>
      </w:r>
      <w:r w:rsidR="006F14F1" w:rsidRPr="00AA076F">
        <w:rPr>
          <w:szCs w:val="18"/>
        </w:rPr>
        <w:t xml:space="preserve"> I</w:t>
      </w:r>
      <w:r w:rsidR="00F15048" w:rsidRPr="00AA076F">
        <w:rPr>
          <w:szCs w:val="18"/>
        </w:rPr>
        <w:t xml:space="preserve"> </w:t>
      </w:r>
      <w:r w:rsidRPr="00AA076F">
        <w:rPr>
          <w:szCs w:val="18"/>
        </w:rPr>
        <w:t xml:space="preserve">punktiks viimine on viimane faas enne otsuse avaldamist Euroopa Liidu Teatajas. Kui delegatsioon avastab </w:t>
      </w:r>
      <w:r w:rsidRPr="00AA076F">
        <w:rPr>
          <w:szCs w:val="18"/>
        </w:rPr>
        <w:lastRenderedPageBreak/>
        <w:t>tekstis keelelise vea alles siis, tähendab see, et nii läbirääkimiste kui ka keelejuristide kontrolli faasis on viga delegatsioonil märkamata jäänud.</w:t>
      </w:r>
    </w:p>
    <w:p w:rsidR="008F0474" w:rsidRDefault="008F0474" w:rsidP="005D0DA9">
      <w:pPr>
        <w:rPr>
          <w:b/>
        </w:rPr>
      </w:pPr>
      <w:r w:rsidRPr="005D0DA9">
        <w:rPr>
          <w:b/>
        </w:rPr>
        <w:t xml:space="preserve">Reservatsioonid, mida delegatsioonid </w:t>
      </w:r>
      <w:r w:rsidR="00366D15">
        <w:rPr>
          <w:b/>
        </w:rPr>
        <w:t>tee</w:t>
      </w:r>
      <w:r w:rsidRPr="005D0DA9">
        <w:rPr>
          <w:b/>
        </w:rPr>
        <w:t xml:space="preserve">vad, kui vajavad lisaaega </w:t>
      </w:r>
    </w:p>
    <w:p w:rsidR="000E40FC" w:rsidRPr="00FA726B" w:rsidRDefault="008F0474" w:rsidP="0054599E">
      <w:pPr>
        <w:rPr>
          <w:szCs w:val="18"/>
        </w:rPr>
      </w:pPr>
      <w:r w:rsidRPr="00FA726B">
        <w:rPr>
          <w:b/>
          <w:bCs/>
          <w:i/>
          <w:iCs/>
          <w:szCs w:val="18"/>
        </w:rPr>
        <w:t>General scrutiny reservation</w:t>
      </w:r>
      <w:r w:rsidRPr="00FA726B">
        <w:rPr>
          <w:rStyle w:val="FootnoteReference"/>
        </w:rPr>
        <w:footnoteReference w:id="115"/>
      </w:r>
      <w:r w:rsidRPr="00FA726B">
        <w:rPr>
          <w:szCs w:val="18"/>
        </w:rPr>
        <w:t xml:space="preserve"> – </w:t>
      </w:r>
      <w:r w:rsidRPr="00FA726B">
        <w:rPr>
          <w:b/>
          <w:bCs/>
          <w:szCs w:val="18"/>
        </w:rPr>
        <w:t>üldine analüüsireservatsioon</w:t>
      </w:r>
      <w:r w:rsidRPr="00FA726B">
        <w:rPr>
          <w:szCs w:val="18"/>
        </w:rPr>
        <w:t xml:space="preserve"> (lühend – </w:t>
      </w:r>
      <w:r w:rsidRPr="00FA726B">
        <w:rPr>
          <w:i/>
          <w:iCs/>
          <w:szCs w:val="18"/>
        </w:rPr>
        <w:t>gen scres</w:t>
      </w:r>
      <w:r w:rsidRPr="00FA726B">
        <w:rPr>
          <w:rStyle w:val="FootnoteReference"/>
          <w:szCs w:val="18"/>
        </w:rPr>
        <w:footnoteReference w:id="116"/>
      </w:r>
      <w:r w:rsidR="00817B21" w:rsidRPr="00817B21">
        <w:rPr>
          <w:iCs/>
          <w:szCs w:val="18"/>
        </w:rPr>
        <w:t>)</w:t>
      </w:r>
      <w:r w:rsidRPr="00FA726B">
        <w:rPr>
          <w:szCs w:val="18"/>
        </w:rPr>
        <w:t xml:space="preserve"> </w:t>
      </w:r>
      <w:r w:rsidR="00366D15">
        <w:rPr>
          <w:szCs w:val="18"/>
        </w:rPr>
        <w:t>teha</w:t>
      </w:r>
      <w:r w:rsidRPr="00FA726B">
        <w:rPr>
          <w:szCs w:val="18"/>
        </w:rPr>
        <w:t xml:space="preserve">kse uue eelnõu suhtes tervikuna, kui delegatsioonil ei ole olnud aega tekstiga tutvuda (nt </w:t>
      </w:r>
      <w:r w:rsidRPr="00FA726B">
        <w:rPr>
          <w:i/>
          <w:iCs/>
          <w:szCs w:val="18"/>
        </w:rPr>
        <w:t>to enter/introduce/put a general scrutiny reservation due to late arrival of the document</w:t>
      </w:r>
      <w:r w:rsidRPr="00FA726B">
        <w:rPr>
          <w:szCs w:val="18"/>
        </w:rPr>
        <w:t xml:space="preserve">). See reservatsioon kaob järgmisel koosolekul tavaliselt automaatselt. </w:t>
      </w:r>
    </w:p>
    <w:p w:rsidR="008F0474" w:rsidRPr="00FA726B" w:rsidRDefault="008F0474" w:rsidP="0054599E">
      <w:pPr>
        <w:rPr>
          <w:szCs w:val="18"/>
        </w:rPr>
      </w:pPr>
      <w:r w:rsidRPr="00FA726B">
        <w:rPr>
          <w:szCs w:val="18"/>
        </w:rPr>
        <w:t xml:space="preserve">Eesistujat on vaja teavitada selle hoidmise vajadusest juhul, kui eelnõu/tekstiga ei ole objektiivsetel põhjustel vahepeal edasi suudetud töötada (NB! Mitte segi ajada sisulise reservatsiooniga – </w:t>
      </w:r>
      <w:r w:rsidRPr="00FA726B">
        <w:rPr>
          <w:i/>
          <w:iCs/>
          <w:szCs w:val="18"/>
        </w:rPr>
        <w:t>general reserve</w:t>
      </w:r>
      <w:r w:rsidRPr="00FA726B">
        <w:rPr>
          <w:szCs w:val="18"/>
        </w:rPr>
        <w:t>).</w:t>
      </w:r>
    </w:p>
    <w:p w:rsidR="008F0474" w:rsidRPr="00FA726B" w:rsidRDefault="008F0474" w:rsidP="0054599E">
      <w:pPr>
        <w:rPr>
          <w:szCs w:val="18"/>
        </w:rPr>
      </w:pPr>
      <w:r w:rsidRPr="00FA726B">
        <w:rPr>
          <w:b/>
          <w:bCs/>
          <w:i/>
          <w:iCs/>
          <w:szCs w:val="18"/>
        </w:rPr>
        <w:t>Scrutiny reservation</w:t>
      </w:r>
      <w:r w:rsidRPr="00FA726B">
        <w:rPr>
          <w:szCs w:val="18"/>
        </w:rPr>
        <w:t xml:space="preserve"> (pr </w:t>
      </w:r>
      <w:r w:rsidRPr="00FA726B">
        <w:rPr>
          <w:i/>
          <w:iCs/>
          <w:szCs w:val="18"/>
        </w:rPr>
        <w:t>réserve d’examen</w:t>
      </w:r>
      <w:r w:rsidRPr="00FA726B">
        <w:rPr>
          <w:szCs w:val="18"/>
        </w:rPr>
        <w:t xml:space="preserve">) – </w:t>
      </w:r>
      <w:r w:rsidRPr="00FA726B">
        <w:rPr>
          <w:b/>
          <w:bCs/>
          <w:szCs w:val="18"/>
        </w:rPr>
        <w:t>analüüsireservatsioon</w:t>
      </w:r>
      <w:r w:rsidRPr="00FA726B">
        <w:rPr>
          <w:szCs w:val="18"/>
        </w:rPr>
        <w:t xml:space="preserve"> (lühend – </w:t>
      </w:r>
      <w:r w:rsidRPr="00FA726B">
        <w:rPr>
          <w:i/>
          <w:iCs/>
          <w:szCs w:val="18"/>
        </w:rPr>
        <w:t>scres</w:t>
      </w:r>
      <w:r w:rsidRPr="00FA726B">
        <w:rPr>
          <w:rStyle w:val="FootnoteReference"/>
        </w:rPr>
        <w:footnoteReference w:id="117"/>
      </w:r>
      <w:r w:rsidRPr="00FA726B">
        <w:rPr>
          <w:szCs w:val="18"/>
        </w:rPr>
        <w:t xml:space="preserve">) </w:t>
      </w:r>
      <w:r w:rsidR="00366D15">
        <w:rPr>
          <w:szCs w:val="18"/>
        </w:rPr>
        <w:t>teha</w:t>
      </w:r>
      <w:r w:rsidRPr="00FA726B">
        <w:rPr>
          <w:szCs w:val="18"/>
        </w:rPr>
        <w:t xml:space="preserve">kse koosolekul või vahetult koosolekule eelneval ajal </w:t>
      </w:r>
      <w:r w:rsidR="00366D15">
        <w:rPr>
          <w:szCs w:val="18"/>
        </w:rPr>
        <w:t>koosta</w:t>
      </w:r>
      <w:r w:rsidRPr="00FA726B">
        <w:rPr>
          <w:szCs w:val="18"/>
        </w:rPr>
        <w:t xml:space="preserve">tud kompromisstekstide või </w:t>
      </w:r>
      <w:r w:rsidR="00366D15">
        <w:rPr>
          <w:szCs w:val="18"/>
        </w:rPr>
        <w:t xml:space="preserve">tehtud </w:t>
      </w:r>
      <w:r w:rsidRPr="00FA726B">
        <w:rPr>
          <w:szCs w:val="18"/>
        </w:rPr>
        <w:t xml:space="preserve">ettepanekute suhtes, millega nõustumiseks ei ole delegatsioonidel tavaliselt volitusi ja nad vajavad kooskõlastamiseks aega. </w:t>
      </w:r>
    </w:p>
    <w:p w:rsidR="008F0474" w:rsidRPr="00FA726B" w:rsidRDefault="008F0474" w:rsidP="0054599E">
      <w:pPr>
        <w:rPr>
          <w:szCs w:val="18"/>
        </w:rPr>
      </w:pPr>
      <w:r w:rsidRPr="00FA726B">
        <w:rPr>
          <w:szCs w:val="18"/>
        </w:rPr>
        <w:t>Analüüsireservatsiooni puhul on võimalikud veel variandid:</w:t>
      </w:r>
    </w:p>
    <w:p w:rsidR="008F0474" w:rsidRPr="00FA726B" w:rsidRDefault="008F0474" w:rsidP="0054599E">
      <w:pPr>
        <w:rPr>
          <w:szCs w:val="18"/>
        </w:rPr>
      </w:pPr>
      <w:r w:rsidRPr="00FA726B">
        <w:rPr>
          <w:b/>
          <w:bCs/>
          <w:i/>
          <w:iCs/>
          <w:szCs w:val="18"/>
        </w:rPr>
        <w:t>Positive scrutiny reservation</w:t>
      </w:r>
      <w:r w:rsidRPr="00FA726B">
        <w:rPr>
          <w:szCs w:val="18"/>
        </w:rPr>
        <w:t xml:space="preserve"> (või </w:t>
      </w:r>
      <w:r w:rsidRPr="00FA726B">
        <w:rPr>
          <w:i/>
          <w:iCs/>
          <w:szCs w:val="18"/>
        </w:rPr>
        <w:t>favourable scrutiny reservation</w:t>
      </w:r>
      <w:r w:rsidRPr="00FA726B">
        <w:rPr>
          <w:szCs w:val="18"/>
        </w:rPr>
        <w:t xml:space="preserve">) – </w:t>
      </w:r>
      <w:r w:rsidRPr="00FA726B">
        <w:rPr>
          <w:b/>
          <w:bCs/>
          <w:szCs w:val="18"/>
        </w:rPr>
        <w:t>positiivne</w:t>
      </w:r>
      <w:r w:rsidRPr="00FA726B">
        <w:t xml:space="preserve"> </w:t>
      </w:r>
      <w:r w:rsidRPr="00FA726B">
        <w:rPr>
          <w:b/>
          <w:bCs/>
          <w:szCs w:val="18"/>
        </w:rPr>
        <w:t>analüüsireservatsioon</w:t>
      </w:r>
      <w:r w:rsidRPr="00FA726B">
        <w:rPr>
          <w:szCs w:val="18"/>
        </w:rPr>
        <w:t xml:space="preserve"> – liikmesriigi esindaja on arvamusel, et kohtumisel tehtud ettepanekuga probleeme ei ole, kuid see vajab siiski ametlikku kinnitust</w:t>
      </w:r>
      <w:r w:rsidR="006966DF">
        <w:rPr>
          <w:szCs w:val="18"/>
        </w:rPr>
        <w:t>.</w:t>
      </w:r>
      <w:r w:rsidRPr="00FA726B">
        <w:rPr>
          <w:szCs w:val="18"/>
        </w:rPr>
        <w:t xml:space="preserve"> </w:t>
      </w:r>
    </w:p>
    <w:p w:rsidR="008F0474" w:rsidRPr="00FA726B" w:rsidRDefault="008F0474" w:rsidP="0054599E">
      <w:pPr>
        <w:rPr>
          <w:szCs w:val="18"/>
        </w:rPr>
      </w:pPr>
      <w:r w:rsidRPr="00FA726B">
        <w:rPr>
          <w:b/>
          <w:bCs/>
          <w:i/>
          <w:iCs/>
          <w:szCs w:val="18"/>
        </w:rPr>
        <w:t>Agreement applied on a personal basis</w:t>
      </w:r>
      <w:r w:rsidRPr="00FA726B">
        <w:rPr>
          <w:szCs w:val="18"/>
        </w:rPr>
        <w:t xml:space="preserve"> (pr </w:t>
      </w:r>
      <w:r w:rsidRPr="00FA726B">
        <w:rPr>
          <w:i/>
          <w:iCs/>
          <w:szCs w:val="18"/>
        </w:rPr>
        <w:t>à titre personnel</w:t>
      </w:r>
      <w:r w:rsidRPr="00FA726B">
        <w:rPr>
          <w:szCs w:val="18"/>
        </w:rPr>
        <w:t xml:space="preserve">) – </w:t>
      </w:r>
      <w:r w:rsidRPr="00FA726B">
        <w:rPr>
          <w:b/>
          <w:bCs/>
          <w:szCs w:val="18"/>
        </w:rPr>
        <w:t>isiklik heakskiit</w:t>
      </w:r>
      <w:r w:rsidRPr="00FA726B">
        <w:rPr>
          <w:szCs w:val="18"/>
        </w:rPr>
        <w:t xml:space="preserve"> a</w:t>
      </w:r>
      <w:r w:rsidR="00CB5722">
        <w:rPr>
          <w:szCs w:val="18"/>
        </w:rPr>
        <w:t>n</w:t>
      </w:r>
      <w:r w:rsidRPr="00FA726B">
        <w:rPr>
          <w:szCs w:val="18"/>
        </w:rPr>
        <w:t>takse sarnaselt eelmise juhu</w:t>
      </w:r>
      <w:r w:rsidR="006966DF">
        <w:rPr>
          <w:szCs w:val="18"/>
        </w:rPr>
        <w:t>ga</w:t>
      </w:r>
      <w:r w:rsidRPr="00FA726B">
        <w:rPr>
          <w:szCs w:val="18"/>
        </w:rPr>
        <w:t xml:space="preserve">, kui esindaja peab kooskõlastuse alles küsima, kuid eeldab, et ettepanek on vastuvõetav. </w:t>
      </w:r>
    </w:p>
    <w:p w:rsidR="008F0474" w:rsidRPr="00FA726B" w:rsidRDefault="008F0474" w:rsidP="0054599E">
      <w:pPr>
        <w:rPr>
          <w:b/>
          <w:bCs/>
          <w:i/>
          <w:iCs/>
          <w:szCs w:val="18"/>
        </w:rPr>
      </w:pPr>
      <w:r w:rsidRPr="00FA726B">
        <w:rPr>
          <w:b/>
          <w:bCs/>
          <w:i/>
          <w:iCs/>
          <w:szCs w:val="18"/>
        </w:rPr>
        <w:t>Negative scrutiny reservation</w:t>
      </w:r>
      <w:r w:rsidRPr="00FA726B">
        <w:rPr>
          <w:szCs w:val="18"/>
        </w:rPr>
        <w:t xml:space="preserve"> (</w:t>
      </w:r>
      <w:r w:rsidRPr="00FA726B">
        <w:rPr>
          <w:b/>
          <w:bCs/>
          <w:szCs w:val="18"/>
        </w:rPr>
        <w:t>negatiivne analüüsireservatsioon</w:t>
      </w:r>
      <w:r w:rsidRPr="00FA726B">
        <w:rPr>
          <w:szCs w:val="18"/>
        </w:rPr>
        <w:t>) – delegatsioon peab kohtumisel tehtud ettepanekut analüüsima, aga arvab, et see ei ole vastuvõetav.</w:t>
      </w:r>
    </w:p>
    <w:p w:rsidR="008F0474" w:rsidRPr="00FA726B" w:rsidRDefault="008F0474" w:rsidP="0054599E">
      <w:pPr>
        <w:rPr>
          <w:szCs w:val="18"/>
        </w:rPr>
      </w:pPr>
      <w:r w:rsidRPr="00FA726B">
        <w:rPr>
          <w:szCs w:val="18"/>
        </w:rPr>
        <w:t xml:space="preserve">Analüüsireservatsioon </w:t>
      </w:r>
      <w:r w:rsidR="00F15048">
        <w:rPr>
          <w:szCs w:val="18"/>
        </w:rPr>
        <w:t>võetakse tagasi</w:t>
      </w:r>
      <w:r w:rsidRPr="00FA726B">
        <w:rPr>
          <w:szCs w:val="18"/>
        </w:rPr>
        <w:t>, kui analüüs on te</w:t>
      </w:r>
      <w:r w:rsidR="006966DF">
        <w:rPr>
          <w:szCs w:val="18"/>
        </w:rPr>
        <w:t>h</w:t>
      </w:r>
      <w:r w:rsidRPr="00FA726B">
        <w:rPr>
          <w:szCs w:val="18"/>
        </w:rPr>
        <w:t xml:space="preserve">tud. Pärast reservatsiooni </w:t>
      </w:r>
      <w:r w:rsidR="00366D15">
        <w:rPr>
          <w:szCs w:val="18"/>
        </w:rPr>
        <w:t>tege</w:t>
      </w:r>
      <w:r w:rsidRPr="00FA726B">
        <w:rPr>
          <w:szCs w:val="18"/>
        </w:rPr>
        <w:t>mist teavitab delegatsioon eesistujat</w:t>
      </w:r>
      <w:r w:rsidR="006966DF">
        <w:rPr>
          <w:szCs w:val="18"/>
        </w:rPr>
        <w:t>,</w:t>
      </w:r>
      <w:r w:rsidRPr="00FA726B">
        <w:rPr>
          <w:szCs w:val="18"/>
        </w:rPr>
        <w:t xml:space="preserve"> kui tal on võimalik reservatsioon </w:t>
      </w:r>
      <w:r w:rsidR="0022239B">
        <w:rPr>
          <w:szCs w:val="18"/>
        </w:rPr>
        <w:t>tagasi</w:t>
      </w:r>
      <w:r w:rsidRPr="00FA726B">
        <w:rPr>
          <w:szCs w:val="18"/>
        </w:rPr>
        <w:t xml:space="preserve"> võtta (nt </w:t>
      </w:r>
      <w:r w:rsidRPr="00FA726B">
        <w:rPr>
          <w:i/>
          <w:iCs/>
          <w:szCs w:val="18"/>
        </w:rPr>
        <w:t>we have a scrutiny reservation that we can lift; scrutiny is completed, we can lift the reserve</w:t>
      </w:r>
      <w:r w:rsidRPr="00FA726B">
        <w:rPr>
          <w:szCs w:val="18"/>
        </w:rPr>
        <w:t xml:space="preserve">) või kui esindajal on vaja reservatsiooni veel teatud tingimustel hoida (nt </w:t>
      </w:r>
      <w:r w:rsidRPr="00FA726B">
        <w:rPr>
          <w:i/>
          <w:iCs/>
          <w:szCs w:val="18"/>
        </w:rPr>
        <w:t>we maintain our reservation about this Article/on this text until/pending on ...</w:t>
      </w:r>
      <w:r w:rsidRPr="00FA726B">
        <w:rPr>
          <w:szCs w:val="18"/>
        </w:rPr>
        <w:t>).</w:t>
      </w:r>
    </w:p>
    <w:p w:rsidR="00375E02" w:rsidRDefault="008F0474" w:rsidP="0054599E">
      <w:pPr>
        <w:rPr>
          <w:szCs w:val="18"/>
        </w:rPr>
      </w:pPr>
      <w:r w:rsidRPr="00FA726B">
        <w:rPr>
          <w:b/>
          <w:bCs/>
          <w:i/>
          <w:iCs/>
          <w:szCs w:val="18"/>
        </w:rPr>
        <w:t>Parliamentary scrutiny reservation</w:t>
      </w:r>
      <w:r w:rsidRPr="00FA726B">
        <w:rPr>
          <w:szCs w:val="18"/>
        </w:rPr>
        <w:t xml:space="preserve"> (pr </w:t>
      </w:r>
      <w:r w:rsidRPr="00FA726B">
        <w:rPr>
          <w:i/>
          <w:iCs/>
          <w:szCs w:val="18"/>
        </w:rPr>
        <w:t>réserve d’examen parlementaire</w:t>
      </w:r>
      <w:r w:rsidRPr="00FA726B">
        <w:rPr>
          <w:szCs w:val="18"/>
        </w:rPr>
        <w:t xml:space="preserve">) – </w:t>
      </w:r>
      <w:r w:rsidRPr="00FA726B">
        <w:rPr>
          <w:b/>
          <w:bCs/>
          <w:szCs w:val="18"/>
        </w:rPr>
        <w:t>parlamentaarne analüüsireservatsioon</w:t>
      </w:r>
      <w:r w:rsidRPr="00FA726B">
        <w:rPr>
          <w:szCs w:val="18"/>
        </w:rPr>
        <w:t xml:space="preserve"> (lühend – </w:t>
      </w:r>
      <w:r w:rsidRPr="00FA726B">
        <w:rPr>
          <w:i/>
          <w:iCs/>
          <w:szCs w:val="18"/>
        </w:rPr>
        <w:t>pares</w:t>
      </w:r>
      <w:r w:rsidRPr="00FA726B">
        <w:rPr>
          <w:szCs w:val="18"/>
        </w:rPr>
        <w:t xml:space="preserve">), mida liikmesriigid </w:t>
      </w:r>
      <w:r w:rsidR="00366D15">
        <w:rPr>
          <w:szCs w:val="18"/>
        </w:rPr>
        <w:t>tee</w:t>
      </w:r>
      <w:r w:rsidRPr="00FA726B">
        <w:rPr>
          <w:szCs w:val="18"/>
        </w:rPr>
        <w:t xml:space="preserve">vad, kui peavad ootama eelnõu/dokumendi vastuvõtmiseks oma parlamendi heakskiitu. Seda reservatsiooni </w:t>
      </w:r>
      <w:r w:rsidR="00366D15">
        <w:rPr>
          <w:szCs w:val="18"/>
        </w:rPr>
        <w:t>tee</w:t>
      </w:r>
      <w:r w:rsidRPr="00FA726B">
        <w:rPr>
          <w:szCs w:val="18"/>
        </w:rPr>
        <w:t>vad Coreperis esimesel lugemisel olevate kaasotsustamisega vastuvõetavate eelnõude kohta tavaliselt Suurbritannia, Taani</w:t>
      </w:r>
      <w:r w:rsidR="001A0344" w:rsidRPr="00FA726B">
        <w:rPr>
          <w:szCs w:val="18"/>
        </w:rPr>
        <w:t>, Holland</w:t>
      </w:r>
      <w:r w:rsidRPr="00FA726B">
        <w:rPr>
          <w:szCs w:val="18"/>
        </w:rPr>
        <w:t xml:space="preserve"> ja Prantsusmaa, vahel ka mõni teine riik. </w:t>
      </w:r>
      <w:r w:rsidR="002741E5" w:rsidRPr="00FA726B">
        <w:rPr>
          <w:szCs w:val="18"/>
        </w:rPr>
        <w:t xml:space="preserve">Kui Riigikogu pole jõudnud </w:t>
      </w:r>
      <w:r w:rsidR="0022239B">
        <w:rPr>
          <w:szCs w:val="18"/>
        </w:rPr>
        <w:t>o</w:t>
      </w:r>
      <w:r w:rsidR="00664A05" w:rsidRPr="00FA726B">
        <w:rPr>
          <w:szCs w:val="18"/>
        </w:rPr>
        <w:t>ma pädevusse kuuluvas EL</w:t>
      </w:r>
      <w:r w:rsidR="006966DF">
        <w:rPr>
          <w:szCs w:val="18"/>
        </w:rPr>
        <w:t>i</w:t>
      </w:r>
      <w:r w:rsidR="00664A05" w:rsidRPr="00FA726B">
        <w:rPr>
          <w:szCs w:val="18"/>
        </w:rPr>
        <w:t xml:space="preserve"> asjas VV seisukoha </w:t>
      </w:r>
      <w:r w:rsidR="006966DF">
        <w:rPr>
          <w:szCs w:val="18"/>
        </w:rPr>
        <w:t>kohta</w:t>
      </w:r>
      <w:r w:rsidR="00664A05" w:rsidRPr="00FA726B">
        <w:rPr>
          <w:szCs w:val="18"/>
        </w:rPr>
        <w:t xml:space="preserve"> oma seisukohta võtta</w:t>
      </w:r>
      <w:r w:rsidR="00C62D6B">
        <w:rPr>
          <w:szCs w:val="18"/>
        </w:rPr>
        <w:t xml:space="preserve"> või on otsustanud eelnõu menetluskäiku jälgida</w:t>
      </w:r>
      <w:r w:rsidR="00664A05" w:rsidRPr="00FA726B">
        <w:rPr>
          <w:szCs w:val="18"/>
        </w:rPr>
        <w:t xml:space="preserve">, siis peaks sellise reservatsiooni </w:t>
      </w:r>
      <w:r w:rsidR="00366D15">
        <w:rPr>
          <w:szCs w:val="18"/>
        </w:rPr>
        <w:t>tege</w:t>
      </w:r>
      <w:r w:rsidR="00664A05" w:rsidRPr="00FA726B">
        <w:rPr>
          <w:szCs w:val="18"/>
        </w:rPr>
        <w:t xml:space="preserve">ma ka Eesti. </w:t>
      </w:r>
      <w:r w:rsidRPr="00FA726B">
        <w:rPr>
          <w:szCs w:val="18"/>
        </w:rPr>
        <w:t xml:space="preserve">Sellel reservatsioonil on nii poliitiline kui ka õiguslik aspekt. Õiguslikust aspektist saab eelnõu vastu võtta ka selle reservatsiooni korral: see loetakse sellisel juhul delegatsiooni vastuhääleks. Praktikas </w:t>
      </w:r>
      <w:r w:rsidRPr="00FA726B">
        <w:rPr>
          <w:szCs w:val="18"/>
        </w:rPr>
        <w:lastRenderedPageBreak/>
        <w:t xml:space="preserve">arvestatakse poliitilise aspektiga, st et riigi parlament ei ole jõudnud eelnõu </w:t>
      </w:r>
      <w:r w:rsidR="00366D15">
        <w:rPr>
          <w:szCs w:val="18"/>
        </w:rPr>
        <w:t>kohta</w:t>
      </w:r>
      <w:r w:rsidRPr="00FA726B">
        <w:rPr>
          <w:szCs w:val="18"/>
        </w:rPr>
        <w:t xml:space="preserve"> seisukohta võtta ning pigem oodatakse vastuvõtmisega, kuni delegatsioon saab reservatsiooni kõrvaldada. </w:t>
      </w:r>
      <w:bookmarkStart w:id="185" w:name="h.3x8tuzt"/>
      <w:bookmarkEnd w:id="185"/>
      <w:r w:rsidR="00375E02">
        <w:t xml:space="preserve">Eesti </w:t>
      </w:r>
      <w:r w:rsidR="006966DF">
        <w:t>üldjuhul</w:t>
      </w:r>
      <w:r w:rsidR="00375E02">
        <w:t xml:space="preserve"> seda reservatsiooni ei kasuta, kuna Riigikogu seisukoht on läbirääkimiste </w:t>
      </w:r>
      <w:r w:rsidR="00366D15">
        <w:t>ajaks</w:t>
      </w:r>
      <w:r w:rsidR="00375E02">
        <w:t xml:space="preserve"> juba olemas või on </w:t>
      </w:r>
      <w:r w:rsidR="00366D15">
        <w:t>teh</w:t>
      </w:r>
      <w:r w:rsidR="00375E02">
        <w:t>tud mõni teine reservatsioon, mis selle menetlusaja katab.</w:t>
      </w:r>
    </w:p>
    <w:p w:rsidR="008F0474" w:rsidRPr="002640BC" w:rsidRDefault="008F0474" w:rsidP="007E6A45">
      <w:pPr>
        <w:rPr>
          <w:szCs w:val="18"/>
        </w:rPr>
      </w:pPr>
      <w:r w:rsidRPr="00FA726B">
        <w:rPr>
          <w:b/>
          <w:bCs/>
          <w:i/>
          <w:iCs/>
          <w:szCs w:val="18"/>
        </w:rPr>
        <w:t>Agreement ad referendum</w:t>
      </w:r>
      <w:r w:rsidRPr="00FA726B">
        <w:rPr>
          <w:szCs w:val="18"/>
        </w:rPr>
        <w:t xml:space="preserve"> – </w:t>
      </w:r>
      <w:r w:rsidRPr="00FA726B">
        <w:rPr>
          <w:b/>
          <w:bCs/>
          <w:i/>
          <w:iCs/>
          <w:szCs w:val="18"/>
        </w:rPr>
        <w:t>ad referendum</w:t>
      </w:r>
      <w:r w:rsidRPr="00FA726B">
        <w:rPr>
          <w:b/>
          <w:bCs/>
          <w:szCs w:val="18"/>
        </w:rPr>
        <w:t xml:space="preserve"> heakskiit</w:t>
      </w:r>
      <w:r w:rsidRPr="00FA726B">
        <w:rPr>
          <w:szCs w:val="18"/>
        </w:rPr>
        <w:t xml:space="preserve"> (või esialgne heakskiit), mida delegatsioon kasutab nõukogu istungil, kui vajab lisaaega seisukoha kinnitamiseks talle mandaadi andja poolt. Mandaadi saamisest teavitatakse eesistujat kas nõukogu jooksul või vahetult pärast seda.</w:t>
      </w:r>
    </w:p>
    <w:p w:rsidR="008F0474" w:rsidRDefault="008F0474" w:rsidP="009B6659">
      <w:pPr>
        <w:rPr>
          <w:b/>
        </w:rPr>
      </w:pPr>
      <w:r w:rsidRPr="009B6659">
        <w:rPr>
          <w:b/>
        </w:rPr>
        <w:t>Reservatsioonid sisulise probleemi tõttu</w:t>
      </w:r>
    </w:p>
    <w:p w:rsidR="008F0474" w:rsidRPr="00FA726B" w:rsidRDefault="008F0474" w:rsidP="0054599E">
      <w:pPr>
        <w:rPr>
          <w:szCs w:val="18"/>
        </w:rPr>
      </w:pPr>
      <w:r w:rsidRPr="00FA726B">
        <w:rPr>
          <w:szCs w:val="18"/>
        </w:rPr>
        <w:t xml:space="preserve">Sisuline reservatsioon </w:t>
      </w:r>
      <w:r w:rsidR="0022239B">
        <w:rPr>
          <w:szCs w:val="18"/>
        </w:rPr>
        <w:t>teha</w:t>
      </w:r>
      <w:r w:rsidRPr="00FA726B">
        <w:rPr>
          <w:szCs w:val="18"/>
        </w:rPr>
        <w:t xml:space="preserve">kse eelnõu problemaatilise osa kohta (vahel ka eelnõu suhtes tervikuna). Sellise reservatsiooni </w:t>
      </w:r>
      <w:r w:rsidR="000B2346">
        <w:rPr>
          <w:szCs w:val="18"/>
        </w:rPr>
        <w:t>tege</w:t>
      </w:r>
      <w:r w:rsidRPr="00FA726B">
        <w:rPr>
          <w:szCs w:val="18"/>
        </w:rPr>
        <w:t>mine tähendab, et delegatsioonil on olemas põhjendatud seisukoht.</w:t>
      </w:r>
    </w:p>
    <w:p w:rsidR="008F0474" w:rsidRPr="00FA726B" w:rsidRDefault="008F0474" w:rsidP="0054599E">
      <w:pPr>
        <w:rPr>
          <w:szCs w:val="18"/>
        </w:rPr>
      </w:pPr>
      <w:r w:rsidRPr="00FA726B">
        <w:rPr>
          <w:szCs w:val="18"/>
        </w:rPr>
        <w:t xml:space="preserve">Tavaliselt kasutatakse delegatsiooni vastuseisu väljendamiseks lihtsalt sõna </w:t>
      </w:r>
      <w:r w:rsidRPr="00FA726B">
        <w:rPr>
          <w:b/>
          <w:bCs/>
          <w:i/>
          <w:iCs/>
          <w:szCs w:val="18"/>
        </w:rPr>
        <w:t>reserve</w:t>
      </w:r>
      <w:r w:rsidRPr="00FA726B">
        <w:rPr>
          <w:szCs w:val="18"/>
        </w:rPr>
        <w:t xml:space="preserve"> (nt </w:t>
      </w:r>
      <w:r w:rsidRPr="00FA726B">
        <w:rPr>
          <w:i/>
          <w:iCs/>
          <w:szCs w:val="18"/>
        </w:rPr>
        <w:t>reserves from countries A, B, C, D on lowering limit to 3.5 tonnes. A reserve on ... this Article, this definition, the legal basis</w:t>
      </w:r>
      <w:r w:rsidRPr="00FA726B">
        <w:rPr>
          <w:szCs w:val="18"/>
        </w:rPr>
        <w:t xml:space="preserve">), mis tähendab, et delegatsioonil on probleem kindlas eelnõu/dokumendi osas ning ta soovib läbi rääkida. Võimalik on kasutada ka väljendit </w:t>
      </w:r>
      <w:r w:rsidRPr="00FA726B">
        <w:rPr>
          <w:i/>
          <w:iCs/>
          <w:szCs w:val="18"/>
        </w:rPr>
        <w:t>a specific reservation</w:t>
      </w:r>
      <w:r w:rsidRPr="00FA726B">
        <w:rPr>
          <w:szCs w:val="18"/>
        </w:rPr>
        <w:t xml:space="preserve"> (nt </w:t>
      </w:r>
      <w:r w:rsidRPr="00FA726B">
        <w:rPr>
          <w:i/>
          <w:iCs/>
          <w:szCs w:val="18"/>
        </w:rPr>
        <w:t>a specific reservation on Chapters 2 and 3</w:t>
      </w:r>
      <w:r w:rsidRPr="00FA726B">
        <w:rPr>
          <w:szCs w:val="18"/>
        </w:rPr>
        <w:t xml:space="preserve">). See reservatsioon on eesistujale signaaliks, et eelnõu vastuvõtmise saavutamiseks tuleb tal selle delegatsiooni või delegatsioonide </w:t>
      </w:r>
      <w:r w:rsidR="006966DF">
        <w:rPr>
          <w:szCs w:val="18"/>
        </w:rPr>
        <w:t>rühma</w:t>
      </w:r>
      <w:r w:rsidRPr="00FA726B">
        <w:rPr>
          <w:szCs w:val="18"/>
        </w:rPr>
        <w:t xml:space="preserve"> arvamusega töötada, püüda leida kompromisse. </w:t>
      </w:r>
    </w:p>
    <w:p w:rsidR="008F0474" w:rsidRPr="00FA726B" w:rsidRDefault="008F0474" w:rsidP="0054599E">
      <w:pPr>
        <w:rPr>
          <w:szCs w:val="18"/>
        </w:rPr>
      </w:pPr>
      <w:r w:rsidRPr="00FA726B">
        <w:rPr>
          <w:szCs w:val="18"/>
        </w:rPr>
        <w:t xml:space="preserve">Kasutusel on ka </w:t>
      </w:r>
      <w:r w:rsidRPr="00FA726B">
        <w:rPr>
          <w:b/>
          <w:bCs/>
          <w:i/>
          <w:iCs/>
          <w:szCs w:val="18"/>
        </w:rPr>
        <w:t>substantial reservation</w:t>
      </w:r>
      <w:r w:rsidRPr="00FA726B">
        <w:rPr>
          <w:szCs w:val="18"/>
        </w:rPr>
        <w:t xml:space="preserve"> (sünonüümina ka </w:t>
      </w:r>
      <w:r w:rsidRPr="00FA726B">
        <w:rPr>
          <w:i/>
          <w:iCs/>
          <w:szCs w:val="18"/>
        </w:rPr>
        <w:t>reserve of substance</w:t>
      </w:r>
      <w:r w:rsidRPr="00FA726B">
        <w:rPr>
          <w:szCs w:val="18"/>
        </w:rPr>
        <w:t xml:space="preserve">, pr </w:t>
      </w:r>
      <w:r w:rsidRPr="00FA726B">
        <w:rPr>
          <w:i/>
          <w:iCs/>
          <w:szCs w:val="18"/>
        </w:rPr>
        <w:t>reserve de fond</w:t>
      </w:r>
      <w:r w:rsidRPr="00FA726B">
        <w:rPr>
          <w:szCs w:val="18"/>
        </w:rPr>
        <w:t xml:space="preserve">) – </w:t>
      </w:r>
      <w:r w:rsidRPr="00FA726B">
        <w:rPr>
          <w:b/>
          <w:bCs/>
          <w:szCs w:val="18"/>
        </w:rPr>
        <w:t>sisuline reservatsioon</w:t>
      </w:r>
      <w:r w:rsidRPr="00FA726B">
        <w:rPr>
          <w:szCs w:val="18"/>
        </w:rPr>
        <w:t xml:space="preserve"> (lühend – </w:t>
      </w:r>
      <w:r w:rsidRPr="00FA726B">
        <w:rPr>
          <w:i/>
          <w:iCs/>
          <w:szCs w:val="18"/>
        </w:rPr>
        <w:t>subres</w:t>
      </w:r>
      <w:r w:rsidRPr="00FA726B">
        <w:rPr>
          <w:szCs w:val="18"/>
        </w:rPr>
        <w:t xml:space="preserve">). Vahel täiendatakse terminit sõnaga </w:t>
      </w:r>
      <w:r w:rsidRPr="00FA726B">
        <w:rPr>
          <w:i/>
          <w:iCs/>
          <w:szCs w:val="18"/>
        </w:rPr>
        <w:t>strong</w:t>
      </w:r>
      <w:r w:rsidRPr="00FA726B">
        <w:rPr>
          <w:szCs w:val="18"/>
        </w:rPr>
        <w:t xml:space="preserve"> (</w:t>
      </w:r>
      <w:r w:rsidRPr="00FA726B">
        <w:rPr>
          <w:i/>
          <w:iCs/>
          <w:szCs w:val="18"/>
        </w:rPr>
        <w:t>we have a strong reservation</w:t>
      </w:r>
      <w:r w:rsidRPr="00FA726B">
        <w:rPr>
          <w:szCs w:val="18"/>
        </w:rPr>
        <w:t xml:space="preserve">). </w:t>
      </w:r>
    </w:p>
    <w:p w:rsidR="008F0474" w:rsidRPr="00FA726B" w:rsidRDefault="008F0474" w:rsidP="0054599E">
      <w:pPr>
        <w:rPr>
          <w:szCs w:val="18"/>
        </w:rPr>
      </w:pPr>
      <w:r w:rsidRPr="00FA726B">
        <w:rPr>
          <w:szCs w:val="18"/>
        </w:rPr>
        <w:t xml:space="preserve">Tugevaks sõnumiks eesistujale on põhimõtteline vastuseisu väljendamine terve eelnõu või mõne artikli suhtes. Juhul kui delegatsioon kahtleb eelnõu otstarbekuses tervikuna, kasutatakse terminit </w:t>
      </w:r>
      <w:r w:rsidRPr="00FA726B">
        <w:rPr>
          <w:i/>
          <w:iCs/>
          <w:szCs w:val="18"/>
        </w:rPr>
        <w:t>general reserve</w:t>
      </w:r>
      <w:r w:rsidRPr="00FA726B">
        <w:rPr>
          <w:szCs w:val="18"/>
        </w:rPr>
        <w:t xml:space="preserve">. See reservatsioon võidakse pärast komisjoni või eesistuja </w:t>
      </w:r>
      <w:r w:rsidR="0022239B">
        <w:rPr>
          <w:szCs w:val="18"/>
        </w:rPr>
        <w:t>lisa</w:t>
      </w:r>
      <w:r w:rsidRPr="00FA726B">
        <w:rPr>
          <w:szCs w:val="18"/>
        </w:rPr>
        <w:t xml:space="preserve">selgitusi kõrvaldada ning </w:t>
      </w:r>
      <w:r w:rsidR="000B2346">
        <w:rPr>
          <w:szCs w:val="18"/>
        </w:rPr>
        <w:t>teha</w:t>
      </w:r>
      <w:r w:rsidRPr="00FA726B">
        <w:rPr>
          <w:szCs w:val="18"/>
        </w:rPr>
        <w:t xml:space="preserve"> (</w:t>
      </w:r>
      <w:r w:rsidRPr="00FA726B">
        <w:rPr>
          <w:i/>
          <w:iCs/>
          <w:szCs w:val="18"/>
        </w:rPr>
        <w:t>reserve</w:t>
      </w:r>
      <w:r w:rsidRPr="00FA726B">
        <w:rPr>
          <w:szCs w:val="18"/>
        </w:rPr>
        <w:t xml:space="preserve">) vaid eelnõu osa suhtes. </w:t>
      </w:r>
    </w:p>
    <w:p w:rsidR="008F0474" w:rsidRPr="00FA726B" w:rsidRDefault="008F0474" w:rsidP="0054599E">
      <w:pPr>
        <w:rPr>
          <w:szCs w:val="18"/>
        </w:rPr>
      </w:pPr>
      <w:r w:rsidRPr="00FA726B">
        <w:rPr>
          <w:b/>
          <w:bCs/>
          <w:i/>
          <w:iCs/>
          <w:szCs w:val="18"/>
        </w:rPr>
        <w:t>Reservation on institutional grounds</w:t>
      </w:r>
      <w:r w:rsidRPr="00FA726B">
        <w:rPr>
          <w:szCs w:val="18"/>
        </w:rPr>
        <w:t xml:space="preserve"> </w:t>
      </w:r>
      <w:r w:rsidR="000B2346">
        <w:rPr>
          <w:szCs w:val="18"/>
        </w:rPr>
        <w:t>teha</w:t>
      </w:r>
      <w:r w:rsidRPr="00FA726B">
        <w:rPr>
          <w:szCs w:val="18"/>
        </w:rPr>
        <w:t>kse siis, kui püütakse mõjutada lepinguga sätestatud institutsionaalset võimude lahusust (</w:t>
      </w:r>
      <w:r w:rsidRPr="00FA726B">
        <w:rPr>
          <w:i/>
          <w:iCs/>
          <w:szCs w:val="18"/>
        </w:rPr>
        <w:t>repartition of powers</w:t>
      </w:r>
      <w:r w:rsidRPr="00FA726B">
        <w:rPr>
          <w:szCs w:val="18"/>
        </w:rPr>
        <w:t>). Tavaliselt esineb selline vaidlus juhul, kui seadusandja (nõukogu või parlament või mõlemad) püüab läbivaatamisklauslis (</w:t>
      </w:r>
      <w:r w:rsidRPr="00FA726B">
        <w:rPr>
          <w:i/>
          <w:iCs/>
          <w:szCs w:val="18"/>
        </w:rPr>
        <w:t>review clause</w:t>
      </w:r>
      <w:r w:rsidRPr="00FA726B">
        <w:rPr>
          <w:szCs w:val="18"/>
        </w:rPr>
        <w:t>) komisjonile ettekirjutusi teha, millal ja mille kohta peaks ta pärast eduaruande (</w:t>
      </w:r>
      <w:r w:rsidRPr="00FA726B">
        <w:rPr>
          <w:i/>
          <w:iCs/>
          <w:szCs w:val="18"/>
        </w:rPr>
        <w:t>progress report</w:t>
      </w:r>
      <w:r w:rsidRPr="00FA726B">
        <w:rPr>
          <w:szCs w:val="18"/>
        </w:rPr>
        <w:t>) või hinnangu (</w:t>
      </w:r>
      <w:r w:rsidRPr="00FA726B">
        <w:rPr>
          <w:i/>
          <w:iCs/>
          <w:szCs w:val="18"/>
        </w:rPr>
        <w:t>assessment report</w:t>
      </w:r>
      <w:r w:rsidRPr="00FA726B">
        <w:rPr>
          <w:szCs w:val="18"/>
        </w:rPr>
        <w:t xml:space="preserve">) koostamist ettepaneku tegema. </w:t>
      </w:r>
    </w:p>
    <w:p w:rsidR="008F0474" w:rsidRPr="00FA726B" w:rsidRDefault="008F0474" w:rsidP="00222783">
      <w:pPr>
        <w:rPr>
          <w:b/>
          <w:bCs/>
          <w:i/>
          <w:iCs/>
          <w:szCs w:val="18"/>
        </w:rPr>
      </w:pPr>
      <w:bookmarkStart w:id="186" w:name="h.42pz5p68qp3o"/>
      <w:bookmarkEnd w:id="186"/>
      <w:r w:rsidRPr="00FA726B">
        <w:rPr>
          <w:b/>
          <w:bCs/>
          <w:i/>
          <w:iCs/>
          <w:szCs w:val="18"/>
        </w:rPr>
        <w:t>Drafting reservation</w:t>
      </w:r>
      <w:r w:rsidRPr="00FA726B">
        <w:rPr>
          <w:szCs w:val="18"/>
        </w:rPr>
        <w:t xml:space="preserve"> – </w:t>
      </w:r>
      <w:r w:rsidRPr="00FA726B">
        <w:rPr>
          <w:b/>
          <w:bCs/>
          <w:szCs w:val="18"/>
        </w:rPr>
        <w:t>koostamisreservatsioon</w:t>
      </w:r>
      <w:r w:rsidRPr="00FA726B">
        <w:rPr>
          <w:szCs w:val="18"/>
        </w:rPr>
        <w:t xml:space="preserve"> </w:t>
      </w:r>
      <w:r w:rsidR="000B2346">
        <w:rPr>
          <w:szCs w:val="18"/>
        </w:rPr>
        <w:t>teha</w:t>
      </w:r>
      <w:r w:rsidRPr="00FA726B">
        <w:rPr>
          <w:szCs w:val="18"/>
        </w:rPr>
        <w:t xml:space="preserve">kse, kui delegatsiooni probleemi lahendaks teatud muudatuste tegemine teksti. Sellise reservatsiooni puhul esitab delegatsioon tavaliselt oma muudatusettepaneku kirjalikult, märkides, millist teksti osa millisega asendada tahetakse. Eesistuja kas nõustub ettepanekuga või tuleb välja oma kompromissettepanekuga vastavalt delegatsioonide reaktsioonidele selle ettepaneku suhtes. Sellesisulise reservatsiooni </w:t>
      </w:r>
      <w:r w:rsidR="000B2346">
        <w:rPr>
          <w:szCs w:val="18"/>
        </w:rPr>
        <w:t>tege</w:t>
      </w:r>
      <w:r w:rsidRPr="00FA726B">
        <w:rPr>
          <w:szCs w:val="18"/>
        </w:rPr>
        <w:t>miseks võib paralleelselt kasutada ka terminit „keeleline reservatsioon“, kui eelnõus kasutatud väljend kontek</w:t>
      </w:r>
      <w:r w:rsidR="00C62D6B">
        <w:rPr>
          <w:szCs w:val="18"/>
        </w:rPr>
        <w:t>sti ei sobi (vt keeleline reservatsioon</w:t>
      </w:r>
      <w:r w:rsidRPr="00FA726B">
        <w:rPr>
          <w:szCs w:val="18"/>
        </w:rPr>
        <w:t>).</w:t>
      </w:r>
    </w:p>
    <w:p w:rsidR="008F0474" w:rsidRPr="009B6659" w:rsidRDefault="008F0474" w:rsidP="00AA076F">
      <w:pPr>
        <w:keepNext/>
        <w:spacing w:after="240"/>
        <w:rPr>
          <w:b/>
        </w:rPr>
      </w:pPr>
      <w:bookmarkStart w:id="187" w:name="h.2ce457m"/>
      <w:bookmarkEnd w:id="187"/>
      <w:r w:rsidRPr="009B6659">
        <w:rPr>
          <w:b/>
        </w:rPr>
        <w:t xml:space="preserve">Tehnilist laadi reservatsioonid </w:t>
      </w:r>
    </w:p>
    <w:p w:rsidR="008F0474" w:rsidRPr="00FA726B" w:rsidRDefault="00C7009B" w:rsidP="0054599E">
      <w:pPr>
        <w:rPr>
          <w:szCs w:val="18"/>
        </w:rPr>
      </w:pPr>
      <w:r w:rsidRPr="00FA726B">
        <w:rPr>
          <w:szCs w:val="18"/>
        </w:rPr>
        <w:t>Tehnilist laadi reservatsioonid</w:t>
      </w:r>
      <w:r w:rsidRPr="00FA726B">
        <w:rPr>
          <w:rStyle w:val="FootnoteReference"/>
        </w:rPr>
        <w:footnoteReference w:id="118"/>
      </w:r>
      <w:r w:rsidRPr="00FA726B">
        <w:rPr>
          <w:szCs w:val="18"/>
        </w:rPr>
        <w:t xml:space="preserve"> </w:t>
      </w:r>
      <w:r w:rsidR="000B2346">
        <w:rPr>
          <w:szCs w:val="18"/>
        </w:rPr>
        <w:t>teha</w:t>
      </w:r>
      <w:r w:rsidR="008F0474" w:rsidRPr="00FA726B">
        <w:rPr>
          <w:szCs w:val="18"/>
        </w:rPr>
        <w:t xml:space="preserve">kse tavaliselt </w:t>
      </w:r>
      <w:r w:rsidR="008F0474" w:rsidRPr="00FA726B">
        <w:rPr>
          <w:b/>
          <w:bCs/>
          <w:szCs w:val="18"/>
        </w:rPr>
        <w:t>Antici</w:t>
      </w:r>
      <w:r w:rsidR="008F0474" w:rsidRPr="00FA726B">
        <w:rPr>
          <w:szCs w:val="18"/>
        </w:rPr>
        <w:t xml:space="preserve"> või </w:t>
      </w:r>
      <w:r w:rsidR="008F0474" w:rsidRPr="00FA726B">
        <w:rPr>
          <w:b/>
          <w:bCs/>
          <w:szCs w:val="18"/>
        </w:rPr>
        <w:t>Mertensi</w:t>
      </w:r>
      <w:r w:rsidR="008F0474" w:rsidRPr="00FA726B">
        <w:rPr>
          <w:szCs w:val="18"/>
        </w:rPr>
        <w:t xml:space="preserve"> </w:t>
      </w:r>
      <w:r w:rsidR="000B2346">
        <w:rPr>
          <w:szCs w:val="18"/>
        </w:rPr>
        <w:t>rühma</w:t>
      </w:r>
      <w:r w:rsidR="008F0474" w:rsidRPr="00FA726B">
        <w:rPr>
          <w:szCs w:val="18"/>
        </w:rPr>
        <w:t xml:space="preserve"> kohtumisel eelnõude vastuvõtmise faasis, st Coreperi päevakorra I punktide (st hiljem nõukogu päevakorras A-punktidena vastuvõtmisele minevate eelnõude) kohta, kuid on kasutusel ka töö</w:t>
      </w:r>
      <w:r w:rsidR="006966DF">
        <w:rPr>
          <w:szCs w:val="18"/>
        </w:rPr>
        <w:t>rühmades</w:t>
      </w:r>
      <w:r w:rsidR="008F0474" w:rsidRPr="00FA726B">
        <w:rPr>
          <w:szCs w:val="18"/>
        </w:rPr>
        <w:t xml:space="preserve">. </w:t>
      </w:r>
    </w:p>
    <w:p w:rsidR="008F0474" w:rsidRPr="00FA726B" w:rsidRDefault="008F0474" w:rsidP="0054599E">
      <w:pPr>
        <w:rPr>
          <w:szCs w:val="18"/>
        </w:rPr>
      </w:pPr>
      <w:r w:rsidRPr="00FA726B">
        <w:rPr>
          <w:b/>
          <w:bCs/>
          <w:i/>
          <w:iCs/>
          <w:szCs w:val="18"/>
        </w:rPr>
        <w:lastRenderedPageBreak/>
        <w:t>Waiting reservation</w:t>
      </w:r>
      <w:r w:rsidRPr="00FA726B">
        <w:rPr>
          <w:szCs w:val="18"/>
        </w:rPr>
        <w:t xml:space="preserve"> (pr </w:t>
      </w:r>
      <w:r w:rsidRPr="00FA726B">
        <w:rPr>
          <w:i/>
          <w:iCs/>
          <w:szCs w:val="18"/>
        </w:rPr>
        <w:t>réserve d’attente</w:t>
      </w:r>
      <w:r w:rsidRPr="00FA726B">
        <w:rPr>
          <w:szCs w:val="18"/>
        </w:rPr>
        <w:t xml:space="preserve">) – </w:t>
      </w:r>
      <w:r w:rsidRPr="00FA726B">
        <w:rPr>
          <w:b/>
          <w:bCs/>
          <w:szCs w:val="18"/>
        </w:rPr>
        <w:t>ootereservatsioon</w:t>
      </w:r>
      <w:r w:rsidRPr="00FA726B">
        <w:rPr>
          <w:szCs w:val="18"/>
        </w:rPr>
        <w:t xml:space="preserve"> (lühend – </w:t>
      </w:r>
      <w:r w:rsidRPr="00FA726B">
        <w:rPr>
          <w:i/>
          <w:iCs/>
          <w:szCs w:val="18"/>
        </w:rPr>
        <w:t>wares</w:t>
      </w:r>
      <w:r w:rsidRPr="00FA726B">
        <w:rPr>
          <w:szCs w:val="18"/>
        </w:rPr>
        <w:t>), mida kasutatakse tavaliselt Coreperi I punktide suhtes, kui poliitiline heakskiit on olemas, kuid delegatsioonil ei ole veel omakeelset õigustoimetajate kontrolli läbinud lõplikku tekstiversiooni.</w:t>
      </w:r>
    </w:p>
    <w:p w:rsidR="008F0474" w:rsidRPr="00FA726B" w:rsidRDefault="008F0474" w:rsidP="0054599E">
      <w:pPr>
        <w:rPr>
          <w:b/>
          <w:bCs/>
          <w:i/>
          <w:iCs/>
          <w:szCs w:val="18"/>
        </w:rPr>
      </w:pPr>
      <w:r w:rsidRPr="00FA726B">
        <w:rPr>
          <w:b/>
          <w:bCs/>
          <w:i/>
          <w:iCs/>
          <w:szCs w:val="18"/>
        </w:rPr>
        <w:t>Language reservation</w:t>
      </w:r>
      <w:r w:rsidRPr="00FA726B">
        <w:rPr>
          <w:szCs w:val="18"/>
        </w:rPr>
        <w:t xml:space="preserve"> (ka </w:t>
      </w:r>
      <w:r w:rsidRPr="00FA726B">
        <w:rPr>
          <w:i/>
          <w:iCs/>
          <w:szCs w:val="18"/>
        </w:rPr>
        <w:t>linguistic reservation</w:t>
      </w:r>
      <w:r w:rsidRPr="00FA726B">
        <w:rPr>
          <w:szCs w:val="18"/>
        </w:rPr>
        <w:t xml:space="preserve">) – </w:t>
      </w:r>
      <w:r w:rsidRPr="00FA726B">
        <w:rPr>
          <w:b/>
          <w:bCs/>
          <w:szCs w:val="18"/>
        </w:rPr>
        <w:t>keeleline reservatsioon</w:t>
      </w:r>
      <w:r w:rsidRPr="00FA726B">
        <w:rPr>
          <w:szCs w:val="18"/>
        </w:rPr>
        <w:t xml:space="preserve"> (lühend – </w:t>
      </w:r>
      <w:r w:rsidRPr="00FA726B">
        <w:rPr>
          <w:i/>
          <w:iCs/>
          <w:szCs w:val="18"/>
        </w:rPr>
        <w:t>lares</w:t>
      </w:r>
      <w:r w:rsidRPr="00FA726B">
        <w:rPr>
          <w:szCs w:val="18"/>
        </w:rPr>
        <w:t>).</w:t>
      </w:r>
      <w:r w:rsidR="00080DBC" w:rsidRPr="00FA726B">
        <w:rPr>
          <w:szCs w:val="18"/>
        </w:rPr>
        <w:t xml:space="preserve"> </w:t>
      </w:r>
      <w:r w:rsidRPr="00FA726B">
        <w:rPr>
          <w:szCs w:val="18"/>
        </w:rPr>
        <w:t xml:space="preserve">Liikmesriigid </w:t>
      </w:r>
      <w:r w:rsidR="000B2346">
        <w:rPr>
          <w:szCs w:val="18"/>
        </w:rPr>
        <w:t>tee</w:t>
      </w:r>
      <w:r w:rsidRPr="00FA726B">
        <w:rPr>
          <w:szCs w:val="18"/>
        </w:rPr>
        <w:t>vad keelelise reservatsiooni, kui ei ole oma riigi keelde tehtud tõlkega rahul. Sel puhul esitatakse vajalikud parandused ja küsitakse omakeelset parandust (</w:t>
      </w:r>
      <w:r w:rsidRPr="00FA726B">
        <w:rPr>
          <w:i/>
          <w:iCs/>
          <w:szCs w:val="18"/>
        </w:rPr>
        <w:t>corrigendum</w:t>
      </w:r>
      <w:r w:rsidRPr="00FA726B">
        <w:rPr>
          <w:szCs w:val="18"/>
        </w:rPr>
        <w:t>), kui selle riigi kodaniku nimi on valesti kirjutatud või kui dokument ei ole veel selle riigi keelde tõlgitud (viimasel juhul on võimalik kasutada ka ootereservatsiooni või mõlemat koos – vastavalt harjumusele). Keelelist reservatsiooni kasutatakse ka töö</w:t>
      </w:r>
      <w:r w:rsidR="006966DF">
        <w:rPr>
          <w:szCs w:val="18"/>
        </w:rPr>
        <w:t>rühma</w:t>
      </w:r>
      <w:r w:rsidRPr="00FA726B">
        <w:rPr>
          <w:szCs w:val="18"/>
        </w:rPr>
        <w:t xml:space="preserve"> tasandil, kus pakutakse välja keeleliselt või sisult sobivamaid termineid, seostades seda koostamisreservatsiooniga (</w:t>
      </w:r>
      <w:r w:rsidRPr="00FA726B">
        <w:rPr>
          <w:i/>
          <w:iCs/>
          <w:szCs w:val="18"/>
        </w:rPr>
        <w:t>drafting reservation</w:t>
      </w:r>
      <w:r w:rsidRPr="00FA726B">
        <w:rPr>
          <w:szCs w:val="18"/>
        </w:rPr>
        <w:t xml:space="preserve">). </w:t>
      </w:r>
    </w:p>
    <w:p w:rsidR="008F0474" w:rsidRPr="00FA726B" w:rsidRDefault="008F0474" w:rsidP="008F0474">
      <w:pPr>
        <w:rPr>
          <w:szCs w:val="18"/>
        </w:rPr>
      </w:pPr>
      <w:r w:rsidRPr="00FA726B">
        <w:rPr>
          <w:szCs w:val="18"/>
        </w:rPr>
        <w:t>Eelnõu saadetakse nõukogule A-punktina (ning seejärel avaldamiseks) ilma tehniliste reservatsioonideta, mistõttu eesistujal ja dokumente vastuvõtmiseks ettevalmistaval nõukogu peasekretariaadil on oluline teada,</w:t>
      </w:r>
      <w:r w:rsidR="00080DBC" w:rsidRPr="00FA726B">
        <w:rPr>
          <w:szCs w:val="18"/>
        </w:rPr>
        <w:t xml:space="preserve"> </w:t>
      </w:r>
      <w:r w:rsidRPr="00FA726B">
        <w:rPr>
          <w:szCs w:val="18"/>
        </w:rPr>
        <w:t xml:space="preserve">millal delegatsioonidel on võimalik neist loobuda. Juhul kui tekstist nõukoguks (k.a nõukogu toimumise hommikul) tehnilisi reservatsioone eemaldada ei suudeta, lükatakse selle vastuvõtmine edasi järgmise nõukogu A-punktiks (ei pea olema sama valdkonna nõukogu koosseis, sest ministrite nõukogu on ühtne organ). Sellist kiirustamist juhtub eriti oluliste eelnõudega või eesistumise lõpus, tavaliselt ei liigu reservatsioonidega dokumendid edasi juba Coreperist. </w:t>
      </w:r>
    </w:p>
    <w:p w:rsidR="008F0474" w:rsidRPr="00B00334" w:rsidRDefault="008F0474" w:rsidP="00042AB6">
      <w:pPr>
        <w:spacing w:after="240"/>
        <w:rPr>
          <w:b/>
        </w:rPr>
      </w:pPr>
      <w:r w:rsidRPr="00B00334">
        <w:rPr>
          <w:b/>
        </w:rPr>
        <w:t>Soovitused reservatsioonide kasutamiseks</w:t>
      </w:r>
    </w:p>
    <w:p w:rsidR="008F0474" w:rsidRPr="00FA726B" w:rsidRDefault="008F0474" w:rsidP="0024699F">
      <w:pPr>
        <w:pStyle w:val="ListParagraph"/>
        <w:numPr>
          <w:ilvl w:val="0"/>
          <w:numId w:val="38"/>
        </w:numPr>
      </w:pPr>
      <w:r w:rsidRPr="00FA726B">
        <w:t xml:space="preserve">Reservatsioonide </w:t>
      </w:r>
      <w:r w:rsidR="004B6B37">
        <w:t>tege</w:t>
      </w:r>
      <w:r w:rsidRPr="00FA726B">
        <w:t>misele tuleb mõelda töö</w:t>
      </w:r>
      <w:r w:rsidR="00CC65C0">
        <w:t>rühma</w:t>
      </w:r>
      <w:r w:rsidRPr="00FA726B">
        <w:t xml:space="preserve"> koosoleku ettevalmistamise ajal teksti analüüsides.</w:t>
      </w:r>
    </w:p>
    <w:p w:rsidR="008F0474" w:rsidRPr="00FA726B" w:rsidRDefault="008F0474" w:rsidP="0024699F">
      <w:pPr>
        <w:pStyle w:val="ListParagraph"/>
        <w:numPr>
          <w:ilvl w:val="0"/>
          <w:numId w:val="38"/>
        </w:numPr>
      </w:pPr>
      <w:r w:rsidRPr="00FA726B">
        <w:t>Kui õigusakti eelnõu tekstis olev säte vaj</w:t>
      </w:r>
      <w:r w:rsidR="00D744E9" w:rsidRPr="00FA726B">
        <w:t xml:space="preserve">ab veel riigisisest </w:t>
      </w:r>
      <w:r w:rsidR="00D21BA0">
        <w:t>lisa</w:t>
      </w:r>
      <w:r w:rsidR="00D744E9" w:rsidRPr="00FA726B">
        <w:t>analüüsi</w:t>
      </w:r>
      <w:r w:rsidRPr="00FA726B">
        <w:t xml:space="preserve">, tuleb kindlasti </w:t>
      </w:r>
      <w:r w:rsidR="00452917">
        <w:t>teha</w:t>
      </w:r>
      <w:r w:rsidRPr="00FA726B">
        <w:t xml:space="preserve"> analüüsireservatsioon. </w:t>
      </w:r>
    </w:p>
    <w:p w:rsidR="008F0474" w:rsidRPr="00FA726B" w:rsidRDefault="008F0474" w:rsidP="0024699F">
      <w:pPr>
        <w:pStyle w:val="ListParagraph"/>
        <w:numPr>
          <w:ilvl w:val="0"/>
          <w:numId w:val="38"/>
        </w:numPr>
      </w:pPr>
      <w:r w:rsidRPr="00FA726B">
        <w:t xml:space="preserve">Juhul kui </w:t>
      </w:r>
      <w:r w:rsidR="009330C8">
        <w:t xml:space="preserve">eelnõu </w:t>
      </w:r>
      <w:r w:rsidRPr="00FA726B">
        <w:t xml:space="preserve">tekstis on Eesti jaoks sisuline probleem, tuleb </w:t>
      </w:r>
      <w:r w:rsidR="004B6B37">
        <w:t>teha</w:t>
      </w:r>
      <w:r w:rsidRPr="00FA726B">
        <w:t xml:space="preserve"> </w:t>
      </w:r>
      <w:r w:rsidRPr="00344403">
        <w:rPr>
          <w:b/>
          <w:bCs/>
        </w:rPr>
        <w:t>sisuline reservatsioon</w:t>
      </w:r>
      <w:r w:rsidRPr="00FA726B">
        <w:t xml:space="preserve"> ja esitada vajalikud põhjendused. Diplomaat peaks sisuliste ja riigi jaoks oluliste probleemide kahtluse korral kohe </w:t>
      </w:r>
      <w:r w:rsidR="006D6A26">
        <w:t>teavitama AEELi</w:t>
      </w:r>
      <w:r w:rsidRPr="00FA726B">
        <w:t xml:space="preserve"> juhti või asejuhti vajaliku strateegia väljatöötamiseks. Juhul kui töö</w:t>
      </w:r>
      <w:r w:rsidR="00CC65C0">
        <w:t>rühmas</w:t>
      </w:r>
      <w:r w:rsidRPr="00FA726B">
        <w:t xml:space="preserve"> osaleb ministeeriumi ekspert, peaks ta võimalikust probleemist teavitama n</w:t>
      </w:r>
      <w:r w:rsidR="006D6A26">
        <w:t>ii oma juhtkonda kui ka AEELi</w:t>
      </w:r>
      <w:r w:rsidRPr="00FA726B">
        <w:t xml:space="preserve"> erialadiplomaati</w:t>
      </w:r>
      <w:r w:rsidR="009330C8">
        <w:t>, lisaks ELSi vastava valdkonna nõunikku ja kaasvastutajaid ministeeriume</w:t>
      </w:r>
      <w:r w:rsidRPr="00FA726B">
        <w:t>. Probleemi kiire märkamine teeb võimalikuks ühiselt lahenduse otsimise. Lahendamata reservatsioonide arv tekstis ei peegelda mitte ainult probleemide hulka, vaid on heaks indikaatoriks ka läbirääkimiste/läbirääkija edukusest.</w:t>
      </w:r>
    </w:p>
    <w:p w:rsidR="008F0474" w:rsidRPr="00AA076F" w:rsidRDefault="008F0474" w:rsidP="0024699F">
      <w:pPr>
        <w:pStyle w:val="ListParagraph"/>
        <w:numPr>
          <w:ilvl w:val="0"/>
          <w:numId w:val="38"/>
        </w:numPr>
      </w:pPr>
      <w:bookmarkStart w:id="188" w:name="h.48pi1tg"/>
      <w:bookmarkEnd w:id="188"/>
      <w:r w:rsidRPr="00AA076F">
        <w:t>Juhuks kui ekspert/diplomaat erialaterminoloogiat ei valda, tuleb reservatsiooni kaitsmise/</w:t>
      </w:r>
      <w:r w:rsidR="004B6B37" w:rsidRPr="00AA076F">
        <w:t>tege</w:t>
      </w:r>
      <w:r w:rsidRPr="00AA076F">
        <w:t xml:space="preserve">mise sõnavõtt valmistada ette kirjalikult. </w:t>
      </w:r>
    </w:p>
    <w:p w:rsidR="008F0474" w:rsidRPr="00AA076F" w:rsidRDefault="008F0474" w:rsidP="0024699F">
      <w:pPr>
        <w:pStyle w:val="ListParagraph"/>
        <w:numPr>
          <w:ilvl w:val="0"/>
          <w:numId w:val="38"/>
        </w:numPr>
      </w:pPr>
      <w:r w:rsidRPr="00AA076F">
        <w:t xml:space="preserve">Arutelu arengut tuleb hoolega jälgida, ükski kokkulepe ei ole lõplik enne, kui kõiges ei ole lõplikult kokku lepitud (nt võib-olla on vaja arutelu käigus kellegi </w:t>
      </w:r>
      <w:r w:rsidR="004B6B37" w:rsidRPr="00AA076F">
        <w:t>teh</w:t>
      </w:r>
      <w:r w:rsidRPr="00AA076F">
        <w:t>tud reservatsiooniga liituda, jälgida, et kellegi pakutud n-ö tehniline reservatsioon ei muudaks olukorda meie jaoks halvemaks jne).</w:t>
      </w:r>
    </w:p>
    <w:p w:rsidR="008F0474" w:rsidRPr="00AA076F" w:rsidRDefault="008F0474" w:rsidP="0024699F">
      <w:pPr>
        <w:pStyle w:val="ListParagraph"/>
        <w:numPr>
          <w:ilvl w:val="0"/>
          <w:numId w:val="38"/>
        </w:numPr>
      </w:pPr>
      <w:r w:rsidRPr="00AA076F">
        <w:t>Pärast töö</w:t>
      </w:r>
      <w:r w:rsidR="00CC65C0" w:rsidRPr="00AA076F">
        <w:t>rühma</w:t>
      </w:r>
      <w:r w:rsidRPr="00AA076F">
        <w:t xml:space="preserve"> tuleb iga Eesti poolt eelmises töö</w:t>
      </w:r>
      <w:r w:rsidR="00CC65C0" w:rsidRPr="00AA076F">
        <w:t>rühmas</w:t>
      </w:r>
      <w:r w:rsidRPr="00AA076F">
        <w:t xml:space="preserve"> </w:t>
      </w:r>
      <w:r w:rsidR="004B6B37" w:rsidRPr="00AA076F">
        <w:t>teh</w:t>
      </w:r>
      <w:r w:rsidRPr="00AA076F">
        <w:t xml:space="preserve">tud reservatsiooniga aktiivselt edasi töötada, et järgmiseks kohtumiseks oleks kindel seisukoht kujundatud. Sama </w:t>
      </w:r>
      <w:r w:rsidR="00D21BA0" w:rsidRPr="00AA076F">
        <w:t>kehtib</w:t>
      </w:r>
      <w:r w:rsidRPr="00AA076F">
        <w:t xml:space="preserve"> ka meid huvitavate reservatsioonide kohta, mille on </w:t>
      </w:r>
      <w:r w:rsidR="00452917">
        <w:t>tei</w:t>
      </w:r>
      <w:r w:rsidRPr="00AA076F">
        <w:t xml:space="preserve">nud teised riigid. </w:t>
      </w:r>
    </w:p>
    <w:p w:rsidR="008F0474" w:rsidRPr="00AA076F" w:rsidRDefault="008F0474" w:rsidP="0024699F">
      <w:pPr>
        <w:pStyle w:val="ListParagraph"/>
        <w:numPr>
          <w:ilvl w:val="0"/>
          <w:numId w:val="38"/>
        </w:numPr>
      </w:pPr>
      <w:r w:rsidRPr="00AA076F">
        <w:t xml:space="preserve">Isegi kui Eestil ei ole otsustusprotsessi poliitilise tasandi jaoks konkreetse teksti </w:t>
      </w:r>
      <w:r w:rsidR="00CC65C0" w:rsidRPr="00AA076F">
        <w:t>suhtes</w:t>
      </w:r>
      <w:r w:rsidRPr="00AA076F">
        <w:t xml:space="preserve"> ühtegi sisulist probleemi/reservatsiooni üles jäänud, võib poliitilisel tasandil langetatavat otsust asetada konteksti näiteks vastuvõtmisel tehtava avaldusega või muul viisil (näiteks kui eelnõu on tulemas alles otsustusprotsessi järgmises faasis ning tegemist on alles järelduste vastuvõtmisega ja võiks oletada, et probleeme võib esineda järgmises faasis). </w:t>
      </w:r>
    </w:p>
    <w:p w:rsidR="0054599E" w:rsidRPr="00FA726B" w:rsidRDefault="0054599E">
      <w:pPr>
        <w:spacing w:line="276" w:lineRule="auto"/>
        <w:jc w:val="left"/>
        <w:rPr>
          <w:iCs/>
          <w:szCs w:val="18"/>
        </w:rPr>
      </w:pPr>
      <w:r w:rsidRPr="00FA726B">
        <w:rPr>
          <w:iCs/>
          <w:szCs w:val="18"/>
        </w:rPr>
        <w:br w:type="page"/>
      </w:r>
    </w:p>
    <w:p w:rsidR="00A77B3E" w:rsidRPr="00FA726B" w:rsidRDefault="0056179D" w:rsidP="00051930">
      <w:pPr>
        <w:pStyle w:val="Heading1"/>
      </w:pPr>
      <w:bookmarkStart w:id="189" w:name="h.rjefff"/>
      <w:bookmarkStart w:id="190" w:name="h.2981zbj"/>
      <w:bookmarkStart w:id="191" w:name="h.odc9jc"/>
      <w:bookmarkStart w:id="192" w:name="h.38czs75"/>
      <w:bookmarkStart w:id="193" w:name="_Toc450826465"/>
      <w:bookmarkEnd w:id="189"/>
      <w:bookmarkEnd w:id="190"/>
      <w:bookmarkEnd w:id="191"/>
      <w:bookmarkEnd w:id="192"/>
      <w:r w:rsidRPr="00FA726B">
        <w:lastRenderedPageBreak/>
        <w:t>Suhtlus meediaga</w:t>
      </w:r>
      <w:bookmarkEnd w:id="193"/>
    </w:p>
    <w:p w:rsidR="00A77B3E" w:rsidRPr="00FA726B" w:rsidRDefault="0056179D" w:rsidP="00051930">
      <w:pPr>
        <w:pStyle w:val="Heading2"/>
      </w:pPr>
      <w:bookmarkStart w:id="194" w:name="h.3bj1y38"/>
      <w:bookmarkStart w:id="195" w:name="_Toc450826466"/>
      <w:bookmarkEnd w:id="194"/>
      <w:r w:rsidRPr="00FA726B">
        <w:t>Ametnik kui kõneisik</w:t>
      </w:r>
      <w:bookmarkEnd w:id="195"/>
    </w:p>
    <w:p w:rsidR="00285EE3" w:rsidRPr="00FA726B" w:rsidRDefault="00285EE3" w:rsidP="00DE3ED6">
      <w:pPr>
        <w:rPr>
          <w:szCs w:val="18"/>
        </w:rPr>
      </w:pPr>
      <w:r w:rsidRPr="00FA726B">
        <w:rPr>
          <w:szCs w:val="18"/>
        </w:rPr>
        <w:t>Valitsuse tegudel on tulemused, mis mõjutavad kodanikke, ettevõtteid ja organisatsioone – kogu ühiskonda. Sellepärast kuulub suhtlus avalikkusega valitsusasutuste tegevuse juurde alates planeerimisest kuni otsuste elluviimiseni.</w:t>
      </w:r>
      <w:r w:rsidR="00D744E9" w:rsidRPr="00FA726B">
        <w:rPr>
          <w:szCs w:val="18"/>
        </w:rPr>
        <w:t xml:space="preserve"> </w:t>
      </w:r>
      <w:r w:rsidRPr="00FA726B">
        <w:rPr>
          <w:szCs w:val="18"/>
        </w:rPr>
        <w:t>Nõnda on valitsuse ülesanne teavitada avalikkust Eesti eesmärkidest ja tegevusest Euroopa Liidus. Euroopa Liidu alane kommunikatsioon on osa valitsuskommunikatsioonist.</w:t>
      </w:r>
    </w:p>
    <w:p w:rsidR="00285EE3" w:rsidRPr="00FA726B" w:rsidRDefault="00285EE3" w:rsidP="00DE3ED6">
      <w:pPr>
        <w:rPr>
          <w:szCs w:val="18"/>
        </w:rPr>
      </w:pPr>
      <w:r w:rsidRPr="00FA726B">
        <w:rPr>
          <w:szCs w:val="18"/>
        </w:rPr>
        <w:t>Euroopa Liidu alane kommunikatsioon lähtub valitsuse tegevusprogrammist, pikaajalis</w:t>
      </w:r>
      <w:r w:rsidR="00BE2DF9">
        <w:rPr>
          <w:szCs w:val="18"/>
        </w:rPr>
        <w:t>est poliitikast Euroopa Liidus,</w:t>
      </w:r>
      <w:r w:rsidRPr="00FA726B">
        <w:rPr>
          <w:szCs w:val="18"/>
        </w:rPr>
        <w:t xml:space="preserve"> valitsuse otsustest, valitsusliikmete tegevusest Euroopa Liidu Nõukogus, ametnike tegevusest töö</w:t>
      </w:r>
      <w:r w:rsidR="00F57CD3">
        <w:rPr>
          <w:szCs w:val="18"/>
        </w:rPr>
        <w:t>rühmades</w:t>
      </w:r>
      <w:r w:rsidRPr="00FA726B">
        <w:rPr>
          <w:szCs w:val="18"/>
        </w:rPr>
        <w:t xml:space="preserve"> jne.</w:t>
      </w:r>
    </w:p>
    <w:p w:rsidR="00A77B3E" w:rsidRPr="00FA726B" w:rsidRDefault="00285EE3" w:rsidP="0085403B">
      <w:pPr>
        <w:rPr>
          <w:szCs w:val="18"/>
        </w:rPr>
      </w:pPr>
      <w:r w:rsidRPr="00FA726B">
        <w:rPr>
          <w:szCs w:val="18"/>
        </w:rPr>
        <w:t>Juhtivaks kõneisikuks suhtluses meediaga on peaminister, kes juhib Euroopa Liidu küsimuste koordineerimist Eestis. Ministrid on peamisteks kõneisikuteks Euroopa Liidu Nõukogu tööd puudutavas kommunikatsioonis. Kõneisikuteks on ka paljud Euroopa Liidu asjadega tegelevad ametnikud, kelle poole või</w:t>
      </w:r>
      <w:r w:rsidR="00F57CD3">
        <w:rPr>
          <w:szCs w:val="18"/>
        </w:rPr>
        <w:t>b</w:t>
      </w:r>
      <w:r w:rsidRPr="00FA726B">
        <w:rPr>
          <w:szCs w:val="18"/>
        </w:rPr>
        <w:t xml:space="preserve"> nii Eestis kui </w:t>
      </w:r>
      <w:r w:rsidR="00F57CD3">
        <w:rPr>
          <w:szCs w:val="18"/>
        </w:rPr>
        <w:t xml:space="preserve">ka </w:t>
      </w:r>
      <w:r w:rsidRPr="00FA726B">
        <w:rPr>
          <w:szCs w:val="18"/>
        </w:rPr>
        <w:t>välismaal pöörduda nii kodumai</w:t>
      </w:r>
      <w:r w:rsidR="00F57CD3">
        <w:rPr>
          <w:szCs w:val="18"/>
        </w:rPr>
        <w:t>n</w:t>
      </w:r>
      <w:r w:rsidRPr="00FA726B">
        <w:rPr>
          <w:szCs w:val="18"/>
        </w:rPr>
        <w:t>e kui ka rahvusvaheli</w:t>
      </w:r>
      <w:r w:rsidR="00F57CD3">
        <w:rPr>
          <w:szCs w:val="18"/>
        </w:rPr>
        <w:t>n</w:t>
      </w:r>
      <w:r w:rsidRPr="00FA726B">
        <w:rPr>
          <w:szCs w:val="18"/>
        </w:rPr>
        <w:t>e meedia.</w:t>
      </w:r>
      <w:bookmarkStart w:id="196" w:name="h.1qoc8b1"/>
      <w:bookmarkEnd w:id="196"/>
    </w:p>
    <w:p w:rsidR="00A77B3E" w:rsidRPr="00FA726B" w:rsidRDefault="0056179D" w:rsidP="00051930">
      <w:pPr>
        <w:pStyle w:val="Heading2"/>
      </w:pPr>
      <w:bookmarkStart w:id="197" w:name="_Toc450826467"/>
      <w:r w:rsidRPr="00FA726B">
        <w:t>Avalikkuse teavitamine E</w:t>
      </w:r>
      <w:r w:rsidR="00F57CD3">
        <w:t xml:space="preserve">uroopa </w:t>
      </w:r>
      <w:r w:rsidRPr="00FA726B">
        <w:t>Li</w:t>
      </w:r>
      <w:r w:rsidR="00F57CD3">
        <w:t>idu</w:t>
      </w:r>
      <w:r w:rsidRPr="00FA726B">
        <w:t xml:space="preserve"> otsustusprotsessis osalemisest</w:t>
      </w:r>
      <w:bookmarkEnd w:id="197"/>
    </w:p>
    <w:p w:rsidR="00622C58" w:rsidRPr="00FA726B" w:rsidRDefault="00622C58" w:rsidP="00DE3ED6">
      <w:pPr>
        <w:rPr>
          <w:szCs w:val="18"/>
        </w:rPr>
      </w:pPr>
      <w:r w:rsidRPr="00FA726B">
        <w:rPr>
          <w:szCs w:val="18"/>
        </w:rPr>
        <w:t>Vastutus Euroopa Liidu alase kommunikatsiooni planeerimise ja korralduse eest jaguneb valdkondlikult ministeeriumide ja teiste valitsusasutuste vahel. Meediasuhtlust korraldavad valitsusasutuste avalike suhete osakonnad või nende funktsioone täitvad üksused. On tavaks, et ministeeriumi kommunikatsiooniüksus koordineerib kommunikatsioonialast koostööd ministeeriumi valitsemisalas.</w:t>
      </w:r>
    </w:p>
    <w:p w:rsidR="00622C58" w:rsidRPr="00FA726B" w:rsidRDefault="00622C58" w:rsidP="00DE3ED6">
      <w:pPr>
        <w:rPr>
          <w:szCs w:val="18"/>
        </w:rPr>
      </w:pPr>
      <w:r w:rsidRPr="00FA726B">
        <w:rPr>
          <w:szCs w:val="18"/>
        </w:rPr>
        <w:t>Iga ministeerium teavitab avalikkust oma ministri tegevusest Euroopa Liidu Nõukogus või teistest ministeeriumi valitsemisala puudutavatest Euroopa Liiduga seotud küsimustest. Euroopa Ülemkogu kohtumistest teavitab üldjuhul valitsuse kommunikatsioonibüroo.</w:t>
      </w:r>
    </w:p>
    <w:p w:rsidR="00622C58" w:rsidRPr="00FA726B" w:rsidRDefault="00622C58" w:rsidP="00DE3ED6">
      <w:pPr>
        <w:rPr>
          <w:szCs w:val="18"/>
        </w:rPr>
      </w:pPr>
      <w:r w:rsidRPr="00FA726B">
        <w:rPr>
          <w:szCs w:val="18"/>
        </w:rPr>
        <w:t>On soovitatav, et nii nagu valitsusliikmete puhul, koordineerib ka ametniku suhtlust ajakirjandusega asutuse kommunikatsioonispetsialist. Igal juhul tasub enne meediaga lävimist kooskõlastada see meedianõunikuga sõltuvalt olukorrast kas oma ministeeriumis või Eesti alalises esinduses Euroopa Liidu juures Brüsselis.</w:t>
      </w:r>
    </w:p>
    <w:p w:rsidR="00622C58" w:rsidRPr="00FA726B" w:rsidRDefault="00622C58" w:rsidP="00DE3ED6">
      <w:pPr>
        <w:rPr>
          <w:szCs w:val="18"/>
        </w:rPr>
      </w:pPr>
      <w:r w:rsidRPr="00FA726B">
        <w:rPr>
          <w:szCs w:val="18"/>
        </w:rPr>
        <w:t>Eesti alalises esinduses Euroopa Liidu juures töötavad Välisministeeriumi pressiesindajad, kelle partneriteks on eelkõige Brüsselis tegutsevad Eesti ja välisriikide ajakirjanikud.</w:t>
      </w:r>
    </w:p>
    <w:p w:rsidR="00622C58" w:rsidRPr="00FA726B" w:rsidRDefault="00622C58" w:rsidP="00DE3ED6">
      <w:pPr>
        <w:rPr>
          <w:szCs w:val="18"/>
        </w:rPr>
      </w:pPr>
      <w:r w:rsidRPr="00FA726B">
        <w:rPr>
          <w:szCs w:val="18"/>
        </w:rPr>
        <w:t>Eriti rahvusvahelise meediaga s</w:t>
      </w:r>
      <w:r w:rsidR="006D6A26">
        <w:rPr>
          <w:szCs w:val="18"/>
        </w:rPr>
        <w:t>uheldes tuleks kasutada AEELi</w:t>
      </w:r>
      <w:r w:rsidRPr="00FA726B">
        <w:rPr>
          <w:szCs w:val="18"/>
        </w:rPr>
        <w:t xml:space="preserve"> pressiametnike abi, kuna nemad tunnevad hästi Brüsselis esindatud väljaandeid, nende töökorraldust ja ajakirjanikke. Pressiametnikud aitavad enne ajakirjanikuga kohtumist leida ametnikule õiged sõnumid ning suhtlemistasandi.</w:t>
      </w:r>
    </w:p>
    <w:p w:rsidR="00622C58" w:rsidRPr="00FA726B" w:rsidRDefault="00622C58" w:rsidP="00DE3ED6">
      <w:pPr>
        <w:rPr>
          <w:szCs w:val="18"/>
        </w:rPr>
      </w:pPr>
      <w:r w:rsidRPr="00FA726B">
        <w:rPr>
          <w:szCs w:val="18"/>
        </w:rPr>
        <w:t xml:space="preserve">Suhtlemistasandi valiku puhul tuleb otsustada, kas ajakirjanikul on voli kasutada kõike, mida ametnik ütleb, kaasa arvatud tema nimi ja amet, või </w:t>
      </w:r>
      <w:r w:rsidR="00183B1D">
        <w:rPr>
          <w:szCs w:val="18"/>
        </w:rPr>
        <w:t xml:space="preserve"> on</w:t>
      </w:r>
      <w:r w:rsidRPr="00FA726B">
        <w:rPr>
          <w:szCs w:val="18"/>
        </w:rPr>
        <w:t xml:space="preserve"> info </w:t>
      </w:r>
      <w:r w:rsidR="00183B1D" w:rsidRPr="00FA726B">
        <w:rPr>
          <w:szCs w:val="18"/>
        </w:rPr>
        <w:t>mõeldud vaid ajakirjanikule taustateadmiseks</w:t>
      </w:r>
      <w:r w:rsidR="00183B1D">
        <w:rPr>
          <w:szCs w:val="18"/>
        </w:rPr>
        <w:t xml:space="preserve"> ja seda ei </w:t>
      </w:r>
      <w:r w:rsidRPr="00FA726B">
        <w:rPr>
          <w:szCs w:val="18"/>
        </w:rPr>
        <w:t>avalda</w:t>
      </w:r>
      <w:r w:rsidR="00183B1D">
        <w:rPr>
          <w:szCs w:val="18"/>
        </w:rPr>
        <w:t>ta</w:t>
      </w:r>
      <w:r w:rsidRPr="00FA726B">
        <w:rPr>
          <w:szCs w:val="18"/>
        </w:rPr>
        <w:t>.</w:t>
      </w:r>
    </w:p>
    <w:p w:rsidR="00622C58" w:rsidRPr="00FA726B" w:rsidRDefault="00622C58" w:rsidP="00DE3ED6">
      <w:pPr>
        <w:rPr>
          <w:szCs w:val="18"/>
        </w:rPr>
      </w:pPr>
      <w:r w:rsidRPr="00FA726B">
        <w:rPr>
          <w:szCs w:val="18"/>
        </w:rPr>
        <w:t>Näiteks enne Euroopa Ülemkogu on Riigikantseleil tavaks korraldada ajakirjanikele tausta</w:t>
      </w:r>
      <w:r w:rsidR="00F57CD3">
        <w:rPr>
          <w:szCs w:val="18"/>
        </w:rPr>
        <w:t>infotund</w:t>
      </w:r>
      <w:r w:rsidRPr="00FA726B">
        <w:rPr>
          <w:szCs w:val="18"/>
        </w:rPr>
        <w:t xml:space="preserve">, kus Euroopa Liidu küsimustega tegelevad tippametnikud selgitavad läheneva ülemkogu teemasid, Eesti seisukohti jne. Sarnanedes sageli tavalise pressikonverentsiga, on </w:t>
      </w:r>
      <w:r w:rsidR="00F57CD3">
        <w:rPr>
          <w:szCs w:val="18"/>
        </w:rPr>
        <w:t>infotund</w:t>
      </w:r>
      <w:r w:rsidRPr="00FA726B">
        <w:rPr>
          <w:szCs w:val="18"/>
        </w:rPr>
        <w:t xml:space="preserve"> sellest paindlikum, lähenemiselt isiklikum.</w:t>
      </w:r>
    </w:p>
    <w:p w:rsidR="00622C58" w:rsidRPr="00FA726B" w:rsidRDefault="00F57CD3" w:rsidP="00DE3ED6">
      <w:pPr>
        <w:rPr>
          <w:szCs w:val="18"/>
        </w:rPr>
      </w:pPr>
      <w:r>
        <w:rPr>
          <w:szCs w:val="18"/>
        </w:rPr>
        <w:lastRenderedPageBreak/>
        <w:t>Infotundi</w:t>
      </w:r>
      <w:r w:rsidR="00622C58" w:rsidRPr="00FA726B">
        <w:rPr>
          <w:szCs w:val="18"/>
        </w:rPr>
        <w:t xml:space="preserve"> tulevad tavaliselt </w:t>
      </w:r>
      <w:r>
        <w:rPr>
          <w:szCs w:val="18"/>
        </w:rPr>
        <w:t>asjakohasest</w:t>
      </w:r>
      <w:r w:rsidR="00622C58" w:rsidRPr="00FA726B">
        <w:rPr>
          <w:szCs w:val="18"/>
        </w:rPr>
        <w:t xml:space="preserve"> teemast otseselt huvitatud inimesed ning </w:t>
      </w:r>
      <w:r>
        <w:rPr>
          <w:szCs w:val="18"/>
        </w:rPr>
        <w:t>infotunni</w:t>
      </w:r>
      <w:r w:rsidR="00622C58" w:rsidRPr="00FA726B">
        <w:rPr>
          <w:szCs w:val="18"/>
        </w:rPr>
        <w:t xml:space="preserve"> korraldamise eesmärk pole esmajoones päevauudiste otsene mõjutamine, vaid korrektse ja täpse info edastamine, taustade ja eesmärkide selgitamine. </w:t>
      </w:r>
      <w:r>
        <w:rPr>
          <w:szCs w:val="18"/>
        </w:rPr>
        <w:t>Infotunde</w:t>
      </w:r>
      <w:r w:rsidR="00622C58" w:rsidRPr="00FA726B">
        <w:rPr>
          <w:szCs w:val="18"/>
        </w:rPr>
        <w:t xml:space="preserve"> korraldatakse selleks, et avalikkuse ette jõudvas informatsioonis esineks vähem faktivigu ning vääritimõistmisi. </w:t>
      </w:r>
    </w:p>
    <w:p w:rsidR="00622C58" w:rsidRPr="00FA726B" w:rsidRDefault="006D6A26" w:rsidP="00DE3ED6">
      <w:pPr>
        <w:rPr>
          <w:szCs w:val="18"/>
        </w:rPr>
      </w:pPr>
      <w:r>
        <w:rPr>
          <w:szCs w:val="18"/>
        </w:rPr>
        <w:t>Brüsselis korraldavad AEELi</w:t>
      </w:r>
      <w:r w:rsidR="00622C58" w:rsidRPr="00FA726B">
        <w:rPr>
          <w:szCs w:val="18"/>
        </w:rPr>
        <w:t xml:space="preserve"> pressiametnikud sealsele Eesti pressile tausta</w:t>
      </w:r>
      <w:r w:rsidR="00F57CD3">
        <w:rPr>
          <w:szCs w:val="18"/>
        </w:rPr>
        <w:t>infotunni</w:t>
      </w:r>
      <w:r w:rsidR="00622C58" w:rsidRPr="00FA726B">
        <w:rPr>
          <w:szCs w:val="18"/>
        </w:rPr>
        <w:t xml:space="preserve"> tavapäraselt Euroopa Liidu iga uue eesistumise alguses, enne olulisemaid nõukogusid ja ülemkogusid, samuti erilist huvi pakkuvate teemade puhul. Kõneisikuiks on sõltuvalt teema olulisusest ja spetsiifikast kas suursaadik, asejuht, erialaspetsialistid ja/või pressiesindaja.</w:t>
      </w:r>
    </w:p>
    <w:tbl>
      <w:tblPr>
        <w:tblW w:w="4945" w:type="pct"/>
        <w:tblInd w:w="108" w:type="dxa"/>
        <w:shd w:val="clear" w:color="auto" w:fill="548DD4" w:themeFill="text2" w:themeFillTint="99"/>
        <w:tblCellMar>
          <w:left w:w="0" w:type="dxa"/>
          <w:right w:w="0" w:type="dxa"/>
        </w:tblCellMar>
        <w:tblLook w:val="04A0"/>
      </w:tblPr>
      <w:tblGrid>
        <w:gridCol w:w="9747"/>
      </w:tblGrid>
      <w:tr w:rsidR="00622C58" w:rsidRPr="00FA726B" w:rsidTr="002F244C">
        <w:tc>
          <w:tcPr>
            <w:tcW w:w="5000" w:type="pc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0" w:type="dxa"/>
              <w:left w:w="108" w:type="dxa"/>
              <w:bottom w:w="0" w:type="dxa"/>
              <w:right w:w="108" w:type="dxa"/>
            </w:tcMar>
            <w:hideMark/>
          </w:tcPr>
          <w:p w:rsidR="00622C58" w:rsidRPr="00FA726B" w:rsidRDefault="00622C58" w:rsidP="00D16FB6">
            <w:r w:rsidRPr="00FA726B">
              <w:rPr>
                <w:b/>
                <w:bCs/>
                <w:szCs w:val="18"/>
              </w:rPr>
              <w:t>Mõned praktilised soovitused suhtlemisel meediaga</w:t>
            </w:r>
          </w:p>
          <w:p w:rsidR="00622C58" w:rsidRPr="00FA726B" w:rsidRDefault="00622C58" w:rsidP="0024699F">
            <w:pPr>
              <w:pStyle w:val="ListParagraph"/>
              <w:numPr>
                <w:ilvl w:val="0"/>
                <w:numId w:val="39"/>
              </w:numPr>
            </w:pPr>
            <w:r w:rsidRPr="00FA726B">
              <w:t>Enne kohtumist ajakirjanikuga tehke kindlaks, kes ta on ja millist väljaannet esindab. Konsulteerige vajaduse</w:t>
            </w:r>
            <w:r w:rsidR="00F57CD3">
              <w:t xml:space="preserve"> korra</w:t>
            </w:r>
            <w:r w:rsidRPr="00FA726B">
              <w:t>l enne intervjuu, kommentaari võ</w:t>
            </w:r>
            <w:r w:rsidR="006D6A26">
              <w:t>i ka taustainfo andmist AEELi</w:t>
            </w:r>
            <w:r w:rsidRPr="00FA726B">
              <w:t xml:space="preserve"> või ministeeriumi pressiametnikuga, kes oskab nõustada nii ajakirjaniku tausta kui ka sõnumi edastamise eripärade </w:t>
            </w:r>
            <w:r w:rsidR="00F57CD3">
              <w:t>suhtes</w:t>
            </w:r>
            <w:r w:rsidRPr="00FA726B">
              <w:t xml:space="preserve"> eri</w:t>
            </w:r>
            <w:r w:rsidR="00080DBC" w:rsidRPr="00FA726B">
              <w:t xml:space="preserve"> </w:t>
            </w:r>
            <w:r w:rsidRPr="00FA726B">
              <w:t>meediakanalites ja -väljaannetes.</w:t>
            </w:r>
          </w:p>
          <w:p w:rsidR="00622C58" w:rsidRPr="00FA726B" w:rsidRDefault="00622C58" w:rsidP="0024699F">
            <w:pPr>
              <w:pStyle w:val="ListParagraph"/>
              <w:numPr>
                <w:ilvl w:val="0"/>
                <w:numId w:val="39"/>
              </w:numPr>
            </w:pPr>
            <w:r w:rsidRPr="00FA726B">
              <w:t xml:space="preserve">Selgitage alati välja intervjuu teema ja viige ennast kurssi teemasse puutuvate faktidega. Valmistage ette kolm sõnumit, millele intervjuus keskenduda, ja öelge oma sõnum intervjuu jooksul kindlasti välja. </w:t>
            </w:r>
          </w:p>
          <w:p w:rsidR="00622C58" w:rsidRPr="00FA726B" w:rsidRDefault="00622C58" w:rsidP="0024699F">
            <w:pPr>
              <w:pStyle w:val="ListParagraph"/>
              <w:numPr>
                <w:ilvl w:val="0"/>
                <w:numId w:val="39"/>
              </w:numPr>
            </w:pPr>
            <w:r w:rsidRPr="00FA726B">
              <w:t xml:space="preserve">Kommenteerige oma pädevuse piires. </w:t>
            </w:r>
          </w:p>
          <w:p w:rsidR="00622C58" w:rsidRPr="00FA726B" w:rsidRDefault="00622C58" w:rsidP="0024699F">
            <w:pPr>
              <w:pStyle w:val="ListParagraph"/>
              <w:numPr>
                <w:ilvl w:val="0"/>
                <w:numId w:val="39"/>
              </w:numPr>
            </w:pPr>
            <w:r w:rsidRPr="00FA726B">
              <w:t>Rääkige lühidalt, selgelt ja korrektselt ning olge positiivne. Kasutage oma jutu illustreerimiseks asjakohaseid näiteid ning esitage konkreetseid fakte. Vastake küsimustele konkreetselt, ärge unustage end rääkima.</w:t>
            </w:r>
          </w:p>
          <w:p w:rsidR="00622C58" w:rsidRPr="00FA726B" w:rsidRDefault="00622C58" w:rsidP="0024699F">
            <w:pPr>
              <w:pStyle w:val="ListParagraph"/>
              <w:numPr>
                <w:ilvl w:val="0"/>
                <w:numId w:val="39"/>
              </w:numPr>
            </w:pPr>
            <w:r w:rsidRPr="00FA726B">
              <w:t>Ärge kunagi öelge „Ei kommenteeri“</w:t>
            </w:r>
            <w:r w:rsidR="008F5EF2">
              <w:t>.</w:t>
            </w:r>
            <w:r w:rsidRPr="00FA726B">
              <w:t xml:space="preserve"> See jätab mulje, nagu oleks teil midagi varjata.</w:t>
            </w:r>
          </w:p>
          <w:p w:rsidR="00622C58" w:rsidRPr="00FA726B" w:rsidRDefault="00622C58" w:rsidP="0024699F">
            <w:pPr>
              <w:pStyle w:val="ListParagraph"/>
              <w:numPr>
                <w:ilvl w:val="0"/>
                <w:numId w:val="39"/>
              </w:numPr>
            </w:pPr>
            <w:r w:rsidRPr="00FA726B">
              <w:t xml:space="preserve">Kui te vastust ei tea, siis tunnistage seda. Võimaluse korral lubage info hankida ja see hiljem ajakirjanikule edastada ning tehke seda. Ärge spekuleerige, valetage ega oletage. </w:t>
            </w:r>
          </w:p>
          <w:p w:rsidR="00622C58" w:rsidRPr="00FA726B" w:rsidRDefault="00622C58" w:rsidP="0024699F">
            <w:pPr>
              <w:pStyle w:val="ListParagraph"/>
              <w:numPr>
                <w:ilvl w:val="0"/>
                <w:numId w:val="39"/>
              </w:numPr>
            </w:pPr>
            <w:r w:rsidRPr="00FA726B">
              <w:t xml:space="preserve">Parandage ajakirjanikku, kui ta interpreteerib fakte valesti. Kõik väärtõlgendused ja </w:t>
            </w:r>
            <w:r w:rsidR="00F57CD3">
              <w:t xml:space="preserve">                </w:t>
            </w:r>
            <w:r w:rsidRPr="00FA726B">
              <w:t>-arusaamad tuleb kohe ümber lükata.</w:t>
            </w:r>
          </w:p>
          <w:p w:rsidR="00622C58" w:rsidRPr="00FA726B" w:rsidRDefault="00622C58" w:rsidP="0024699F">
            <w:pPr>
              <w:pStyle w:val="ListParagraph"/>
              <w:numPr>
                <w:ilvl w:val="0"/>
                <w:numId w:val="39"/>
              </w:numPr>
            </w:pPr>
            <w:r w:rsidRPr="00FA726B">
              <w:t xml:space="preserve">Teleintervjuu puhul hoidke silmsidet intervjueerijaga, mitte ärge vaadake kaamerasse. Püüdke rääkida rõhutatumalt ja aeglasemalt kui tavavestluses ning kontrollige oma žeste ja miimikat. Arvestage võimalusega, et kaamera võib filmida ning mikrofon sees olla ka enne ja pärast intervjuud. </w:t>
            </w:r>
          </w:p>
          <w:p w:rsidR="00622C58" w:rsidRPr="00FA726B" w:rsidRDefault="00622C58" w:rsidP="0024699F">
            <w:pPr>
              <w:pStyle w:val="ListParagraph"/>
              <w:numPr>
                <w:ilvl w:val="0"/>
                <w:numId w:val="39"/>
              </w:numPr>
            </w:pPr>
            <w:r w:rsidRPr="00FA726B">
              <w:t xml:space="preserve">Ärge öelge ajakirjanikule midagi sellist, mida te ei soovi kohe avaldatuna näha. </w:t>
            </w:r>
          </w:p>
        </w:tc>
      </w:tr>
    </w:tbl>
    <w:p w:rsidR="00622C58" w:rsidRPr="00FA726B" w:rsidRDefault="00622C58" w:rsidP="00F86E30">
      <w:pPr>
        <w:rPr>
          <w:szCs w:val="18"/>
        </w:rPr>
      </w:pPr>
    </w:p>
    <w:p w:rsidR="00622C58" w:rsidRPr="00FA726B" w:rsidRDefault="00622C58" w:rsidP="00051930">
      <w:pPr>
        <w:pStyle w:val="Heading2"/>
      </w:pPr>
      <w:bookmarkStart w:id="198" w:name="_Toc450826468"/>
      <w:r w:rsidRPr="00FA726B">
        <w:t xml:space="preserve">Eesti kui Euroopa Liidu Nõukogu eesistuja 2018. </w:t>
      </w:r>
      <w:r w:rsidR="001E699A" w:rsidRPr="00FA726B">
        <w:t xml:space="preserve">aasta </w:t>
      </w:r>
      <w:r w:rsidRPr="00FA726B">
        <w:t>I p</w:t>
      </w:r>
      <w:r w:rsidR="001E699A" w:rsidRPr="00FA726B">
        <w:t>oolaastal</w:t>
      </w:r>
      <w:bookmarkEnd w:id="198"/>
    </w:p>
    <w:p w:rsidR="00D16FB6" w:rsidRPr="00FA726B" w:rsidRDefault="00642CE7" w:rsidP="00DE3ED6">
      <w:pPr>
        <w:rPr>
          <w:szCs w:val="18"/>
        </w:rPr>
      </w:pPr>
      <w:r>
        <w:rPr>
          <w:szCs w:val="18"/>
        </w:rPr>
        <w:t>Eesti on 2018. a</w:t>
      </w:r>
      <w:r w:rsidR="00CF3E58" w:rsidRPr="00FA726B">
        <w:rPr>
          <w:szCs w:val="18"/>
        </w:rPr>
        <w:t xml:space="preserve">astal esimest korda Euroopa Liidu Nõukogu eesistuja rollis. Selle ülesande edukale täitmisele aitab kaasa tõhusalt korraldatud kommunikatsioon nii eesistumist ellu viiva meeskonna sees kui ka koostööpartnerite ja avalikkuse suunal, Eestis ja välisriikides. </w:t>
      </w:r>
    </w:p>
    <w:p w:rsidR="002958B4" w:rsidRPr="00FA726B" w:rsidRDefault="00CF3E58" w:rsidP="00F86E30">
      <w:pPr>
        <w:rPr>
          <w:szCs w:val="18"/>
        </w:rPr>
      </w:pPr>
      <w:r w:rsidRPr="00FA726B">
        <w:rPr>
          <w:szCs w:val="18"/>
        </w:rPr>
        <w:t>Kommunikatsioonil on Euroopa Liidu Nõukogu eesistumise juu</w:t>
      </w:r>
      <w:r w:rsidR="002958B4" w:rsidRPr="00FA726B">
        <w:rPr>
          <w:szCs w:val="18"/>
        </w:rPr>
        <w:t xml:space="preserve">res täita kuus ülesannet: </w:t>
      </w:r>
    </w:p>
    <w:p w:rsidR="002958B4" w:rsidRPr="00FA726B" w:rsidRDefault="00642CE7" w:rsidP="0024699F">
      <w:pPr>
        <w:pStyle w:val="ListParagraph"/>
        <w:numPr>
          <w:ilvl w:val="0"/>
          <w:numId w:val="12"/>
        </w:numPr>
        <w:rPr>
          <w:szCs w:val="18"/>
        </w:rPr>
      </w:pPr>
      <w:r>
        <w:rPr>
          <w:szCs w:val="18"/>
        </w:rPr>
        <w:t>t</w:t>
      </w:r>
      <w:r w:rsidR="00CF3E58" w:rsidRPr="00FA726B">
        <w:rPr>
          <w:szCs w:val="18"/>
        </w:rPr>
        <w:t xml:space="preserve">agada eesistumise laiema meeskonna sees ning oluliste institutsionaalsete koostööpartnerite vahel hea koostöö toimimiseks vajalik infovahetus ning jagatud arusaam eesistumise eesmärkidest, töökorraldusest, ettevalmistustest ja toimumise kulgemisest; </w:t>
      </w:r>
    </w:p>
    <w:p w:rsidR="00754A96" w:rsidRDefault="00642CE7" w:rsidP="0024699F">
      <w:pPr>
        <w:pStyle w:val="ListParagraph"/>
        <w:numPr>
          <w:ilvl w:val="0"/>
          <w:numId w:val="12"/>
        </w:numPr>
        <w:rPr>
          <w:szCs w:val="18"/>
        </w:rPr>
      </w:pPr>
      <w:r>
        <w:rPr>
          <w:szCs w:val="18"/>
        </w:rPr>
        <w:t>t</w:t>
      </w:r>
      <w:r w:rsidR="00CF3E58" w:rsidRPr="00FA726B">
        <w:rPr>
          <w:szCs w:val="18"/>
        </w:rPr>
        <w:t xml:space="preserve">uua avalikkuse, meedia ja strateegiliselt oluliste sihtrühmadeni selge arusaam eesistumise põhimõtetest ja sisulistest eesmärkidest ning luua selle baasil alus võimalikuks koostööks, asjakohased ootused eesistumisele ja selle tulemustele; </w:t>
      </w:r>
    </w:p>
    <w:p w:rsidR="002958B4" w:rsidRPr="00FA726B" w:rsidRDefault="00754A96" w:rsidP="0024699F">
      <w:pPr>
        <w:pStyle w:val="ListParagraph"/>
        <w:numPr>
          <w:ilvl w:val="0"/>
          <w:numId w:val="12"/>
        </w:numPr>
        <w:rPr>
          <w:szCs w:val="18"/>
        </w:rPr>
      </w:pPr>
      <w:r>
        <w:rPr>
          <w:szCs w:val="18"/>
        </w:rPr>
        <w:t>a</w:t>
      </w:r>
      <w:r w:rsidR="00CF3E58" w:rsidRPr="00FA726B">
        <w:rPr>
          <w:szCs w:val="18"/>
        </w:rPr>
        <w:t xml:space="preserve">vada avalikkusele ning meediale eesistumise korraldust, ettevalmistuste ja läbiviimise kulgu; </w:t>
      </w:r>
    </w:p>
    <w:p w:rsidR="002958B4" w:rsidRPr="00FA726B" w:rsidRDefault="00642CE7" w:rsidP="0024699F">
      <w:pPr>
        <w:pStyle w:val="ListParagraph"/>
        <w:numPr>
          <w:ilvl w:val="0"/>
          <w:numId w:val="12"/>
        </w:numPr>
        <w:rPr>
          <w:szCs w:val="18"/>
        </w:rPr>
      </w:pPr>
      <w:r>
        <w:rPr>
          <w:szCs w:val="18"/>
        </w:rPr>
        <w:t>j</w:t>
      </w:r>
      <w:r w:rsidR="00CF3E58" w:rsidRPr="00FA726B">
        <w:rPr>
          <w:szCs w:val="18"/>
        </w:rPr>
        <w:t>agada eesistujana kodu- ja välismaisele avalikkusele ning meediale infot EL</w:t>
      </w:r>
      <w:r w:rsidR="00F57CD3">
        <w:rPr>
          <w:szCs w:val="18"/>
        </w:rPr>
        <w:t>i</w:t>
      </w:r>
      <w:r w:rsidR="00CF3E58" w:rsidRPr="00FA726B">
        <w:rPr>
          <w:szCs w:val="18"/>
        </w:rPr>
        <w:t xml:space="preserve"> poliitika ja otsuste kohta; </w:t>
      </w:r>
    </w:p>
    <w:p w:rsidR="002958B4" w:rsidRPr="00FA726B" w:rsidRDefault="00642CE7" w:rsidP="0024699F">
      <w:pPr>
        <w:pStyle w:val="ListParagraph"/>
        <w:numPr>
          <w:ilvl w:val="0"/>
          <w:numId w:val="12"/>
        </w:numPr>
        <w:rPr>
          <w:szCs w:val="18"/>
        </w:rPr>
      </w:pPr>
      <w:r>
        <w:rPr>
          <w:szCs w:val="18"/>
        </w:rPr>
        <w:lastRenderedPageBreak/>
        <w:t>t</w:t>
      </w:r>
      <w:r w:rsidR="00CF3E58" w:rsidRPr="00FA726B">
        <w:rPr>
          <w:szCs w:val="18"/>
        </w:rPr>
        <w:t xml:space="preserve">uua avalikkuse, meedia ja strateegiliselt oluliste sihtrühmadeni ülevaade eesistumise vahe- ja lõpptulemustest; </w:t>
      </w:r>
    </w:p>
    <w:p w:rsidR="00D16FB6" w:rsidRPr="00FA726B" w:rsidRDefault="00642CE7" w:rsidP="0024699F">
      <w:pPr>
        <w:pStyle w:val="ListParagraph"/>
        <w:numPr>
          <w:ilvl w:val="0"/>
          <w:numId w:val="12"/>
        </w:numPr>
        <w:rPr>
          <w:szCs w:val="18"/>
        </w:rPr>
      </w:pPr>
      <w:r>
        <w:rPr>
          <w:szCs w:val="18"/>
        </w:rPr>
        <w:t>k</w:t>
      </w:r>
      <w:r w:rsidR="00CF3E58" w:rsidRPr="00FA726B">
        <w:rPr>
          <w:szCs w:val="18"/>
        </w:rPr>
        <w:t>asutada efektiivselt eesistumisega seotud võimalusi tutvustada Eestit kui eesistujariiki EL</w:t>
      </w:r>
      <w:r w:rsidR="00F57CD3">
        <w:rPr>
          <w:szCs w:val="18"/>
        </w:rPr>
        <w:t>i</w:t>
      </w:r>
      <w:r w:rsidR="00CF3E58" w:rsidRPr="00FA726B">
        <w:rPr>
          <w:szCs w:val="18"/>
        </w:rPr>
        <w:t xml:space="preserve"> riikides, lähtudes sealjuures ametlikust Eesti riigi kuvandist.</w:t>
      </w:r>
    </w:p>
    <w:p w:rsidR="000E1169" w:rsidRPr="00FA726B" w:rsidRDefault="00CF3E58" w:rsidP="00F86E30">
      <w:pPr>
        <w:rPr>
          <w:szCs w:val="18"/>
        </w:rPr>
      </w:pPr>
      <w:r w:rsidRPr="00FA726B">
        <w:rPr>
          <w:szCs w:val="18"/>
        </w:rPr>
        <w:t xml:space="preserve">Eesti eesistumise kommunikatsiooni aastatel 2016–2018 korraldab </w:t>
      </w:r>
      <w:r w:rsidRPr="00FA726B">
        <w:rPr>
          <w:b/>
          <w:bCs/>
          <w:szCs w:val="18"/>
        </w:rPr>
        <w:t>eesistumise kommunikatsioonivõrgustik</w:t>
      </w:r>
      <w:r w:rsidRPr="00FA726B">
        <w:rPr>
          <w:szCs w:val="18"/>
        </w:rPr>
        <w:t>, mis kutsuti kokku 2015. aastal ja kuhu kuuluvad</w:t>
      </w:r>
      <w:r w:rsidR="000E1169" w:rsidRPr="00FA726B">
        <w:rPr>
          <w:szCs w:val="18"/>
        </w:rPr>
        <w:t>:</w:t>
      </w:r>
    </w:p>
    <w:p w:rsidR="000E1169" w:rsidRPr="00FA726B" w:rsidRDefault="00CF3E58" w:rsidP="0024699F">
      <w:pPr>
        <w:pStyle w:val="ListParagraph"/>
        <w:numPr>
          <w:ilvl w:val="0"/>
          <w:numId w:val="20"/>
        </w:numPr>
        <w:rPr>
          <w:szCs w:val="18"/>
        </w:rPr>
      </w:pPr>
      <w:r w:rsidRPr="00FA726B">
        <w:rPr>
          <w:szCs w:val="18"/>
        </w:rPr>
        <w:t xml:space="preserve">üldise koordineerimise eest vastutav Riigikantselei juures tegutsev </w:t>
      </w:r>
      <w:r w:rsidRPr="00FA726B">
        <w:rPr>
          <w:b/>
          <w:bCs/>
          <w:szCs w:val="18"/>
        </w:rPr>
        <w:t>eesistumise</w:t>
      </w:r>
      <w:r w:rsidRPr="00FA726B">
        <w:rPr>
          <w:szCs w:val="18"/>
        </w:rPr>
        <w:t xml:space="preserve"> </w:t>
      </w:r>
      <w:r w:rsidRPr="00FA726B">
        <w:rPr>
          <w:b/>
          <w:bCs/>
          <w:szCs w:val="18"/>
        </w:rPr>
        <w:t>kommunikatsioonimeeskond</w:t>
      </w:r>
      <w:r w:rsidRPr="00FA726B">
        <w:rPr>
          <w:szCs w:val="18"/>
        </w:rPr>
        <w:t xml:space="preserve">, </w:t>
      </w:r>
    </w:p>
    <w:p w:rsidR="000E1169" w:rsidRPr="00FA726B" w:rsidRDefault="00CF3E58" w:rsidP="0024699F">
      <w:pPr>
        <w:pStyle w:val="ListParagraph"/>
        <w:numPr>
          <w:ilvl w:val="0"/>
          <w:numId w:val="20"/>
        </w:numPr>
        <w:rPr>
          <w:szCs w:val="18"/>
        </w:rPr>
      </w:pPr>
      <w:r w:rsidRPr="00FA726B">
        <w:rPr>
          <w:szCs w:val="18"/>
        </w:rPr>
        <w:t xml:space="preserve">valitsuse kommunikatsioonibüroo, </w:t>
      </w:r>
    </w:p>
    <w:p w:rsidR="000E1169" w:rsidRPr="00FA726B" w:rsidRDefault="00CF3E58" w:rsidP="0024699F">
      <w:pPr>
        <w:pStyle w:val="ListParagraph"/>
        <w:numPr>
          <w:ilvl w:val="0"/>
          <w:numId w:val="20"/>
        </w:numPr>
        <w:rPr>
          <w:szCs w:val="18"/>
        </w:rPr>
      </w:pPr>
      <w:r w:rsidRPr="00FA726B">
        <w:rPr>
          <w:szCs w:val="18"/>
        </w:rPr>
        <w:t>AEEL</w:t>
      </w:r>
      <w:r w:rsidR="000E3655">
        <w:rPr>
          <w:szCs w:val="18"/>
        </w:rPr>
        <w:t>i</w:t>
      </w:r>
      <w:r w:rsidRPr="00FA726B">
        <w:rPr>
          <w:szCs w:val="18"/>
        </w:rPr>
        <w:t xml:space="preserve"> juures tegutsev eesistumise </w:t>
      </w:r>
      <w:r w:rsidRPr="00FA726B">
        <w:rPr>
          <w:b/>
          <w:bCs/>
          <w:szCs w:val="18"/>
        </w:rPr>
        <w:t>Brüsseli kommunikatsiooniüksu</w:t>
      </w:r>
      <w:r w:rsidR="001C4D32" w:rsidRPr="001C4D32">
        <w:rPr>
          <w:b/>
          <w:szCs w:val="18"/>
        </w:rPr>
        <w:t>s</w:t>
      </w:r>
      <w:r w:rsidRPr="00FA726B">
        <w:rPr>
          <w:szCs w:val="18"/>
        </w:rPr>
        <w:t xml:space="preserve">, </w:t>
      </w:r>
    </w:p>
    <w:p w:rsidR="000E1169" w:rsidRPr="00FA726B" w:rsidRDefault="00CF3E58" w:rsidP="0024699F">
      <w:pPr>
        <w:pStyle w:val="ListParagraph"/>
        <w:numPr>
          <w:ilvl w:val="0"/>
          <w:numId w:val="20"/>
        </w:numPr>
        <w:rPr>
          <w:szCs w:val="18"/>
        </w:rPr>
      </w:pPr>
      <w:r w:rsidRPr="00FA726B">
        <w:rPr>
          <w:szCs w:val="18"/>
        </w:rPr>
        <w:t xml:space="preserve">Riigikogu Kantselei avalike suhete koordineerija ning </w:t>
      </w:r>
    </w:p>
    <w:p w:rsidR="000E1169" w:rsidRPr="00FA726B" w:rsidRDefault="00CF3E58" w:rsidP="0024699F">
      <w:pPr>
        <w:pStyle w:val="ListParagraph"/>
        <w:numPr>
          <w:ilvl w:val="0"/>
          <w:numId w:val="20"/>
        </w:numPr>
        <w:rPr>
          <w:bCs/>
          <w:szCs w:val="18"/>
        </w:rPr>
      </w:pPr>
      <w:r w:rsidRPr="00FA726B">
        <w:rPr>
          <w:szCs w:val="18"/>
        </w:rPr>
        <w:t xml:space="preserve">valdkonnapõhist kommunikatsiooni korraldavad eesistumise </w:t>
      </w:r>
      <w:r w:rsidRPr="00FA726B">
        <w:rPr>
          <w:b/>
          <w:bCs/>
          <w:szCs w:val="18"/>
        </w:rPr>
        <w:t xml:space="preserve">kommunikatsiooni koordineerijad ministeeriumides. </w:t>
      </w:r>
    </w:p>
    <w:p w:rsidR="00622C58" w:rsidRPr="00FA726B" w:rsidRDefault="00CF3E58" w:rsidP="00DE3ED6">
      <w:pPr>
        <w:rPr>
          <w:szCs w:val="18"/>
        </w:rPr>
      </w:pPr>
      <w:r w:rsidRPr="00FA726B">
        <w:rPr>
          <w:szCs w:val="18"/>
        </w:rPr>
        <w:t xml:space="preserve">Eesistumise kommunikatsiooni korraldamisel ja teostamisel osalevad ka Eesti välisesindused ning Eesti ametnikkond. </w:t>
      </w:r>
    </w:p>
    <w:p w:rsidR="00F86E30" w:rsidRPr="00FA726B" w:rsidRDefault="00F86E30">
      <w:pPr>
        <w:spacing w:line="276" w:lineRule="auto"/>
        <w:jc w:val="left"/>
        <w:rPr>
          <w:szCs w:val="18"/>
        </w:rPr>
      </w:pPr>
      <w:r w:rsidRPr="00FA726B">
        <w:rPr>
          <w:szCs w:val="18"/>
        </w:rPr>
        <w:br w:type="page"/>
      </w:r>
    </w:p>
    <w:p w:rsidR="00A77B3E" w:rsidRPr="00FA726B" w:rsidRDefault="004C08DC" w:rsidP="00051930">
      <w:pPr>
        <w:pStyle w:val="Heading1"/>
      </w:pPr>
      <w:bookmarkStart w:id="199" w:name="_Toc450826469"/>
      <w:r w:rsidRPr="00FA726B">
        <w:lastRenderedPageBreak/>
        <w:t>Dokumendihaldus</w:t>
      </w:r>
      <w:bookmarkEnd w:id="199"/>
    </w:p>
    <w:p w:rsidR="00A77B3E" w:rsidRPr="00FA726B" w:rsidRDefault="0056179D" w:rsidP="00051930">
      <w:pPr>
        <w:pStyle w:val="Heading2"/>
      </w:pPr>
      <w:bookmarkStart w:id="200" w:name="h.2pta16n"/>
      <w:bookmarkStart w:id="201" w:name="_Toc450826470"/>
      <w:bookmarkEnd w:id="200"/>
      <w:r w:rsidRPr="00FA726B">
        <w:t>Dokumentide leidmine eri andmebaasidest</w:t>
      </w:r>
      <w:bookmarkEnd w:id="201"/>
    </w:p>
    <w:p w:rsidR="00A77B3E" w:rsidRPr="00FA726B" w:rsidRDefault="0056179D" w:rsidP="00DE3ED6">
      <w:pPr>
        <w:rPr>
          <w:szCs w:val="18"/>
        </w:rPr>
      </w:pPr>
      <w:r w:rsidRPr="00FA726B">
        <w:rPr>
          <w:szCs w:val="18"/>
        </w:rPr>
        <w:t xml:space="preserve">Euroopa Liidu asjades kaasarääkimine eeldab oskust töötada dokumentidega, neid leida ja kasutada. Arutelud nõukogus ja komisjonis toimuvad </w:t>
      </w:r>
      <w:r w:rsidR="00047145">
        <w:rPr>
          <w:szCs w:val="18"/>
        </w:rPr>
        <w:t>üldjuhul</w:t>
      </w:r>
      <w:r w:rsidRPr="00FA726B">
        <w:rPr>
          <w:szCs w:val="18"/>
        </w:rPr>
        <w:t xml:space="preserve"> alati dokumentide põhjal, viimaste alusel koostavad ministeeriumid Eesti seisukohti ja juhiseid. Hinnanguliselt saabub igal nädalal Brüsselist tuhatkond dokumenti, seega </w:t>
      </w:r>
      <w:r w:rsidR="0061347A">
        <w:rPr>
          <w:szCs w:val="18"/>
        </w:rPr>
        <w:t xml:space="preserve">tuleb </w:t>
      </w:r>
      <w:r w:rsidRPr="00FA726B">
        <w:rPr>
          <w:szCs w:val="18"/>
        </w:rPr>
        <w:t>teada, kust ning kuidas tööks vajalikke dokumente leida.</w:t>
      </w:r>
    </w:p>
    <w:p w:rsidR="00A77B3E" w:rsidRPr="00045ADE" w:rsidRDefault="0056179D" w:rsidP="001B3512">
      <w:r w:rsidRPr="00FA726B">
        <w:rPr>
          <w:szCs w:val="18"/>
        </w:rPr>
        <w:t xml:space="preserve">Dokumente edastatakse ametnikele eri viisil, seda sõltuvalt dokumendi koostajast, juurdepääsupiirangust või salastatuse tasemest. Euroopa Liidu dokumentide </w:t>
      </w:r>
      <w:r w:rsidR="0078325E">
        <w:rPr>
          <w:szCs w:val="18"/>
        </w:rPr>
        <w:t>riigisisene</w:t>
      </w:r>
      <w:r w:rsidRPr="00FA726B">
        <w:rPr>
          <w:szCs w:val="18"/>
        </w:rPr>
        <w:t xml:space="preserve"> menetl</w:t>
      </w:r>
      <w:r w:rsidR="00EA79A9">
        <w:rPr>
          <w:szCs w:val="18"/>
        </w:rPr>
        <w:t xml:space="preserve">emine on reguleeritud laiemalt </w:t>
      </w:r>
      <w:r w:rsidRPr="00FA726B">
        <w:rPr>
          <w:szCs w:val="18"/>
        </w:rPr>
        <w:t>Riig</w:t>
      </w:r>
      <w:r w:rsidR="00EA79A9">
        <w:rPr>
          <w:szCs w:val="18"/>
        </w:rPr>
        <w:t>ikogu kodu- ja töökorra seaduse</w:t>
      </w:r>
      <w:r w:rsidRPr="00FA726B">
        <w:rPr>
          <w:szCs w:val="18"/>
        </w:rPr>
        <w:t>,</w:t>
      </w:r>
      <w:r w:rsidR="00EA79A9">
        <w:rPr>
          <w:szCs w:val="18"/>
        </w:rPr>
        <w:t xml:space="preserve"> </w:t>
      </w:r>
      <w:r w:rsidRPr="00FA726B">
        <w:rPr>
          <w:szCs w:val="18"/>
        </w:rPr>
        <w:t>Vabariigi Valitsuse seaduse</w:t>
      </w:r>
      <w:r w:rsidR="00EA79A9">
        <w:rPr>
          <w:szCs w:val="18"/>
        </w:rPr>
        <w:t>, r</w:t>
      </w:r>
      <w:r w:rsidRPr="00FA726B">
        <w:rPr>
          <w:szCs w:val="18"/>
        </w:rPr>
        <w:t>iigisaladuse ja salastatud välisteabe seaduse</w:t>
      </w:r>
      <w:r w:rsidR="00500FF4">
        <w:rPr>
          <w:szCs w:val="18"/>
        </w:rPr>
        <w:t xml:space="preserve"> ning</w:t>
      </w:r>
      <w:r w:rsidRPr="00FA726B">
        <w:rPr>
          <w:szCs w:val="18"/>
        </w:rPr>
        <w:t xml:space="preserve"> Vabariigi Valitsuse 13.</w:t>
      </w:r>
      <w:r w:rsidR="00047145">
        <w:rPr>
          <w:szCs w:val="18"/>
        </w:rPr>
        <w:t xml:space="preserve"> jaanuari </w:t>
      </w:r>
      <w:r w:rsidRPr="00FA726B">
        <w:rPr>
          <w:szCs w:val="18"/>
        </w:rPr>
        <w:t>2011</w:t>
      </w:r>
      <w:r w:rsidR="00EC64CC">
        <w:rPr>
          <w:szCs w:val="18"/>
        </w:rPr>
        <w:t>. a</w:t>
      </w:r>
      <w:r w:rsidRPr="00FA726B">
        <w:rPr>
          <w:szCs w:val="18"/>
        </w:rPr>
        <w:t xml:space="preserve"> määrusega nr 10 </w:t>
      </w:r>
      <w:r w:rsidR="00FD4FB3">
        <w:rPr>
          <w:szCs w:val="18"/>
        </w:rPr>
        <w:t xml:space="preserve">kehtestatud </w:t>
      </w:r>
      <w:r w:rsidRPr="00FA726B">
        <w:rPr>
          <w:szCs w:val="18"/>
        </w:rPr>
        <w:t>Vabariigi Va</w:t>
      </w:r>
      <w:r w:rsidR="00FD4FB3">
        <w:rPr>
          <w:szCs w:val="18"/>
        </w:rPr>
        <w:t>litsuse reglemendiga</w:t>
      </w:r>
      <w:r w:rsidRPr="00FA726B">
        <w:rPr>
          <w:szCs w:val="18"/>
        </w:rPr>
        <w:t xml:space="preserve"> ja </w:t>
      </w:r>
      <w:r w:rsidR="00042AB6">
        <w:rPr>
          <w:szCs w:val="18"/>
        </w:rPr>
        <w:t xml:space="preserve">täpsustatud </w:t>
      </w:r>
      <w:r w:rsidRPr="00FA726B">
        <w:rPr>
          <w:szCs w:val="18"/>
        </w:rPr>
        <w:t>Euroopa Liidu asjade menetlemise juhise</w:t>
      </w:r>
      <w:r w:rsidR="007134C2">
        <w:rPr>
          <w:szCs w:val="18"/>
        </w:rPr>
        <w:t>s</w:t>
      </w:r>
      <w:r w:rsidRPr="00FA726B">
        <w:rPr>
          <w:szCs w:val="18"/>
        </w:rPr>
        <w:t>. Nimetatud õigusaktidega on määratud eri valitsusasutuste vastutus ja ülesanded ELi dokumentide menetlemisel ning kirjeldatud dokumentide liikumisskeemid</w:t>
      </w:r>
      <w:r w:rsidR="002D2C5C">
        <w:rPr>
          <w:szCs w:val="18"/>
        </w:rPr>
        <w:t xml:space="preserve">. </w:t>
      </w:r>
      <w:r w:rsidR="002D2C5C" w:rsidRPr="009F4944">
        <w:t>V</w:t>
      </w:r>
      <w:r w:rsidRPr="009F4944">
        <w:t>t ka</w:t>
      </w:r>
      <w:r w:rsidR="00704609" w:rsidRPr="009F4944">
        <w:t xml:space="preserve"> EL</w:t>
      </w:r>
      <w:r w:rsidR="00047145" w:rsidRPr="009F4944">
        <w:t>i</w:t>
      </w:r>
      <w:r w:rsidR="00704609" w:rsidRPr="009F4944">
        <w:t xml:space="preserve"> asjade menetluse</w:t>
      </w:r>
      <w:r w:rsidRPr="009F4944">
        <w:t xml:space="preserve"> tabelit </w:t>
      </w:r>
      <w:r w:rsidR="002D2C5C" w:rsidRPr="009F4944">
        <w:t xml:space="preserve">käsiraamatu alapeatükis </w:t>
      </w:r>
      <w:r w:rsidR="00704609" w:rsidRPr="009F4944">
        <w:t>3.1</w:t>
      </w:r>
      <w:r w:rsidR="002D2C5C" w:rsidRPr="009F4944">
        <w:t>. Euroopa Liidu küsimuste riigisisene koordineerimine</w:t>
      </w:r>
      <w:r w:rsidR="00704609" w:rsidRPr="009F4944">
        <w:t>.</w:t>
      </w:r>
    </w:p>
    <w:p w:rsidR="00A77B3E" w:rsidRPr="00FA726B" w:rsidRDefault="0056179D" w:rsidP="00C034C1">
      <w:pPr>
        <w:pStyle w:val="Heading3"/>
      </w:pPr>
      <w:bookmarkStart w:id="202" w:name="_Toc450826471"/>
      <w:r w:rsidRPr="00FA726B">
        <w:t>Eelnõude infosüsteem EIS</w:t>
      </w:r>
      <w:bookmarkEnd w:id="202"/>
    </w:p>
    <w:p w:rsidR="00886265" w:rsidRDefault="00886265" w:rsidP="00DE3ED6">
      <w:pPr>
        <w:rPr>
          <w:szCs w:val="18"/>
        </w:rPr>
      </w:pPr>
      <w:r>
        <w:rPr>
          <w:szCs w:val="18"/>
        </w:rPr>
        <w:t>Alates 01.06.2016 asendas nõukogu</w:t>
      </w:r>
      <w:r w:rsidRPr="00FA726B">
        <w:rPr>
          <w:szCs w:val="18"/>
        </w:rPr>
        <w:t xml:space="preserve"> Extraneti uue süsteemiga Delegaatide Portaal</w:t>
      </w:r>
      <w:r w:rsidRPr="00FA726B">
        <w:rPr>
          <w:szCs w:val="18"/>
          <w:vertAlign w:val="superscript"/>
        </w:rPr>
        <w:footnoteReference w:id="119"/>
      </w:r>
      <w:r w:rsidRPr="00FA726B">
        <w:rPr>
          <w:szCs w:val="18"/>
        </w:rPr>
        <w:t>. Delegaatide Portaal on infotehnoloogiline lahendus, mis võimaldab volitatud kasutajatel otsida, sirvida ja vaadata Euroopa Ülemkogu ja nõu</w:t>
      </w:r>
      <w:r>
        <w:rPr>
          <w:szCs w:val="18"/>
        </w:rPr>
        <w:t>kogu dokumente. Portaali on toodud</w:t>
      </w:r>
      <w:r w:rsidRPr="00FA726B">
        <w:rPr>
          <w:szCs w:val="18"/>
        </w:rPr>
        <w:t xml:space="preserve"> üle kõik Extraneti </w:t>
      </w:r>
      <w:r>
        <w:rPr>
          <w:szCs w:val="18"/>
        </w:rPr>
        <w:t>dokumendid ning lisaks hoitakse</w:t>
      </w:r>
      <w:r w:rsidRPr="00FA726B">
        <w:rPr>
          <w:szCs w:val="18"/>
        </w:rPr>
        <w:t xml:space="preserve"> süsteemis nõukogude ja </w:t>
      </w:r>
      <w:r>
        <w:rPr>
          <w:szCs w:val="18"/>
        </w:rPr>
        <w:t>neid</w:t>
      </w:r>
      <w:r w:rsidRPr="00FA726B">
        <w:rPr>
          <w:szCs w:val="18"/>
        </w:rPr>
        <w:t xml:space="preserve"> ettevalmistavate organite kohtumiste mitteametlikke dokumente (töödokumendid), mida delegatsioonid saavad praegu sekretariaadilt elektronposti teel. Iga töö</w:t>
      </w:r>
      <w:r>
        <w:rPr>
          <w:szCs w:val="18"/>
        </w:rPr>
        <w:t>rühma</w:t>
      </w:r>
      <w:r w:rsidRPr="00FA726B">
        <w:rPr>
          <w:szCs w:val="18"/>
        </w:rPr>
        <w:t xml:space="preserve"> j</w:t>
      </w:r>
      <w:r>
        <w:rPr>
          <w:szCs w:val="18"/>
        </w:rPr>
        <w:t>a nõukogu formaadi kohta on loodud</w:t>
      </w:r>
      <w:r w:rsidRPr="00FA726B">
        <w:rPr>
          <w:szCs w:val="18"/>
        </w:rPr>
        <w:t xml:space="preserve"> nn eraldi </w:t>
      </w:r>
      <w:r>
        <w:rPr>
          <w:szCs w:val="18"/>
        </w:rPr>
        <w:t>rühm</w:t>
      </w:r>
      <w:r w:rsidRPr="00FA726B">
        <w:rPr>
          <w:szCs w:val="18"/>
        </w:rPr>
        <w:t xml:space="preserve">, kus on kättesaadavad mitteametlikud dokumendid. Mitteametlikele dokumentidele on juurdepääs vaid </w:t>
      </w:r>
      <w:r>
        <w:rPr>
          <w:szCs w:val="18"/>
        </w:rPr>
        <w:t>rühma</w:t>
      </w:r>
      <w:r w:rsidRPr="00FA726B">
        <w:rPr>
          <w:szCs w:val="18"/>
        </w:rPr>
        <w:t xml:space="preserve"> liikmetel. Igale </w:t>
      </w:r>
      <w:r>
        <w:rPr>
          <w:szCs w:val="18"/>
        </w:rPr>
        <w:t>rühmale</w:t>
      </w:r>
      <w:r w:rsidRPr="00FA726B">
        <w:rPr>
          <w:szCs w:val="18"/>
        </w:rPr>
        <w:t xml:space="preserve"> määra</w:t>
      </w:r>
      <w:r>
        <w:rPr>
          <w:szCs w:val="18"/>
        </w:rPr>
        <w:t>b</w:t>
      </w:r>
      <w:r w:rsidRPr="00FA726B">
        <w:rPr>
          <w:szCs w:val="18"/>
        </w:rPr>
        <w:t xml:space="preserve"> liikmesrii</w:t>
      </w:r>
      <w:r>
        <w:rPr>
          <w:szCs w:val="18"/>
        </w:rPr>
        <w:t>k</w:t>
      </w:r>
      <w:r w:rsidRPr="00FA726B">
        <w:rPr>
          <w:szCs w:val="18"/>
        </w:rPr>
        <w:t xml:space="preserve"> administraator</w:t>
      </w:r>
      <w:r>
        <w:rPr>
          <w:szCs w:val="18"/>
        </w:rPr>
        <w:t>i (võib olla AEEList</w:t>
      </w:r>
      <w:r w:rsidRPr="00FA726B">
        <w:rPr>
          <w:szCs w:val="18"/>
        </w:rPr>
        <w:t xml:space="preserve"> ja/või pealinnast), kellele annab nõukogu õigused </w:t>
      </w:r>
      <w:r>
        <w:rPr>
          <w:szCs w:val="18"/>
        </w:rPr>
        <w:t>rühma</w:t>
      </w:r>
      <w:r w:rsidRPr="00FA726B">
        <w:rPr>
          <w:szCs w:val="18"/>
        </w:rPr>
        <w:t xml:space="preserve"> kasutajate haldamiseks.</w:t>
      </w:r>
    </w:p>
    <w:p w:rsidR="00A77B3E" w:rsidRPr="00FA726B" w:rsidRDefault="0056179D" w:rsidP="00DE3ED6">
      <w:pPr>
        <w:rPr>
          <w:szCs w:val="18"/>
        </w:rPr>
      </w:pPr>
      <w:r w:rsidRPr="00FA726B">
        <w:rPr>
          <w:szCs w:val="18"/>
        </w:rPr>
        <w:t xml:space="preserve">Enamik dokumente seondub </w:t>
      </w:r>
      <w:r w:rsidR="001C4D32" w:rsidRPr="001C4D32">
        <w:rPr>
          <w:b/>
          <w:bCs/>
          <w:iCs/>
          <w:szCs w:val="18"/>
        </w:rPr>
        <w:t>Euroopa Liidu Nõukogu</w:t>
      </w:r>
      <w:r w:rsidRPr="00FA726B">
        <w:rPr>
          <w:szCs w:val="18"/>
        </w:rPr>
        <w:t xml:space="preserve"> tööga ning need saabuvad </w:t>
      </w:r>
      <w:r w:rsidR="00047145">
        <w:rPr>
          <w:szCs w:val="18"/>
        </w:rPr>
        <w:t>n</w:t>
      </w:r>
      <w:r w:rsidRPr="00FA726B">
        <w:rPr>
          <w:szCs w:val="18"/>
        </w:rPr>
        <w:t xml:space="preserve">õukogu </w:t>
      </w:r>
      <w:r w:rsidR="00047145">
        <w:rPr>
          <w:szCs w:val="18"/>
        </w:rPr>
        <w:t>p</w:t>
      </w:r>
      <w:r w:rsidRPr="00FA726B">
        <w:rPr>
          <w:szCs w:val="18"/>
        </w:rPr>
        <w:t>easek</w:t>
      </w:r>
      <w:r w:rsidR="00886265">
        <w:rPr>
          <w:szCs w:val="18"/>
        </w:rPr>
        <w:t>retariaadi infosüsteemi Delegaatide Portaali</w:t>
      </w:r>
      <w:r w:rsidRPr="00FA726B">
        <w:rPr>
          <w:szCs w:val="18"/>
        </w:rPr>
        <w:t xml:space="preserve"> kaudu Riigikantselei hallatavasse eelnõude infosüsteemi EIS</w:t>
      </w:r>
      <w:r w:rsidRPr="00FA726B">
        <w:rPr>
          <w:rStyle w:val="FootnoteReference"/>
          <w:szCs w:val="18"/>
        </w:rPr>
        <w:footnoteReference w:id="120"/>
      </w:r>
      <w:r w:rsidR="00886265">
        <w:rPr>
          <w:szCs w:val="18"/>
        </w:rPr>
        <w:t>. Portaal</w:t>
      </w:r>
      <w:r w:rsidRPr="00FA726B">
        <w:rPr>
          <w:szCs w:val="18"/>
        </w:rPr>
        <w:t xml:space="preserve"> võimaldab juurdepääsu nõukogu ametlikele dokumentidele, sealhulgas standarddokumentidele (ST); teatisdokumentidele (CM) (st koosolekuteated ja päevakorrad); </w:t>
      </w:r>
      <w:r w:rsidR="007328B6" w:rsidRPr="00FA726B">
        <w:rPr>
          <w:szCs w:val="18"/>
        </w:rPr>
        <w:t>seadusandliku tavamenetluse dokumentidele</w:t>
      </w:r>
      <w:r w:rsidRPr="00FA726B">
        <w:rPr>
          <w:szCs w:val="18"/>
        </w:rPr>
        <w:t xml:space="preserve"> (Euroopa Parlament</w:t>
      </w:r>
      <w:r w:rsidR="00495E54">
        <w:rPr>
          <w:szCs w:val="18"/>
        </w:rPr>
        <w:t xml:space="preserve"> </w:t>
      </w:r>
      <w:r w:rsidRPr="00FA726B">
        <w:rPr>
          <w:szCs w:val="18"/>
        </w:rPr>
        <w:t>/</w:t>
      </w:r>
      <w:r w:rsidR="00495E54">
        <w:rPr>
          <w:szCs w:val="18"/>
        </w:rPr>
        <w:t xml:space="preserve"> </w:t>
      </w:r>
      <w:r w:rsidRPr="00FA726B">
        <w:rPr>
          <w:szCs w:val="18"/>
        </w:rPr>
        <w:t>nõukogu) (PE)</w:t>
      </w:r>
      <w:r w:rsidR="00AA255B" w:rsidRPr="00FA726B">
        <w:rPr>
          <w:szCs w:val="18"/>
        </w:rPr>
        <w:t>, ühinemisdokumentidele (AD)</w:t>
      </w:r>
      <w:r w:rsidRPr="00FA726B">
        <w:rPr>
          <w:szCs w:val="18"/>
        </w:rPr>
        <w:t>. Dokumendid on kättesaadavad kõigis olemasolevates keeleversioo</w:t>
      </w:r>
      <w:r w:rsidR="00886265">
        <w:rPr>
          <w:szCs w:val="18"/>
        </w:rPr>
        <w:t>nides. Samuti võimaldab Delegaatide Portaal</w:t>
      </w:r>
      <w:r w:rsidRPr="00FA726B">
        <w:rPr>
          <w:szCs w:val="18"/>
        </w:rPr>
        <w:t xml:space="preserve"> tutvuda Euroopa Ülemkogu ja nõukogu tööga seotud koosolekute ajakavaga.</w:t>
      </w:r>
    </w:p>
    <w:p w:rsidR="004C5998" w:rsidRPr="00FA726B" w:rsidRDefault="004C5998" w:rsidP="00DE3ED6">
      <w:pPr>
        <w:rPr>
          <w:szCs w:val="18"/>
        </w:rPr>
      </w:pPr>
      <w:r w:rsidRPr="00FA726B">
        <w:rPr>
          <w:szCs w:val="18"/>
        </w:rPr>
        <w:t xml:space="preserve">EIS on töökeskkond, kus toimub valitsusele arutamiseks ja otsustamiseks esitatavate eelnõude ja muude küsimuste, </w:t>
      </w:r>
      <w:r w:rsidR="007A6D87" w:rsidRPr="00FA726B">
        <w:rPr>
          <w:szCs w:val="18"/>
        </w:rPr>
        <w:t>EL</w:t>
      </w:r>
      <w:r w:rsidR="00495E54">
        <w:rPr>
          <w:szCs w:val="18"/>
        </w:rPr>
        <w:t>i</w:t>
      </w:r>
      <w:r w:rsidRPr="00FA726B">
        <w:rPr>
          <w:szCs w:val="18"/>
        </w:rPr>
        <w:t xml:space="preserve"> otsustusprotsessiga seotud dokumentide, samuti ministri õigusaktide eelnõude ja muude dokumentide asutustevaheline kooskõlastamine, esitamine ja edastamine.</w:t>
      </w:r>
    </w:p>
    <w:p w:rsidR="00A77B3E" w:rsidRPr="00FA726B" w:rsidRDefault="0056179D" w:rsidP="00DE3ED6">
      <w:pPr>
        <w:rPr>
          <w:szCs w:val="18"/>
        </w:rPr>
      </w:pPr>
      <w:r w:rsidRPr="00FA726B">
        <w:rPr>
          <w:szCs w:val="18"/>
        </w:rPr>
        <w:t>EISi puhul on tegemist veebipõhise infosüsteemiga, millest ametnikud saavad otsida nõukogu tööga seonduvaid dokumente või tellida teateid huvipakkuva</w:t>
      </w:r>
      <w:r w:rsidR="007A5EE0" w:rsidRPr="00FA726B">
        <w:rPr>
          <w:szCs w:val="18"/>
        </w:rPr>
        <w:t>t</w:t>
      </w:r>
      <w:r w:rsidRPr="00FA726B">
        <w:rPr>
          <w:szCs w:val="18"/>
        </w:rPr>
        <w:t xml:space="preserve">e dokumentide süsteemi lisandumise kohta. </w:t>
      </w:r>
      <w:r w:rsidR="00EC64CC">
        <w:rPr>
          <w:szCs w:val="18"/>
        </w:rPr>
        <w:t xml:space="preserve">Peale selle </w:t>
      </w:r>
      <w:r w:rsidRPr="00FA726B">
        <w:rPr>
          <w:szCs w:val="18"/>
        </w:rPr>
        <w:t xml:space="preserve">on süsteemist </w:t>
      </w:r>
      <w:r w:rsidR="00DA5E6F" w:rsidRPr="00FA726B">
        <w:rPr>
          <w:szCs w:val="18"/>
        </w:rPr>
        <w:t xml:space="preserve">riigisiseste dokumentidena </w:t>
      </w:r>
      <w:r w:rsidRPr="00FA726B">
        <w:rPr>
          <w:szCs w:val="18"/>
        </w:rPr>
        <w:t>kättesaadavad Vabariigi Valitsusele esitatud ja heakskiidetud materjalid, EL</w:t>
      </w:r>
      <w:r w:rsidR="00047145">
        <w:rPr>
          <w:szCs w:val="18"/>
        </w:rPr>
        <w:t>i</w:t>
      </w:r>
      <w:r w:rsidRPr="00FA726B">
        <w:rPr>
          <w:szCs w:val="18"/>
        </w:rPr>
        <w:t xml:space="preserve"> koordinatsioonikogu otsused algatuste ning nõukogude seisukohtade kohta, Coreperideks koostatud juhised, aruanded ning </w:t>
      </w:r>
      <w:r w:rsidR="009338BB" w:rsidRPr="00FA726B">
        <w:rPr>
          <w:szCs w:val="18"/>
        </w:rPr>
        <w:t>juurutamisel on nõukogu töö</w:t>
      </w:r>
      <w:r w:rsidR="00047145">
        <w:rPr>
          <w:szCs w:val="18"/>
        </w:rPr>
        <w:t>rühmade</w:t>
      </w:r>
      <w:r w:rsidR="009338BB" w:rsidRPr="00FA726B">
        <w:rPr>
          <w:szCs w:val="18"/>
        </w:rPr>
        <w:t xml:space="preserve"> </w:t>
      </w:r>
      <w:r w:rsidR="009338BB" w:rsidRPr="00FA726B">
        <w:rPr>
          <w:szCs w:val="18"/>
        </w:rPr>
        <w:lastRenderedPageBreak/>
        <w:t>aruannete EISi lisamine ministeeriumi</w:t>
      </w:r>
      <w:r w:rsidR="00047145">
        <w:rPr>
          <w:szCs w:val="18"/>
        </w:rPr>
        <w:t>d</w:t>
      </w:r>
      <w:r w:rsidR="009338BB" w:rsidRPr="00FA726B">
        <w:rPr>
          <w:szCs w:val="18"/>
        </w:rPr>
        <w:t>e poolt</w:t>
      </w:r>
      <w:r w:rsidRPr="00FA726B">
        <w:rPr>
          <w:szCs w:val="18"/>
        </w:rPr>
        <w:t>. Samuti lisab Riigikogu Kantselei EISi EL</w:t>
      </w:r>
      <w:r w:rsidR="00047145">
        <w:rPr>
          <w:szCs w:val="18"/>
        </w:rPr>
        <w:t>i</w:t>
      </w:r>
      <w:r w:rsidRPr="00FA726B">
        <w:rPr>
          <w:szCs w:val="18"/>
        </w:rPr>
        <w:t xml:space="preserve"> asjade kohta koostatud Riigikogu EL</w:t>
      </w:r>
      <w:r w:rsidR="00047145">
        <w:rPr>
          <w:szCs w:val="18"/>
        </w:rPr>
        <w:t>i</w:t>
      </w:r>
      <w:r w:rsidRPr="00FA726B">
        <w:rPr>
          <w:szCs w:val="18"/>
        </w:rPr>
        <w:t xml:space="preserve"> asjade komisjoni protokollide väljavõtted. </w:t>
      </w:r>
    </w:p>
    <w:p w:rsidR="00A77B3E" w:rsidRPr="00FA726B" w:rsidRDefault="0056179D" w:rsidP="001A27EA">
      <w:pPr>
        <w:rPr>
          <w:szCs w:val="18"/>
        </w:rPr>
      </w:pPr>
      <w:r w:rsidRPr="00FA726B">
        <w:rPr>
          <w:szCs w:val="18"/>
        </w:rPr>
        <w:t xml:space="preserve">EISi kasutajaõigused on </w:t>
      </w:r>
      <w:r w:rsidR="00047145">
        <w:rPr>
          <w:szCs w:val="18"/>
        </w:rPr>
        <w:t>üldjuhul</w:t>
      </w:r>
      <w:r w:rsidRPr="00FA726B">
        <w:rPr>
          <w:szCs w:val="18"/>
        </w:rPr>
        <w:t xml:space="preserve"> loodud kõikidele ELi otsustusprotsessis osalevatele ametnikele ning õiguste saamiseks tuleb pöörduda ministeeriumi EISi peakasutaja või ministeeriumi ELi küsimustega tegeleva struktuuriüksuse poole. EISi kasutajakoolitusi korraldab Riigikantselei ministeeriumide tellimuste alusel, koolitussoovist tuleb samuti anda teada ministeeriumi ELi küsimustega tegelevale struktuuriüksusele. </w:t>
      </w:r>
    </w:p>
    <w:p w:rsidR="00A77B3E" w:rsidRDefault="0056179D" w:rsidP="004D6A06">
      <w:pPr>
        <w:rPr>
          <w:b/>
        </w:rPr>
      </w:pPr>
      <w:r w:rsidRPr="004D6A06">
        <w:rPr>
          <w:b/>
        </w:rPr>
        <w:t>Kuidas otsida dokumente EISis?</w:t>
      </w:r>
    </w:p>
    <w:p w:rsidR="00A77B3E" w:rsidRPr="00FA726B" w:rsidRDefault="0056179D" w:rsidP="00DE3ED6">
      <w:pPr>
        <w:rPr>
          <w:szCs w:val="18"/>
        </w:rPr>
      </w:pPr>
      <w:r w:rsidRPr="00FA726B">
        <w:rPr>
          <w:szCs w:val="18"/>
        </w:rPr>
        <w:t xml:space="preserve">Infosüsteemist on soovitav otsida komisjoni esitatud </w:t>
      </w:r>
      <w:r w:rsidR="00495E54">
        <w:rPr>
          <w:szCs w:val="18"/>
        </w:rPr>
        <w:t>eelnõu</w:t>
      </w:r>
      <w:r w:rsidRPr="00FA726B">
        <w:rPr>
          <w:szCs w:val="18"/>
        </w:rPr>
        <w:t xml:space="preserve"> dokumente numbri järgi, milleks on COM (aasta number) järjekorranumber (nt COM(2015) 123). Ka nõukogu töödokumente on kõige lihtsam leida dokumendi numbri järgi, mis koosneb kombinatsioonist 5-kohaline järjekorranumber</w:t>
      </w:r>
      <w:r w:rsidR="00EC64CC">
        <w:rPr>
          <w:szCs w:val="18"/>
        </w:rPr>
        <w:t xml:space="preserve"> </w:t>
      </w:r>
      <w:r w:rsidRPr="00FA726B">
        <w:rPr>
          <w:szCs w:val="18"/>
        </w:rPr>
        <w:t>/</w:t>
      </w:r>
      <w:r w:rsidR="00EC64CC">
        <w:rPr>
          <w:szCs w:val="18"/>
        </w:rPr>
        <w:t xml:space="preserve"> </w:t>
      </w:r>
      <w:r w:rsidRPr="00FA726B">
        <w:rPr>
          <w:szCs w:val="18"/>
        </w:rPr>
        <w:t>aasta number (nt 11188/15) ning täiendustena (nt 11188/15/REV1) võidakse märkida järgnevad lühendid:</w:t>
      </w:r>
    </w:p>
    <w:p w:rsidR="00A77B3E" w:rsidRPr="00FA726B" w:rsidRDefault="0056179D" w:rsidP="00F86E30">
      <w:pPr>
        <w:ind w:left="720"/>
        <w:rPr>
          <w:szCs w:val="18"/>
        </w:rPr>
      </w:pPr>
      <w:r w:rsidRPr="00FA726B">
        <w:rPr>
          <w:szCs w:val="18"/>
        </w:rPr>
        <w:t xml:space="preserve">AMD – AMENDMENTS (ettepanekute alusel dokumenti tehtud </w:t>
      </w:r>
      <w:r w:rsidR="00AA255B" w:rsidRPr="00FA726B">
        <w:rPr>
          <w:szCs w:val="18"/>
        </w:rPr>
        <w:t>muudatused</w:t>
      </w:r>
      <w:r w:rsidRPr="00FA726B">
        <w:rPr>
          <w:szCs w:val="18"/>
        </w:rPr>
        <w:t>);</w:t>
      </w:r>
    </w:p>
    <w:p w:rsidR="00A77B3E" w:rsidRPr="00FA726B" w:rsidRDefault="0056179D" w:rsidP="00F86E30">
      <w:pPr>
        <w:ind w:left="720"/>
        <w:rPr>
          <w:szCs w:val="18"/>
        </w:rPr>
      </w:pPr>
      <w:r w:rsidRPr="00FA726B">
        <w:rPr>
          <w:szCs w:val="18"/>
        </w:rPr>
        <w:t>EXT –</w:t>
      </w:r>
      <w:r w:rsidR="00FC6CE6" w:rsidRPr="00FA726B">
        <w:rPr>
          <w:szCs w:val="18"/>
        </w:rPr>
        <w:t xml:space="preserve"> </w:t>
      </w:r>
      <w:r w:rsidR="00FC6CE6">
        <w:rPr>
          <w:szCs w:val="18"/>
        </w:rPr>
        <w:t>E</w:t>
      </w:r>
      <w:r w:rsidR="001C4D32" w:rsidRPr="00FC6CE6">
        <w:rPr>
          <w:szCs w:val="18"/>
        </w:rPr>
        <w:t>XTRACTS</w:t>
      </w:r>
      <w:r w:rsidRPr="00FA726B">
        <w:rPr>
          <w:szCs w:val="18"/>
        </w:rPr>
        <w:t xml:space="preserve"> (väljavõtted põhidokumendist);</w:t>
      </w:r>
    </w:p>
    <w:p w:rsidR="00A77B3E" w:rsidRPr="00FA726B" w:rsidRDefault="0056179D" w:rsidP="00F86E30">
      <w:pPr>
        <w:ind w:left="720"/>
        <w:rPr>
          <w:szCs w:val="18"/>
        </w:rPr>
      </w:pPr>
      <w:r w:rsidRPr="00FA726B">
        <w:rPr>
          <w:szCs w:val="18"/>
        </w:rPr>
        <w:t xml:space="preserve">COR – CORRIGENDA (dokumendi </w:t>
      </w:r>
      <w:r w:rsidR="00AA255B" w:rsidRPr="00FA726B">
        <w:rPr>
          <w:szCs w:val="18"/>
        </w:rPr>
        <w:t>parandamine</w:t>
      </w:r>
      <w:r w:rsidRPr="00FA726B">
        <w:rPr>
          <w:szCs w:val="18"/>
        </w:rPr>
        <w:t>);</w:t>
      </w:r>
    </w:p>
    <w:p w:rsidR="00A77B3E" w:rsidRPr="00FA726B" w:rsidRDefault="0056179D" w:rsidP="00F86E30">
      <w:pPr>
        <w:ind w:left="720"/>
        <w:rPr>
          <w:szCs w:val="18"/>
        </w:rPr>
      </w:pPr>
      <w:r w:rsidRPr="00FA726B">
        <w:rPr>
          <w:szCs w:val="18"/>
        </w:rPr>
        <w:t>ADD – ADDENDA (põhiteksti lisa);</w:t>
      </w:r>
    </w:p>
    <w:p w:rsidR="00A77B3E" w:rsidRPr="00FA726B" w:rsidRDefault="0056179D" w:rsidP="00F86E30">
      <w:pPr>
        <w:ind w:left="720"/>
        <w:rPr>
          <w:szCs w:val="18"/>
        </w:rPr>
      </w:pPr>
      <w:r w:rsidRPr="00FA726B">
        <w:rPr>
          <w:szCs w:val="18"/>
        </w:rPr>
        <w:t>REV – REVISION (redigeeritud dokument).</w:t>
      </w:r>
    </w:p>
    <w:p w:rsidR="00A77B3E" w:rsidRPr="00FA726B" w:rsidRDefault="0056179D" w:rsidP="00DE3ED6">
      <w:pPr>
        <w:rPr>
          <w:szCs w:val="18"/>
        </w:rPr>
      </w:pPr>
      <w:r w:rsidRPr="00FA726B">
        <w:rPr>
          <w:szCs w:val="18"/>
        </w:rPr>
        <w:t>Institutsioonidevahelise menetluse eelnõudega seonduvad dokumendid on leitavad institutsioonidevahelise koodi järgi, milleks on aasta number</w:t>
      </w:r>
      <w:r w:rsidR="00495E54">
        <w:rPr>
          <w:szCs w:val="18"/>
        </w:rPr>
        <w:t xml:space="preserve"> </w:t>
      </w:r>
      <w:r w:rsidRPr="00FA726B">
        <w:rPr>
          <w:szCs w:val="18"/>
        </w:rPr>
        <w:t>/</w:t>
      </w:r>
      <w:r w:rsidR="00495E54">
        <w:rPr>
          <w:szCs w:val="18"/>
        </w:rPr>
        <w:t xml:space="preserve"> </w:t>
      </w:r>
      <w:r w:rsidRPr="00FA726B">
        <w:rPr>
          <w:szCs w:val="18"/>
        </w:rPr>
        <w:t>järjekorranumber (institutsioonidevahelise menetluse lühend)</w:t>
      </w:r>
      <w:r w:rsidR="00FC35F7">
        <w:rPr>
          <w:szCs w:val="18"/>
        </w:rPr>
        <w:t>.</w:t>
      </w:r>
    </w:p>
    <w:p w:rsidR="00A77B3E" w:rsidRPr="00FA726B" w:rsidRDefault="0056179D" w:rsidP="00153A15">
      <w:pPr>
        <w:rPr>
          <w:szCs w:val="18"/>
        </w:rPr>
      </w:pPr>
      <w:r w:rsidRPr="00FA726B">
        <w:rPr>
          <w:szCs w:val="18"/>
        </w:rPr>
        <w:t xml:space="preserve">Kuna nõukogu peasekretariaat edastab vahel dokumente küllaltki hilja, </w:t>
      </w:r>
      <w:r w:rsidR="00082B1C">
        <w:rPr>
          <w:szCs w:val="18"/>
        </w:rPr>
        <w:t xml:space="preserve">tuleb </w:t>
      </w:r>
      <w:r w:rsidRPr="00FA726B">
        <w:rPr>
          <w:szCs w:val="18"/>
        </w:rPr>
        <w:t>juhul kui mõni nõukogu töödokument infosüsteemist puudub, seda küsida Riigikantselei Euroopa Liidu sekretariaadilt või Eesti alaliselt esinduselt Brüsselis.</w:t>
      </w:r>
    </w:p>
    <w:p w:rsidR="00A77B3E" w:rsidRPr="00FA726B" w:rsidRDefault="0056179D" w:rsidP="00051930">
      <w:pPr>
        <w:pStyle w:val="Heading3"/>
      </w:pPr>
      <w:bookmarkStart w:id="203" w:name="_Toc450826472"/>
      <w:r w:rsidRPr="00FA726B">
        <w:t>Teised süsteemid</w:t>
      </w:r>
      <w:bookmarkEnd w:id="203"/>
    </w:p>
    <w:p w:rsidR="00A77B3E" w:rsidRPr="00FA726B" w:rsidRDefault="00BA3381" w:rsidP="00DE3ED6">
      <w:pPr>
        <w:rPr>
          <w:szCs w:val="18"/>
        </w:rPr>
      </w:pPr>
      <w:r>
        <w:rPr>
          <w:bCs/>
          <w:iCs/>
          <w:szCs w:val="18"/>
        </w:rPr>
        <w:t xml:space="preserve">Delegeeritud </w:t>
      </w:r>
      <w:r w:rsidR="000D3F4A">
        <w:rPr>
          <w:bCs/>
          <w:iCs/>
          <w:szCs w:val="18"/>
        </w:rPr>
        <w:t>õigus</w:t>
      </w:r>
      <w:r>
        <w:rPr>
          <w:bCs/>
          <w:iCs/>
          <w:szCs w:val="18"/>
        </w:rPr>
        <w:t>aktide ja rakendusaktide</w:t>
      </w:r>
      <w:r w:rsidR="005C7FF3" w:rsidRPr="006E1F47">
        <w:rPr>
          <w:bCs/>
          <w:iCs/>
          <w:szCs w:val="18"/>
        </w:rPr>
        <w:t>ga</w:t>
      </w:r>
      <w:r w:rsidR="005C7FF3" w:rsidRPr="006E1F47">
        <w:rPr>
          <w:szCs w:val="18"/>
        </w:rPr>
        <w:t xml:space="preserve"> </w:t>
      </w:r>
      <w:r w:rsidR="0056179D" w:rsidRPr="00FA726B">
        <w:rPr>
          <w:szCs w:val="18"/>
        </w:rPr>
        <w:t>seonduvad dokumendid edasta</w:t>
      </w:r>
      <w:r w:rsidR="00047145">
        <w:rPr>
          <w:szCs w:val="18"/>
        </w:rPr>
        <w:t>b</w:t>
      </w:r>
      <w:r w:rsidR="0056179D" w:rsidRPr="00FA726B">
        <w:rPr>
          <w:szCs w:val="18"/>
        </w:rPr>
        <w:t xml:space="preserve"> Euroopa</w:t>
      </w:r>
      <w:r w:rsidR="00080DBC" w:rsidRPr="00FA726B">
        <w:rPr>
          <w:szCs w:val="18"/>
        </w:rPr>
        <w:t xml:space="preserve"> </w:t>
      </w:r>
      <w:r w:rsidR="0056179D" w:rsidRPr="00FA726B">
        <w:rPr>
          <w:szCs w:val="18"/>
        </w:rPr>
        <w:t xml:space="preserve">Komisjon </w:t>
      </w:r>
      <w:r w:rsidR="00AE0D3E">
        <w:rPr>
          <w:szCs w:val="18"/>
        </w:rPr>
        <w:t xml:space="preserve">enamasti </w:t>
      </w:r>
      <w:r w:rsidR="0056179D" w:rsidRPr="00FA726B">
        <w:rPr>
          <w:szCs w:val="18"/>
        </w:rPr>
        <w:t xml:space="preserve">e-kirja või tavaposti teel otse ministeeriumide nimetatud ametnikele. Komisjoni eri kohtumiste ja </w:t>
      </w:r>
      <w:r w:rsidR="00EC64CC">
        <w:rPr>
          <w:szCs w:val="18"/>
        </w:rPr>
        <w:t>rühmade</w:t>
      </w:r>
      <w:r w:rsidR="0056179D" w:rsidRPr="00FA726B">
        <w:rPr>
          <w:szCs w:val="18"/>
        </w:rPr>
        <w:t xml:space="preserve"> dokumente koondatakse ka andmebaasi CIRCABC</w:t>
      </w:r>
      <w:r w:rsidR="0056179D" w:rsidRPr="00FA726B">
        <w:rPr>
          <w:rStyle w:val="FootnoteReference"/>
          <w:szCs w:val="18"/>
        </w:rPr>
        <w:footnoteReference w:id="121"/>
      </w:r>
      <w:r w:rsidR="0056179D" w:rsidRPr="00FA726B">
        <w:rPr>
          <w:szCs w:val="18"/>
        </w:rPr>
        <w:t xml:space="preserve">, mille kasutajaõigusi haldab komisjon. </w:t>
      </w:r>
      <w:r w:rsidR="007A5EE0" w:rsidRPr="00FA726B">
        <w:rPr>
          <w:szCs w:val="18"/>
        </w:rPr>
        <w:t>S</w:t>
      </w:r>
      <w:r w:rsidR="0056179D" w:rsidRPr="00FA726B">
        <w:rPr>
          <w:szCs w:val="18"/>
        </w:rPr>
        <w:t xml:space="preserve">ee on veebipõhine rakendus, mis võimaldab </w:t>
      </w:r>
      <w:r w:rsidR="00EC64CC">
        <w:rPr>
          <w:szCs w:val="18"/>
        </w:rPr>
        <w:t>rühmadel</w:t>
      </w:r>
      <w:r w:rsidR="0056179D" w:rsidRPr="00FA726B">
        <w:rPr>
          <w:szCs w:val="18"/>
        </w:rPr>
        <w:t xml:space="preserve"> jagada omavahel infot</w:t>
      </w:r>
      <w:r w:rsidR="009A2864">
        <w:rPr>
          <w:szCs w:val="18"/>
        </w:rPr>
        <w:t xml:space="preserve"> ja</w:t>
      </w:r>
      <w:r w:rsidR="0056179D" w:rsidRPr="00FA726B">
        <w:rPr>
          <w:szCs w:val="18"/>
        </w:rPr>
        <w:t xml:space="preserve"> dokumente </w:t>
      </w:r>
      <w:r w:rsidR="009A2864">
        <w:rPr>
          <w:szCs w:val="18"/>
        </w:rPr>
        <w:t>ning</w:t>
      </w:r>
      <w:r w:rsidR="0056179D" w:rsidRPr="00FA726B">
        <w:rPr>
          <w:szCs w:val="18"/>
        </w:rPr>
        <w:t xml:space="preserve"> vestelda foorumis.</w:t>
      </w:r>
    </w:p>
    <w:p w:rsidR="00A77B3E" w:rsidRPr="00FA726B" w:rsidRDefault="000E6A4A" w:rsidP="00DE3ED6">
      <w:pPr>
        <w:rPr>
          <w:szCs w:val="18"/>
        </w:rPr>
      </w:pPr>
      <w:r w:rsidRPr="00FA726B">
        <w:rPr>
          <w:szCs w:val="18"/>
        </w:rPr>
        <w:t>Lisaks sellele on elektrooniliselt kättesaadavad komisjoni kolleegiumi kohtumiste päevakorrad ja aruanded,</w:t>
      </w:r>
      <w:r w:rsidRPr="00FA726B">
        <w:rPr>
          <w:rStyle w:val="FootnoteReference"/>
          <w:szCs w:val="18"/>
        </w:rPr>
        <w:footnoteReference w:id="122"/>
      </w:r>
      <w:r w:rsidRPr="00FA726B">
        <w:rPr>
          <w:szCs w:val="18"/>
        </w:rPr>
        <w:t xml:space="preserve"> komisjoni strateegiad</w:t>
      </w:r>
      <w:r w:rsidRPr="00FA726B">
        <w:rPr>
          <w:rStyle w:val="FootnoteReference"/>
          <w:szCs w:val="18"/>
        </w:rPr>
        <w:footnoteReference w:id="123"/>
      </w:r>
      <w:r w:rsidRPr="00FA726B">
        <w:rPr>
          <w:szCs w:val="18"/>
        </w:rPr>
        <w:t xml:space="preserve"> ja dokumendiregistrid komisjonis,</w:t>
      </w:r>
      <w:r w:rsidRPr="00FA726B">
        <w:rPr>
          <w:rStyle w:val="FootnoteReference"/>
          <w:szCs w:val="18"/>
        </w:rPr>
        <w:footnoteReference w:id="124"/>
      </w:r>
      <w:r w:rsidRPr="00FA726B">
        <w:rPr>
          <w:szCs w:val="18"/>
        </w:rPr>
        <w:t xml:space="preserve"> nõukogus</w:t>
      </w:r>
      <w:r w:rsidRPr="00FA726B">
        <w:rPr>
          <w:rStyle w:val="FootnoteReference"/>
          <w:szCs w:val="18"/>
        </w:rPr>
        <w:footnoteReference w:id="125"/>
      </w:r>
      <w:r w:rsidR="00080DBC" w:rsidRPr="00FA726B">
        <w:rPr>
          <w:szCs w:val="18"/>
        </w:rPr>
        <w:t xml:space="preserve"> </w:t>
      </w:r>
      <w:r w:rsidRPr="00FA726B">
        <w:rPr>
          <w:szCs w:val="18"/>
        </w:rPr>
        <w:t>ja parlamendis.</w:t>
      </w:r>
      <w:r w:rsidRPr="00FA726B">
        <w:rPr>
          <w:rStyle w:val="FootnoteReference"/>
          <w:szCs w:val="18"/>
        </w:rPr>
        <w:footnoteReference w:id="126"/>
      </w:r>
    </w:p>
    <w:p w:rsidR="00B92ECE" w:rsidRPr="00FA726B" w:rsidRDefault="0056179D" w:rsidP="00DE3ED6">
      <w:pPr>
        <w:rPr>
          <w:szCs w:val="18"/>
        </w:rPr>
      </w:pPr>
      <w:bookmarkStart w:id="205" w:name="h.14ykbeg"/>
      <w:bookmarkEnd w:id="205"/>
      <w:r w:rsidRPr="00FA726B">
        <w:rPr>
          <w:szCs w:val="18"/>
        </w:rPr>
        <w:lastRenderedPageBreak/>
        <w:t>Kõik Euroopa Liidu õigusaktid on leitavad EUR-Lex</w:t>
      </w:r>
      <w:r w:rsidRPr="00FA726B">
        <w:rPr>
          <w:rStyle w:val="FootnoteReference"/>
          <w:szCs w:val="18"/>
        </w:rPr>
        <w:footnoteReference w:id="127"/>
      </w:r>
      <w:r w:rsidRPr="00FA726B">
        <w:rPr>
          <w:szCs w:val="18"/>
        </w:rPr>
        <w:t xml:space="preserve"> andmebaasi kaudu, sinna on koondatud eelnõude menetlus ning Euroopa Liidu Teataja</w:t>
      </w:r>
      <w:r w:rsidRPr="00FA726B">
        <w:rPr>
          <w:rStyle w:val="FootnoteReference"/>
          <w:szCs w:val="18"/>
        </w:rPr>
        <w:footnoteReference w:id="128"/>
      </w:r>
      <w:r w:rsidRPr="00FA726B">
        <w:rPr>
          <w:szCs w:val="18"/>
        </w:rPr>
        <w:t>. OEIL</w:t>
      </w:r>
      <w:r w:rsidR="009A2864">
        <w:rPr>
          <w:szCs w:val="18"/>
        </w:rPr>
        <w:t>i</w:t>
      </w:r>
      <w:r w:rsidRPr="00FA726B">
        <w:rPr>
          <w:rStyle w:val="FootnoteReference"/>
          <w:szCs w:val="18"/>
        </w:rPr>
        <w:footnoteReference w:id="129"/>
      </w:r>
      <w:r w:rsidRPr="00FA726B">
        <w:rPr>
          <w:szCs w:val="18"/>
        </w:rPr>
        <w:t xml:space="preserve"> kaudu saab jälgida otsustusprotsessi ja õigusaktide menetluse seisu Euroopa Parlamendis. Euroopa Parlamendi ja </w:t>
      </w:r>
      <w:r w:rsidR="009A2864">
        <w:rPr>
          <w:szCs w:val="18"/>
        </w:rPr>
        <w:t>liikmes</w:t>
      </w:r>
      <w:r w:rsidR="00047145">
        <w:rPr>
          <w:szCs w:val="18"/>
        </w:rPr>
        <w:t xml:space="preserve">riikide </w:t>
      </w:r>
      <w:r w:rsidRPr="00FA726B">
        <w:rPr>
          <w:szCs w:val="18"/>
        </w:rPr>
        <w:t>parlamentide vahelise info</w:t>
      </w:r>
      <w:r w:rsidR="00080DBC" w:rsidRPr="00FA726B">
        <w:rPr>
          <w:szCs w:val="18"/>
        </w:rPr>
        <w:t xml:space="preserve"> </w:t>
      </w:r>
      <w:r w:rsidRPr="00FA726B">
        <w:rPr>
          <w:szCs w:val="18"/>
        </w:rPr>
        <w:t>vahetamiseks on loodud IPEX</w:t>
      </w:r>
      <w:r w:rsidRPr="00FA726B">
        <w:rPr>
          <w:rStyle w:val="FootnoteReference"/>
          <w:szCs w:val="18"/>
        </w:rPr>
        <w:footnoteReference w:id="130"/>
      </w:r>
      <w:r w:rsidRPr="00FA726B">
        <w:rPr>
          <w:szCs w:val="18"/>
        </w:rPr>
        <w:t xml:space="preserve">, mille kaudu saab jälgida õigusaktidele kehtestatud subsidiaarsustähtaegu. </w:t>
      </w:r>
      <w:r w:rsidR="00B92ECE" w:rsidRPr="00FA726B">
        <w:rPr>
          <w:szCs w:val="18"/>
        </w:rPr>
        <w:t>IPEX sisaldab parlamentide dokumente ja teavet Euroopa Liidu kohta. IPEXi saidil asub ka parlamentidevahelise koostöö kalender, mis sisaldab teavet kõikide Euroopa Liiduga seotud parlamentidevaheliste kohtumiste kohta.</w:t>
      </w:r>
      <w:r w:rsidR="00CF075F" w:rsidRPr="00FA726B">
        <w:rPr>
          <w:szCs w:val="18"/>
        </w:rPr>
        <w:t xml:space="preserve"> Euroopa Komisjoni lehelt on leitavad ka avalikud konsultatsioonid.</w:t>
      </w:r>
      <w:r w:rsidR="00CF075F" w:rsidRPr="00FA726B">
        <w:rPr>
          <w:rFonts w:eastAsiaTheme="majorEastAsia"/>
        </w:rPr>
        <w:t xml:space="preserve"> </w:t>
      </w:r>
      <w:r w:rsidR="001A27EA">
        <w:rPr>
          <w:rFonts w:eastAsiaTheme="majorEastAsia"/>
        </w:rPr>
        <w:t>„</w:t>
      </w:r>
      <w:r w:rsidR="00CF075F" w:rsidRPr="00FA726B">
        <w:rPr>
          <w:rFonts w:eastAsiaTheme="majorEastAsia"/>
        </w:rPr>
        <w:t>Sinu hääl Euroopas</w:t>
      </w:r>
      <w:r w:rsidR="001A27EA">
        <w:rPr>
          <w:rFonts w:eastAsiaTheme="majorEastAsia"/>
        </w:rPr>
        <w:t>“</w:t>
      </w:r>
      <w:r w:rsidR="00CF075F" w:rsidRPr="00FA726B">
        <w:rPr>
          <w:szCs w:val="18"/>
        </w:rPr>
        <w:t xml:space="preserve"> on Euroopa Komisjoni ühtne juurdepääsupunkt eri konsultatsioonidele ja tagasiside esitamise võimalustele</w:t>
      </w:r>
      <w:r w:rsidR="00CF075F" w:rsidRPr="00FA726B">
        <w:rPr>
          <w:rStyle w:val="FootnoteReference"/>
          <w:szCs w:val="18"/>
        </w:rPr>
        <w:footnoteReference w:id="131"/>
      </w:r>
      <w:r w:rsidR="000F5D67" w:rsidRPr="00FA726B">
        <w:rPr>
          <w:szCs w:val="18"/>
        </w:rPr>
        <w:t>.</w:t>
      </w:r>
    </w:p>
    <w:p w:rsidR="008F0474" w:rsidRPr="00FA726B" w:rsidRDefault="00733CC6" w:rsidP="00F86E30">
      <w:pPr>
        <w:rPr>
          <w:szCs w:val="18"/>
        </w:rPr>
      </w:pPr>
      <w:r w:rsidRPr="00FA726B">
        <w:rPr>
          <w:szCs w:val="18"/>
        </w:rPr>
        <w:t>ELi pressiteadetega on võimalik tutvuda nii ELi üldises pressiruumis</w:t>
      </w:r>
      <w:r w:rsidR="005F37A0" w:rsidRPr="00FA726B">
        <w:rPr>
          <w:rStyle w:val="FootnoteReference"/>
          <w:szCs w:val="18"/>
        </w:rPr>
        <w:footnoteReference w:id="132"/>
      </w:r>
      <w:r w:rsidR="005F37A0" w:rsidRPr="00FA726B">
        <w:rPr>
          <w:szCs w:val="18"/>
        </w:rPr>
        <w:t xml:space="preserve"> kui ka eraldi nõukogu kohtumiste</w:t>
      </w:r>
      <w:r w:rsidR="005F37A0" w:rsidRPr="00FA726B">
        <w:rPr>
          <w:rStyle w:val="FootnoteReference"/>
          <w:szCs w:val="18"/>
        </w:rPr>
        <w:footnoteReference w:id="133"/>
      </w:r>
      <w:r w:rsidR="005F37A0" w:rsidRPr="00FA726B">
        <w:rPr>
          <w:szCs w:val="18"/>
        </w:rPr>
        <w:t xml:space="preserve"> ja eesistujariigi kodulehel oleva kalendri teadetes.</w:t>
      </w:r>
      <w:r w:rsidR="005F37A0" w:rsidRPr="00FA726B">
        <w:rPr>
          <w:rStyle w:val="FootnoteReference"/>
          <w:szCs w:val="18"/>
        </w:rPr>
        <w:footnoteReference w:id="134"/>
      </w:r>
      <w:r w:rsidR="005F37A0" w:rsidRPr="00FA726B">
        <w:rPr>
          <w:szCs w:val="18"/>
        </w:rPr>
        <w:t xml:space="preserve"> Avalikku informatsiooni ja meediaklippe tähtsamatest ELi pressikonverentsidest on võimalik saada Europe by Satellite (EbS) andmebaasist.</w:t>
      </w:r>
      <w:r w:rsidR="005F37A0" w:rsidRPr="00FA726B">
        <w:rPr>
          <w:rStyle w:val="FootnoteReference"/>
          <w:szCs w:val="18"/>
        </w:rPr>
        <w:footnoteReference w:id="135"/>
      </w:r>
      <w:r w:rsidR="005F37A0" w:rsidRPr="00FA726B">
        <w:rPr>
          <w:szCs w:val="18"/>
        </w:rPr>
        <w:t xml:space="preserve"> </w:t>
      </w:r>
    </w:p>
    <w:p w:rsidR="003361E4" w:rsidRPr="00FA726B" w:rsidRDefault="003361E4" w:rsidP="00051930">
      <w:pPr>
        <w:pStyle w:val="Heading2"/>
      </w:pPr>
      <w:bookmarkStart w:id="206" w:name="h.243i4a2"/>
      <w:bookmarkStart w:id="207" w:name="_Toc450826473"/>
      <w:bookmarkEnd w:id="206"/>
      <w:r w:rsidRPr="00FA726B">
        <w:t>Salastatud teavet sisaldavad Euroopa Liidu dokumendid</w:t>
      </w:r>
      <w:bookmarkEnd w:id="207"/>
    </w:p>
    <w:p w:rsidR="003361E4" w:rsidRPr="00FA726B" w:rsidRDefault="003361E4" w:rsidP="001B3512">
      <w:pPr>
        <w:rPr>
          <w:szCs w:val="18"/>
        </w:rPr>
      </w:pPr>
      <w:r w:rsidRPr="00FA726B">
        <w:rPr>
          <w:szCs w:val="18"/>
        </w:rPr>
        <w:t>EL edastab liikmesriikidele dokumente, mis sisaldavad salastatud teavet ja mida jaotatakse ametnikele sageli otse töö</w:t>
      </w:r>
      <w:r w:rsidR="00047145">
        <w:rPr>
          <w:szCs w:val="18"/>
        </w:rPr>
        <w:t>rühma</w:t>
      </w:r>
      <w:r w:rsidRPr="00FA726B">
        <w:rPr>
          <w:szCs w:val="18"/>
        </w:rPr>
        <w:t xml:space="preserve"> või komitee kohtumisel. Nõukogu peasekretariaadist Extranet-R süsteemi </w:t>
      </w:r>
      <w:r w:rsidR="00117831">
        <w:rPr>
          <w:szCs w:val="18"/>
        </w:rPr>
        <w:t xml:space="preserve">(2016. aasta jooksul toimub üleminek Delegaatide Portaalile) </w:t>
      </w:r>
      <w:r w:rsidRPr="00FA726B">
        <w:rPr>
          <w:szCs w:val="18"/>
        </w:rPr>
        <w:t>kaudu edastatavaid dokumente on võimalik saada Riigikantselei, V</w:t>
      </w:r>
      <w:r w:rsidR="00E53601">
        <w:rPr>
          <w:szCs w:val="18"/>
        </w:rPr>
        <w:t>älisministeeriumi</w:t>
      </w:r>
      <w:r w:rsidRPr="00FA726B">
        <w:rPr>
          <w:szCs w:val="18"/>
        </w:rPr>
        <w:t xml:space="preserve"> või AEEL</w:t>
      </w:r>
      <w:r w:rsidR="009A2864">
        <w:rPr>
          <w:szCs w:val="18"/>
        </w:rPr>
        <w:t>i</w:t>
      </w:r>
      <w:r w:rsidRPr="00FA726B">
        <w:rPr>
          <w:szCs w:val="18"/>
        </w:rPr>
        <w:t xml:space="preserve"> vahendusel. Siinkohal on oluline teada, et salastatud teavet sisaldavate dokumentide menetlemisele kehtivad piirangud, mille eiramisel võib ametnikku oodata halvemal juhul kriminaalkaristus.</w:t>
      </w:r>
    </w:p>
    <w:p w:rsidR="003361E4" w:rsidRPr="00FA726B" w:rsidRDefault="003361E4" w:rsidP="00051930">
      <w:pPr>
        <w:pStyle w:val="Heading3"/>
      </w:pPr>
      <w:bookmarkStart w:id="208" w:name="_Toc450826474"/>
      <w:r w:rsidRPr="00FA726B">
        <w:t>Ametniku üldkohustused salastatud teabe kaitsel</w:t>
      </w:r>
      <w:bookmarkEnd w:id="208"/>
    </w:p>
    <w:p w:rsidR="003361E4" w:rsidRPr="00FA726B" w:rsidRDefault="003361E4" w:rsidP="00F86E30">
      <w:pPr>
        <w:rPr>
          <w:szCs w:val="18"/>
        </w:rPr>
      </w:pPr>
      <w:r w:rsidRPr="00FA726B">
        <w:rPr>
          <w:szCs w:val="18"/>
        </w:rPr>
        <w:t>Ametnik on kohustatud:</w:t>
      </w:r>
    </w:p>
    <w:p w:rsidR="003361E4" w:rsidRPr="00FA726B" w:rsidRDefault="0073442E" w:rsidP="0024699F">
      <w:pPr>
        <w:pStyle w:val="ListParagraph"/>
        <w:numPr>
          <w:ilvl w:val="0"/>
          <w:numId w:val="4"/>
        </w:numPr>
      </w:pPr>
      <w:r>
        <w:t>t</w:t>
      </w:r>
      <w:r w:rsidR="00B83DD4">
        <w:t>un</w:t>
      </w:r>
      <w:r>
        <w:t>dma ning järgima r</w:t>
      </w:r>
      <w:r w:rsidR="009338BB" w:rsidRPr="00FA726B">
        <w:t>iigisaladuse j</w:t>
      </w:r>
      <w:r>
        <w:t>a salastatud välisteabe seadust, r</w:t>
      </w:r>
      <w:r w:rsidR="009338BB" w:rsidRPr="00FA726B">
        <w:t>iigisaladuse ja sal</w:t>
      </w:r>
      <w:r>
        <w:t>astatud välisteabe kaitse korda</w:t>
      </w:r>
      <w:r w:rsidR="009338BB" w:rsidRPr="00FA726B">
        <w:t xml:space="preserve"> ja nende alusel kehtestatud nõudeid salastatud teabe töötlemisele;</w:t>
      </w:r>
    </w:p>
    <w:p w:rsidR="003361E4" w:rsidRPr="00FA726B" w:rsidRDefault="009338BB" w:rsidP="0024699F">
      <w:pPr>
        <w:pStyle w:val="ListParagraph"/>
        <w:numPr>
          <w:ilvl w:val="0"/>
          <w:numId w:val="4"/>
        </w:numPr>
      </w:pPr>
      <w:r w:rsidRPr="00FA726B">
        <w:t>hoidma saladuses talle teatavaks saanud salastatud teavet;</w:t>
      </w:r>
    </w:p>
    <w:p w:rsidR="003361E4" w:rsidRPr="00FA726B" w:rsidRDefault="009338BB" w:rsidP="0024699F">
      <w:pPr>
        <w:pStyle w:val="ListParagraph"/>
        <w:numPr>
          <w:ilvl w:val="0"/>
          <w:numId w:val="4"/>
        </w:numPr>
      </w:pPr>
      <w:r w:rsidRPr="00FA726B">
        <w:t>kaitsma tema valduses olevat salastatud teabekandjat avalikuks tuleku ja kõrvalise isiku juurdepääsu eest;</w:t>
      </w:r>
    </w:p>
    <w:p w:rsidR="003361E4" w:rsidRPr="00FA726B" w:rsidRDefault="009338BB" w:rsidP="0024699F">
      <w:pPr>
        <w:pStyle w:val="ListParagraph"/>
        <w:numPr>
          <w:ilvl w:val="0"/>
          <w:numId w:val="4"/>
        </w:numPr>
        <w:ind w:left="714" w:hanging="357"/>
      </w:pPr>
      <w:r w:rsidRPr="00FA726B">
        <w:t>teatama viivitamata oma vahetule juhile ja asutuse riigisaladuse kaitset korraldavale ametnikule ning Kaitsepolitseiametile igast temale teatavaks saanud</w:t>
      </w:r>
      <w:r w:rsidR="00080DBC" w:rsidRPr="00FA726B">
        <w:t xml:space="preserve"> </w:t>
      </w:r>
      <w:r w:rsidR="0073442E">
        <w:t>r</w:t>
      </w:r>
      <w:r w:rsidRPr="00FA726B">
        <w:t>iigisaladuse j</w:t>
      </w:r>
      <w:r w:rsidR="0073442E">
        <w:t>a salastatud välisteabe seaduse</w:t>
      </w:r>
      <w:r w:rsidRPr="00FA726B">
        <w:t xml:space="preserve"> ja selle alusel antud õigusakti nõuete rikkumisest. Riigisaladuse kaitset korraldav ametnik on kohustatud viivitamata edastama saadud teabe</w:t>
      </w:r>
      <w:r w:rsidR="00080DBC" w:rsidRPr="00FA726B">
        <w:t xml:space="preserve"> </w:t>
      </w:r>
      <w:r w:rsidRPr="00FA726B">
        <w:t>Kaitsepolitseiametile ja vastavalt Kaitseväele või Teabeametile, salastatud välisteavet puudutava rikkumise korral tuleb informeerida juhtumist ka Kaitseministeeriumi riigi julgeoleku volitatud esindaja osakonda</w:t>
      </w:r>
      <w:r w:rsidR="00B83DD4">
        <w:t>.</w:t>
      </w:r>
    </w:p>
    <w:p w:rsidR="003361E4" w:rsidRPr="00FA726B" w:rsidRDefault="003361E4" w:rsidP="00F86E30">
      <w:r w:rsidRPr="00FA726B">
        <w:t xml:space="preserve">Ametnikul on </w:t>
      </w:r>
      <w:r w:rsidRPr="00FA726B">
        <w:rPr>
          <w:szCs w:val="18"/>
        </w:rPr>
        <w:t>keelatud</w:t>
      </w:r>
      <w:r w:rsidRPr="00FA726B">
        <w:t>:</w:t>
      </w:r>
    </w:p>
    <w:p w:rsidR="003361E4" w:rsidRPr="00FA726B" w:rsidRDefault="009338BB" w:rsidP="0024699F">
      <w:pPr>
        <w:pStyle w:val="ListParagraph"/>
        <w:numPr>
          <w:ilvl w:val="0"/>
          <w:numId w:val="5"/>
        </w:numPr>
      </w:pPr>
      <w:r w:rsidRPr="00FA726B">
        <w:t>kasutada salastatud teabe edastamiseks telefoniliine, v.a krüptotelefon;</w:t>
      </w:r>
    </w:p>
    <w:p w:rsidR="003361E4" w:rsidRPr="00FA726B" w:rsidRDefault="009338BB" w:rsidP="0024699F">
      <w:pPr>
        <w:pStyle w:val="ListParagraph"/>
        <w:numPr>
          <w:ilvl w:val="0"/>
          <w:numId w:val="5"/>
        </w:numPr>
      </w:pPr>
      <w:r w:rsidRPr="00FA726B">
        <w:lastRenderedPageBreak/>
        <w:t>kasutada salastatud teavet mittesalastatud kirjavahetuses, avalikus dokumendis, publikatsioonis, ettekandes või esinemises;</w:t>
      </w:r>
    </w:p>
    <w:p w:rsidR="003361E4" w:rsidRPr="00FA726B" w:rsidRDefault="009338BB" w:rsidP="0024699F">
      <w:pPr>
        <w:pStyle w:val="ListParagraph"/>
        <w:numPr>
          <w:ilvl w:val="0"/>
          <w:numId w:val="5"/>
        </w:numPr>
      </w:pPr>
      <w:r w:rsidRPr="00FA726B">
        <w:t>töödelda salastatud teavet akrediteerimata töötlussüsteemides;</w:t>
      </w:r>
    </w:p>
    <w:p w:rsidR="003361E4" w:rsidRPr="00FA726B" w:rsidRDefault="009338BB" w:rsidP="0024699F">
      <w:pPr>
        <w:pStyle w:val="ListParagraph"/>
        <w:numPr>
          <w:ilvl w:val="0"/>
          <w:numId w:val="5"/>
        </w:numPr>
      </w:pPr>
      <w:r w:rsidRPr="00FA726B">
        <w:t>töödelda</w:t>
      </w:r>
      <w:r w:rsidR="00080DBC" w:rsidRPr="00FA726B">
        <w:t xml:space="preserve"> </w:t>
      </w:r>
      <w:r w:rsidRPr="00FA726B">
        <w:t>salastatud teavet väljaspool turvaala, v.a piiratud tasemega teabekandjad, mida on lubatud töödelda lisaks turvaalale ka asutuse administratiivalal;</w:t>
      </w:r>
    </w:p>
    <w:p w:rsidR="003361E4" w:rsidRPr="00FA726B" w:rsidRDefault="009338BB" w:rsidP="0024699F">
      <w:pPr>
        <w:pStyle w:val="ListParagraph"/>
        <w:numPr>
          <w:ilvl w:val="0"/>
          <w:numId w:val="5"/>
        </w:numPr>
      </w:pPr>
      <w:r w:rsidRPr="00FA726B">
        <w:t>omaalgatuslikult reprodutseerida või hävitada salastatud teabekandjaid, v.a riigisaladuse ja salastatud välisteabe seaduses ja selle alusel antud õigusaktides lubatud juhtudel;</w:t>
      </w:r>
    </w:p>
    <w:p w:rsidR="003361E4" w:rsidRPr="00FA726B" w:rsidRDefault="009338BB" w:rsidP="0024699F">
      <w:pPr>
        <w:pStyle w:val="ListParagraph"/>
        <w:numPr>
          <w:ilvl w:val="0"/>
          <w:numId w:val="5"/>
        </w:numPr>
        <w:ind w:left="714" w:hanging="357"/>
      </w:pPr>
      <w:r w:rsidRPr="00FA726B">
        <w:t>jätta salastatud teabekandja kõrvalisele isikule juurdepääsetavasse kohta, sh järelevalveta.</w:t>
      </w:r>
    </w:p>
    <w:p w:rsidR="003361E4" w:rsidRPr="00FA726B" w:rsidRDefault="003361E4" w:rsidP="00DE3ED6">
      <w:r w:rsidRPr="00FA726B">
        <w:t xml:space="preserve">Salastatud välisteabe töötlemine toimub riigisaladuse töötlemisega samadel alustel ja korras, arvestades välislepingutest tulenevaid erisusi. Seetõttu on </w:t>
      </w:r>
      <w:r w:rsidR="00AB53FD">
        <w:t>tähtis</w:t>
      </w:r>
      <w:r w:rsidRPr="00FA726B">
        <w:t>, et ametnik</w:t>
      </w:r>
      <w:r w:rsidR="00EF5CB6">
        <w:t>ul</w:t>
      </w:r>
      <w:r w:rsidRPr="00FA726B">
        <w:t>, kes menetleb salastatud dokumente, o</w:t>
      </w:r>
      <w:r w:rsidR="00EF5CB6">
        <w:t>le</w:t>
      </w:r>
      <w:r w:rsidRPr="00FA726B">
        <w:t xml:space="preserve">ks vastava tasemega riigisaladusele juurdepääsu luba ja salastatud välisteabele juurdepääsu sertifikaat või juurdepääsuõigus piiratud tasemele ning </w:t>
      </w:r>
      <w:r w:rsidR="00EF5CB6">
        <w:t xml:space="preserve">ta </w:t>
      </w:r>
      <w:r w:rsidRPr="00FA726B">
        <w:t>oleks teadlik dokumendi käitlemisele kehtestatud piirangutest. Seega, kui ametnik osaleb sellise Euroopa Liidu Nõukogu töö</w:t>
      </w:r>
      <w:r w:rsidR="005E3A8E">
        <w:t>rühmas</w:t>
      </w:r>
      <w:r w:rsidRPr="00FA726B">
        <w:t xml:space="preserve"> või kohtumisel, milles aeg-ajalt menetletakse salastatud dokumente,</w:t>
      </w:r>
      <w:r w:rsidR="00080DBC" w:rsidRPr="00FA726B">
        <w:t xml:space="preserve"> </w:t>
      </w:r>
      <w:r w:rsidRPr="00FA726B">
        <w:t>või on seotud selle ettevalmistamisega, tuleb tal eelnevalt veenduda, et ta</w:t>
      </w:r>
      <w:r w:rsidR="00EF5CB6">
        <w:t>l</w:t>
      </w:r>
      <w:r w:rsidRPr="00FA726B">
        <w:t xml:space="preserve"> o</w:t>
      </w:r>
      <w:r w:rsidR="00EF5CB6">
        <w:t>le</w:t>
      </w:r>
      <w:r w:rsidRPr="00FA726B">
        <w:t>ks asjakoha</w:t>
      </w:r>
      <w:r w:rsidR="00EF5CB6">
        <w:t>ne</w:t>
      </w:r>
      <w:r w:rsidRPr="00FA726B">
        <w:t xml:space="preserve"> riigisaladusele juurdepääsu luba ning EL</w:t>
      </w:r>
      <w:r w:rsidR="005E3A8E">
        <w:t>i</w:t>
      </w:r>
      <w:r w:rsidRPr="00FA726B">
        <w:t xml:space="preserve"> salastatud teabele juurdepääsu sertifikaat või juurdepääsuõigus piiratud tasemele.</w:t>
      </w:r>
    </w:p>
    <w:p w:rsidR="003361E4" w:rsidRPr="00FA726B" w:rsidRDefault="009338BB" w:rsidP="00F86E30">
      <w:r w:rsidRPr="00FA726B">
        <w:t xml:space="preserve">Selle kohta, et dokument sisaldab salastatud teavet, on tehtud dokumendile märge, mis ühtlasi viitab ka sellele, millised on dokumendi käitlemisele kehtivad piirangud. Piirangute ranguse kasvamise järgi on Euroopa Liidu salastatud teave jaotatud neljaks tasemeks, mis vastavad Eesti riigisaladuse tasemetele. Siinkohal </w:t>
      </w:r>
      <w:r w:rsidR="00C85B96">
        <w:t xml:space="preserve">tuleb </w:t>
      </w:r>
      <w:r w:rsidRPr="00FA726B">
        <w:t>meeles pidada, et juhul, kui salastatud teavet sisaldava dokumendi alusel koostatakse teine dokument (juhis, memo jne), tuleb sellele dokumendile kehtestada sama piirang, mis on alusdokumendil. Näiteks kui RESTREINT UE</w:t>
      </w:r>
      <w:r w:rsidR="00EF5CB6">
        <w:t xml:space="preserve"> </w:t>
      </w:r>
      <w:r w:rsidRPr="00FA726B">
        <w:t>/</w:t>
      </w:r>
      <w:r w:rsidR="00EF5CB6">
        <w:t xml:space="preserve"> </w:t>
      </w:r>
      <w:r w:rsidRPr="00FA726B">
        <w:t>EU RESTRICTED dokumendi alusel koostatakse juhis</w:t>
      </w:r>
      <w:r w:rsidR="00EF5CB6">
        <w:t>ed</w:t>
      </w:r>
      <w:r w:rsidRPr="00FA726B">
        <w:t>, siis pea</w:t>
      </w:r>
      <w:r w:rsidR="00EF5CB6">
        <w:t>vad need</w:t>
      </w:r>
      <w:r w:rsidRPr="00FA726B">
        <w:t xml:space="preserve"> kandma vastavalt märget:</w:t>
      </w:r>
    </w:p>
    <w:p w:rsidR="003361E4" w:rsidRPr="00FA726B" w:rsidRDefault="009338BB" w:rsidP="00F86E30">
      <w:pPr>
        <w:rPr>
          <w:b/>
          <w:color w:val="002060"/>
        </w:rPr>
      </w:pPr>
      <w:r w:rsidRPr="00FA726B">
        <w:rPr>
          <w:b/>
          <w:color w:val="002060"/>
        </w:rPr>
        <w:t>PIIRATUD</w:t>
      </w:r>
      <w:r w:rsidR="000959FC">
        <w:rPr>
          <w:b/>
          <w:color w:val="002060"/>
        </w:rPr>
        <w:t xml:space="preserve"> </w:t>
      </w:r>
      <w:r w:rsidRPr="00FA726B">
        <w:rPr>
          <w:b/>
          <w:color w:val="002060"/>
        </w:rPr>
        <w:t>- RESTREINT UE</w:t>
      </w:r>
      <w:r w:rsidR="00EF5CB6">
        <w:rPr>
          <w:b/>
          <w:color w:val="002060"/>
        </w:rPr>
        <w:t xml:space="preserve"> </w:t>
      </w:r>
      <w:r w:rsidRPr="00FA726B">
        <w:rPr>
          <w:b/>
          <w:color w:val="002060"/>
        </w:rPr>
        <w:t>/</w:t>
      </w:r>
      <w:r w:rsidR="00EF5CB6">
        <w:rPr>
          <w:b/>
          <w:color w:val="002060"/>
        </w:rPr>
        <w:t xml:space="preserve"> </w:t>
      </w:r>
      <w:r w:rsidRPr="00FA726B">
        <w:rPr>
          <w:b/>
          <w:color w:val="002060"/>
        </w:rPr>
        <w:t>EU RESTRICTED</w:t>
      </w:r>
    </w:p>
    <w:p w:rsidR="003361E4" w:rsidRPr="00FA726B" w:rsidRDefault="009338BB" w:rsidP="00DE3ED6">
      <w:r w:rsidRPr="00FA726B">
        <w:t>ELi salastatud teabe põhjal koostatud teabekandjad tuleb märgistada vastavalt nii eestikeelsete kui ka teabekandja originaali salastatuse märgete ja tähistega. Dokumendi koostajal ei ole õigust iseseisvalt muuta koostatava/tõlgitava teabekandja salastatuse taset madalamaks ega kõrgemaks, kui on alusdokumendiks oleva ELi salastatud teabekandja või kohtumisel käsitlusel olnud teema salastatuse tase.</w:t>
      </w:r>
    </w:p>
    <w:tbl>
      <w:tblPr>
        <w:tblW w:w="5000" w:type="pct"/>
        <w:tblCellMar>
          <w:top w:w="15" w:type="dxa"/>
          <w:left w:w="15" w:type="dxa"/>
          <w:bottom w:w="15" w:type="dxa"/>
          <w:right w:w="15" w:type="dxa"/>
        </w:tblCellMar>
        <w:tblLook w:val="04A0"/>
      </w:tblPr>
      <w:tblGrid>
        <w:gridCol w:w="2921"/>
        <w:gridCol w:w="2598"/>
        <w:gridCol w:w="4290"/>
      </w:tblGrid>
      <w:tr w:rsidR="003361E4" w:rsidRPr="00FA726B" w:rsidTr="00F86E30">
        <w:trPr>
          <w:trHeight w:val="327"/>
          <w:tblHeader/>
        </w:trPr>
        <w:tc>
          <w:tcPr>
            <w:tcW w:w="292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85" w:type="dxa"/>
              <w:bottom w:w="0" w:type="dxa"/>
              <w:right w:w="85" w:type="dxa"/>
            </w:tcMar>
            <w:hideMark/>
          </w:tcPr>
          <w:p w:rsidR="003361E4" w:rsidRPr="00FA726B" w:rsidRDefault="003361E4" w:rsidP="00AA076F">
            <w:pPr>
              <w:spacing w:after="0"/>
              <w:jc w:val="left"/>
              <w:rPr>
                <w:i/>
                <w:szCs w:val="18"/>
              </w:rPr>
            </w:pPr>
            <w:r w:rsidRPr="00FA726B">
              <w:rPr>
                <w:bCs/>
                <w:i/>
                <w:color w:val="FFFFFF"/>
                <w:szCs w:val="18"/>
              </w:rPr>
              <w:t xml:space="preserve">Piirang ELi dokumendil </w:t>
            </w:r>
          </w:p>
          <w:p w:rsidR="003361E4" w:rsidRPr="00FA726B" w:rsidRDefault="003361E4" w:rsidP="00AA076F">
            <w:pPr>
              <w:spacing w:after="0"/>
              <w:jc w:val="left"/>
              <w:rPr>
                <w:szCs w:val="18"/>
              </w:rPr>
            </w:pPr>
            <w:r w:rsidRPr="00FA726B">
              <w:rPr>
                <w:color w:val="FFFFFF"/>
                <w:szCs w:val="18"/>
              </w:rPr>
              <w:t>(märge, mis tehtud dokumendile)</w:t>
            </w:r>
          </w:p>
        </w:tc>
        <w:tc>
          <w:tcPr>
            <w:tcW w:w="259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85" w:type="dxa"/>
              <w:bottom w:w="0" w:type="dxa"/>
              <w:right w:w="85" w:type="dxa"/>
            </w:tcMar>
            <w:hideMark/>
          </w:tcPr>
          <w:p w:rsidR="003361E4" w:rsidRPr="00FA726B" w:rsidRDefault="003361E4" w:rsidP="00AA076F">
            <w:pPr>
              <w:spacing w:after="0"/>
              <w:jc w:val="left"/>
              <w:rPr>
                <w:i/>
                <w:szCs w:val="18"/>
              </w:rPr>
            </w:pPr>
            <w:r w:rsidRPr="00FA726B">
              <w:rPr>
                <w:bCs/>
                <w:i/>
                <w:color w:val="FFFFFF"/>
                <w:szCs w:val="18"/>
              </w:rPr>
              <w:t>Vaste Eesti riigisaladuse tasemele</w:t>
            </w:r>
          </w:p>
        </w:tc>
        <w:tc>
          <w:tcPr>
            <w:tcW w:w="4290"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85" w:type="dxa"/>
              <w:bottom w:w="0" w:type="dxa"/>
              <w:right w:w="85" w:type="dxa"/>
            </w:tcMar>
            <w:hideMark/>
          </w:tcPr>
          <w:p w:rsidR="003361E4" w:rsidRPr="00FA726B" w:rsidRDefault="003361E4" w:rsidP="00AA076F">
            <w:pPr>
              <w:spacing w:after="0"/>
              <w:jc w:val="left"/>
              <w:rPr>
                <w:i/>
                <w:szCs w:val="18"/>
              </w:rPr>
            </w:pPr>
            <w:r w:rsidRPr="00FA726B">
              <w:rPr>
                <w:bCs/>
                <w:i/>
                <w:color w:val="FFFFFF"/>
                <w:szCs w:val="18"/>
              </w:rPr>
              <w:t>Menetlemiseks vajalik luba</w:t>
            </w:r>
          </w:p>
        </w:tc>
      </w:tr>
      <w:tr w:rsidR="003361E4" w:rsidRPr="00FA726B" w:rsidTr="00ED22B6">
        <w:trPr>
          <w:trHeight w:val="666"/>
        </w:trPr>
        <w:tc>
          <w:tcPr>
            <w:tcW w:w="292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Cs w:val="16"/>
              </w:rPr>
            </w:pPr>
            <w:r w:rsidRPr="00FA726B">
              <w:rPr>
                <w:szCs w:val="16"/>
              </w:rPr>
              <w:t>LIMITE</w:t>
            </w:r>
          </w:p>
          <w:p w:rsidR="003361E4" w:rsidRPr="00FA726B" w:rsidRDefault="003361E4" w:rsidP="00AA076F">
            <w:pPr>
              <w:spacing w:after="0"/>
              <w:jc w:val="left"/>
              <w:rPr>
                <w:sz w:val="16"/>
                <w:szCs w:val="16"/>
              </w:rPr>
            </w:pPr>
          </w:p>
        </w:tc>
        <w:tc>
          <w:tcPr>
            <w:tcW w:w="25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pPr>
            <w:r w:rsidRPr="00FA726B">
              <w:t>Asutusesiseseks kasutamiseks (AK)</w:t>
            </w:r>
          </w:p>
        </w:tc>
        <w:tc>
          <w:tcPr>
            <w:tcW w:w="429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Ei sisalda salastatud, vaid ametkondlikuks kasutamiseks mõeldud teavet. Riigisaladuse luba ei ole vaja ning dokumendi menetlemisel tuleb järgida avaliku teabe seadusest tulenevaid nõudeid</w:t>
            </w:r>
          </w:p>
        </w:tc>
      </w:tr>
      <w:tr w:rsidR="003361E4" w:rsidRPr="00FA726B" w:rsidTr="00ED22B6">
        <w:trPr>
          <w:trHeight w:val="666"/>
        </w:trPr>
        <w:tc>
          <w:tcPr>
            <w:tcW w:w="292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Cs w:val="16"/>
              </w:rPr>
            </w:pPr>
            <w:r w:rsidRPr="00FA726B">
              <w:rPr>
                <w:szCs w:val="16"/>
              </w:rPr>
              <w:t xml:space="preserve">RESTREINT UE / </w:t>
            </w:r>
          </w:p>
          <w:p w:rsidR="003361E4" w:rsidRPr="00FA726B" w:rsidRDefault="003361E4" w:rsidP="00AA076F">
            <w:pPr>
              <w:spacing w:after="0"/>
              <w:jc w:val="left"/>
              <w:rPr>
                <w:szCs w:val="16"/>
              </w:rPr>
            </w:pPr>
            <w:r w:rsidRPr="00FA726B">
              <w:rPr>
                <w:szCs w:val="16"/>
              </w:rPr>
              <w:t>EU RESTRICTED</w:t>
            </w:r>
          </w:p>
          <w:p w:rsidR="003361E4" w:rsidRPr="00FA726B" w:rsidRDefault="003361E4" w:rsidP="00AA076F">
            <w:pPr>
              <w:spacing w:after="0"/>
              <w:jc w:val="left"/>
              <w:rPr>
                <w:sz w:val="16"/>
                <w:szCs w:val="16"/>
              </w:rPr>
            </w:pPr>
          </w:p>
        </w:tc>
        <w:tc>
          <w:tcPr>
            <w:tcW w:w="25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PIIRATUD</w:t>
            </w:r>
          </w:p>
        </w:tc>
        <w:tc>
          <w:tcPr>
            <w:tcW w:w="429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Sisaldab salastatud teavet. Kõige laialdasemalt kasutatav piirang. Tohib menetleda piiratud tasemel riigisaladuse</w:t>
            </w:r>
            <w:r w:rsidR="00694B51">
              <w:rPr>
                <w:szCs w:val="16"/>
              </w:rPr>
              <w:t>le</w:t>
            </w:r>
            <w:r w:rsidRPr="00FA726B">
              <w:rPr>
                <w:szCs w:val="16"/>
              </w:rPr>
              <w:t xml:space="preserve"> juurdepääsuõiguse</w:t>
            </w:r>
            <w:r w:rsidR="00080DBC" w:rsidRPr="00FA726B">
              <w:rPr>
                <w:szCs w:val="16"/>
              </w:rPr>
              <w:t xml:space="preserve"> </w:t>
            </w:r>
            <w:r w:rsidRPr="00FA726B">
              <w:rPr>
                <w:szCs w:val="16"/>
              </w:rPr>
              <w:t>ning</w:t>
            </w:r>
            <w:r w:rsidR="00080DBC" w:rsidRPr="00FA726B">
              <w:rPr>
                <w:szCs w:val="16"/>
              </w:rPr>
              <w:t xml:space="preserve"> </w:t>
            </w:r>
            <w:r w:rsidRPr="00FA726B">
              <w:rPr>
                <w:szCs w:val="16"/>
              </w:rPr>
              <w:t xml:space="preserve">Kaitseministeeriumi riigi julgeoleku volitatud esindaja juures </w:t>
            </w:r>
            <w:r w:rsidR="00EF5CB6">
              <w:rPr>
                <w:szCs w:val="16"/>
              </w:rPr>
              <w:t>infotunni</w:t>
            </w:r>
            <w:r w:rsidRPr="00FA726B">
              <w:rPr>
                <w:szCs w:val="16"/>
              </w:rPr>
              <w:t xml:space="preserve"> läbimisel ja vastava teatise väljastamise alusel </w:t>
            </w:r>
          </w:p>
        </w:tc>
      </w:tr>
      <w:tr w:rsidR="003361E4" w:rsidRPr="00FA726B" w:rsidTr="00ED22B6">
        <w:trPr>
          <w:trHeight w:val="484"/>
        </w:trPr>
        <w:tc>
          <w:tcPr>
            <w:tcW w:w="292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Cs w:val="16"/>
              </w:rPr>
            </w:pPr>
            <w:r w:rsidRPr="00FA726B">
              <w:rPr>
                <w:szCs w:val="16"/>
              </w:rPr>
              <w:lastRenderedPageBreak/>
              <w:t>CONFIDENTIEL UE / EU CONFIDENTIAL</w:t>
            </w:r>
          </w:p>
          <w:p w:rsidR="003361E4" w:rsidRPr="00FA726B" w:rsidRDefault="003361E4" w:rsidP="00AA076F">
            <w:pPr>
              <w:spacing w:after="0"/>
              <w:jc w:val="left"/>
              <w:rPr>
                <w:sz w:val="16"/>
                <w:szCs w:val="16"/>
              </w:rPr>
            </w:pPr>
          </w:p>
        </w:tc>
        <w:tc>
          <w:tcPr>
            <w:tcW w:w="25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KONFIDENT-SIAALNE</w:t>
            </w:r>
          </w:p>
        </w:tc>
        <w:tc>
          <w:tcPr>
            <w:tcW w:w="429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Sisaldab salastatud teavet. Tohib menetleda Kaitsepolitseiameti väljastatud vastava tasemega riigisaladuse</w:t>
            </w:r>
            <w:r w:rsidR="00694B51">
              <w:rPr>
                <w:szCs w:val="16"/>
              </w:rPr>
              <w:t>le</w:t>
            </w:r>
            <w:r w:rsidRPr="00FA726B">
              <w:rPr>
                <w:szCs w:val="16"/>
              </w:rPr>
              <w:t xml:space="preserve"> juurdepääsu</w:t>
            </w:r>
            <w:r w:rsidR="00694B51">
              <w:rPr>
                <w:szCs w:val="16"/>
              </w:rPr>
              <w:t xml:space="preserve"> </w:t>
            </w:r>
            <w:r w:rsidRPr="00FA726B">
              <w:rPr>
                <w:szCs w:val="16"/>
              </w:rPr>
              <w:t>loa ning Kaitseministeeriumi riigi julgeoleku volitatud osakonna väljastatud EL</w:t>
            </w:r>
            <w:r w:rsidR="005E3A8E">
              <w:rPr>
                <w:szCs w:val="16"/>
              </w:rPr>
              <w:t>i</w:t>
            </w:r>
            <w:r w:rsidRPr="00FA726B">
              <w:rPr>
                <w:szCs w:val="16"/>
              </w:rPr>
              <w:t xml:space="preserve"> juurdepääsusertifikaadi olemasolul</w:t>
            </w:r>
          </w:p>
        </w:tc>
      </w:tr>
      <w:tr w:rsidR="003361E4" w:rsidRPr="00FA726B" w:rsidTr="00ED22B6">
        <w:trPr>
          <w:trHeight w:val="484"/>
        </w:trPr>
        <w:tc>
          <w:tcPr>
            <w:tcW w:w="292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Cs w:val="16"/>
              </w:rPr>
            </w:pPr>
            <w:r w:rsidRPr="00FA726B">
              <w:rPr>
                <w:szCs w:val="16"/>
              </w:rPr>
              <w:t xml:space="preserve">SECRET UE / </w:t>
            </w:r>
          </w:p>
          <w:p w:rsidR="003361E4" w:rsidRPr="00FA726B" w:rsidRDefault="003361E4" w:rsidP="00AA076F">
            <w:pPr>
              <w:spacing w:after="0"/>
              <w:jc w:val="left"/>
              <w:rPr>
                <w:szCs w:val="16"/>
              </w:rPr>
            </w:pPr>
            <w:r w:rsidRPr="00FA726B">
              <w:rPr>
                <w:szCs w:val="16"/>
              </w:rPr>
              <w:t>EU SECRET</w:t>
            </w:r>
          </w:p>
          <w:p w:rsidR="003361E4" w:rsidRPr="00FA726B" w:rsidRDefault="003361E4" w:rsidP="00AA076F">
            <w:pPr>
              <w:spacing w:after="0"/>
              <w:jc w:val="left"/>
              <w:rPr>
                <w:sz w:val="16"/>
                <w:szCs w:val="16"/>
              </w:rPr>
            </w:pPr>
          </w:p>
        </w:tc>
        <w:tc>
          <w:tcPr>
            <w:tcW w:w="25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SALAJANE</w:t>
            </w:r>
          </w:p>
        </w:tc>
        <w:tc>
          <w:tcPr>
            <w:tcW w:w="429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Sisaldab salastatud teavet. Tohib menetleda Kaitsepolitseiameti väljastatud vastava tasemega riigisaladuse</w:t>
            </w:r>
            <w:r w:rsidR="00694B51">
              <w:rPr>
                <w:szCs w:val="16"/>
              </w:rPr>
              <w:t>le</w:t>
            </w:r>
            <w:r w:rsidRPr="00FA726B">
              <w:rPr>
                <w:szCs w:val="16"/>
              </w:rPr>
              <w:t xml:space="preserve"> juurdepääsu</w:t>
            </w:r>
            <w:r w:rsidR="00694B51">
              <w:rPr>
                <w:szCs w:val="16"/>
              </w:rPr>
              <w:t xml:space="preserve"> </w:t>
            </w:r>
            <w:r w:rsidRPr="00FA726B">
              <w:rPr>
                <w:szCs w:val="16"/>
              </w:rPr>
              <w:t>loa ning Kaitseministeeriumi riigi julgeoleku volitatud esindaja osakonna väljastatud EL</w:t>
            </w:r>
            <w:r w:rsidR="005E3A8E">
              <w:rPr>
                <w:szCs w:val="16"/>
              </w:rPr>
              <w:t>i</w:t>
            </w:r>
            <w:r w:rsidRPr="00FA726B">
              <w:rPr>
                <w:szCs w:val="16"/>
              </w:rPr>
              <w:t xml:space="preserve"> juurdepääsusertifikaadi olemasolul</w:t>
            </w:r>
          </w:p>
        </w:tc>
      </w:tr>
      <w:tr w:rsidR="003361E4" w:rsidRPr="00FA726B" w:rsidTr="00ED22B6">
        <w:trPr>
          <w:trHeight w:val="496"/>
        </w:trPr>
        <w:tc>
          <w:tcPr>
            <w:tcW w:w="292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Cs w:val="16"/>
              </w:rPr>
            </w:pPr>
            <w:r w:rsidRPr="00FA726B">
              <w:rPr>
                <w:szCs w:val="16"/>
              </w:rPr>
              <w:t xml:space="preserve">TRES SECRET UE / </w:t>
            </w:r>
          </w:p>
          <w:p w:rsidR="003361E4" w:rsidRPr="00FA726B" w:rsidRDefault="003361E4" w:rsidP="00AA076F">
            <w:pPr>
              <w:spacing w:after="0"/>
              <w:jc w:val="left"/>
              <w:rPr>
                <w:szCs w:val="16"/>
              </w:rPr>
            </w:pPr>
            <w:r w:rsidRPr="00FA726B">
              <w:rPr>
                <w:szCs w:val="16"/>
              </w:rPr>
              <w:t>EU TOP SECRET</w:t>
            </w:r>
          </w:p>
          <w:p w:rsidR="003361E4" w:rsidRPr="00FA726B" w:rsidRDefault="003361E4" w:rsidP="00AA076F">
            <w:pPr>
              <w:spacing w:after="0"/>
              <w:jc w:val="left"/>
              <w:rPr>
                <w:sz w:val="16"/>
                <w:szCs w:val="16"/>
              </w:rPr>
            </w:pPr>
          </w:p>
        </w:tc>
        <w:tc>
          <w:tcPr>
            <w:tcW w:w="25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TÄIESTI SALAJANE</w:t>
            </w:r>
          </w:p>
        </w:tc>
        <w:tc>
          <w:tcPr>
            <w:tcW w:w="429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hideMark/>
          </w:tcPr>
          <w:p w:rsidR="003361E4" w:rsidRPr="00FA726B" w:rsidRDefault="003361E4" w:rsidP="00AA076F">
            <w:pPr>
              <w:spacing w:after="0"/>
              <w:jc w:val="left"/>
              <w:rPr>
                <w:sz w:val="16"/>
                <w:szCs w:val="16"/>
              </w:rPr>
            </w:pPr>
            <w:r w:rsidRPr="00FA726B">
              <w:rPr>
                <w:szCs w:val="16"/>
              </w:rPr>
              <w:t>Sisaldab salastatud teavet. Tohib menetleda Kaitsepolitseiameti väljastatud vastava tasemega riigisaladuse</w:t>
            </w:r>
            <w:r w:rsidR="00694B51">
              <w:rPr>
                <w:szCs w:val="16"/>
              </w:rPr>
              <w:t>le</w:t>
            </w:r>
            <w:r w:rsidRPr="00FA726B">
              <w:rPr>
                <w:szCs w:val="16"/>
              </w:rPr>
              <w:t xml:space="preserve"> juurdepääsu</w:t>
            </w:r>
            <w:r w:rsidR="00694B51">
              <w:rPr>
                <w:szCs w:val="16"/>
              </w:rPr>
              <w:t xml:space="preserve"> </w:t>
            </w:r>
            <w:r w:rsidRPr="00FA726B">
              <w:rPr>
                <w:szCs w:val="16"/>
              </w:rPr>
              <w:t>loa ning Kaitseministeeriumi riigi julgeoleku volitatud esindaja osakonna väljastatud EL</w:t>
            </w:r>
            <w:r w:rsidR="005E3A8E">
              <w:rPr>
                <w:szCs w:val="16"/>
              </w:rPr>
              <w:t>i</w:t>
            </w:r>
            <w:r w:rsidRPr="00FA726B">
              <w:rPr>
                <w:szCs w:val="16"/>
              </w:rPr>
              <w:t xml:space="preserve"> juurdepääsusertifikaadi olemasolul</w:t>
            </w:r>
          </w:p>
        </w:tc>
      </w:tr>
    </w:tbl>
    <w:p w:rsidR="003361E4" w:rsidRPr="00FA726B" w:rsidRDefault="003361E4" w:rsidP="00AA076F">
      <w:pPr>
        <w:spacing w:after="0"/>
        <w:rPr>
          <w:szCs w:val="18"/>
        </w:rPr>
      </w:pPr>
    </w:p>
    <w:p w:rsidR="003361E4" w:rsidRPr="00FA726B" w:rsidRDefault="003361E4" w:rsidP="00DE3ED6">
      <w:pPr>
        <w:rPr>
          <w:szCs w:val="18"/>
        </w:rPr>
      </w:pPr>
      <w:r w:rsidRPr="00FA726B">
        <w:rPr>
          <w:szCs w:val="18"/>
        </w:rPr>
        <w:t xml:space="preserve">Lähtuvalt teabekandja salastatuse tasemest eristatakse kahte tüüpi juurdepääsu riigisaladusele. Kõige tavalisem on juurdepääs nn piiratud tasemega riigisaladusele, mis </w:t>
      </w:r>
      <w:r w:rsidR="005E3A8E">
        <w:rPr>
          <w:szCs w:val="18"/>
        </w:rPr>
        <w:t>üldjuhul antakse</w:t>
      </w:r>
      <w:r w:rsidRPr="00FA726B">
        <w:rPr>
          <w:szCs w:val="18"/>
        </w:rPr>
        <w:t xml:space="preserve"> ametnikule ametikoha</w:t>
      </w:r>
      <w:r w:rsidR="005E3A8E">
        <w:rPr>
          <w:szCs w:val="18"/>
        </w:rPr>
        <w:t xml:space="preserve"> </w:t>
      </w:r>
      <w:r w:rsidRPr="00FA726B">
        <w:rPr>
          <w:szCs w:val="18"/>
        </w:rPr>
        <w:t>järg</w:t>
      </w:r>
      <w:r w:rsidR="005E3A8E">
        <w:rPr>
          <w:szCs w:val="18"/>
        </w:rPr>
        <w:t>i</w:t>
      </w:r>
      <w:r w:rsidRPr="00FA726B">
        <w:rPr>
          <w:szCs w:val="18"/>
        </w:rPr>
        <w:t xml:space="preserve"> ja selleks annab vastava haldusala minister välja oma käskkirja ametikohtadest, millel on ligipääs piiratud tasemega teabele. Piiratud tasemega juurdepääs riigisaladusele koos vastava välisriigi salastatud teabe nõudeid käsitleva </w:t>
      </w:r>
      <w:r w:rsidR="00EF5CB6">
        <w:rPr>
          <w:szCs w:val="18"/>
        </w:rPr>
        <w:t>infotunni</w:t>
      </w:r>
      <w:r w:rsidRPr="00FA726B">
        <w:rPr>
          <w:szCs w:val="18"/>
        </w:rPr>
        <w:t xml:space="preserve"> läbimisega Kaitseministeeriumis ning vastavasisulise teatisega võimaldab menetleda dokumente, mis kannavad märget RESTREINT UE / EU RESTRICTED või PIIRATUD. KONFIDENTSIAALSE ja kõrgema tasemega (kuni TRES SECRET UE</w:t>
      </w:r>
      <w:r w:rsidR="00915804">
        <w:rPr>
          <w:szCs w:val="18"/>
        </w:rPr>
        <w:t xml:space="preserve"> </w:t>
      </w:r>
      <w:r w:rsidRPr="00FA726B">
        <w:rPr>
          <w:szCs w:val="18"/>
        </w:rPr>
        <w:t>/</w:t>
      </w:r>
      <w:r w:rsidR="00915804">
        <w:rPr>
          <w:szCs w:val="18"/>
        </w:rPr>
        <w:t xml:space="preserve"> </w:t>
      </w:r>
      <w:r w:rsidRPr="00FA726B">
        <w:rPr>
          <w:szCs w:val="18"/>
        </w:rPr>
        <w:t>EU TOP SECRET või TÄIESTI SALAJANE) teabele</w:t>
      </w:r>
      <w:r w:rsidR="00080DBC" w:rsidRPr="00FA726B">
        <w:rPr>
          <w:szCs w:val="18"/>
        </w:rPr>
        <w:t xml:space="preserve"> </w:t>
      </w:r>
      <w:r w:rsidRPr="00FA726B">
        <w:rPr>
          <w:szCs w:val="18"/>
        </w:rPr>
        <w:t>juurdepääsuks tuleb riigisaladuse</w:t>
      </w:r>
      <w:r w:rsidR="00080DBC" w:rsidRPr="00FA726B">
        <w:rPr>
          <w:szCs w:val="18"/>
        </w:rPr>
        <w:t xml:space="preserve"> </w:t>
      </w:r>
      <w:r w:rsidRPr="00FA726B">
        <w:rPr>
          <w:szCs w:val="18"/>
        </w:rPr>
        <w:t>luba taotleda Kaitsepolitseiametist ning EL</w:t>
      </w:r>
      <w:r w:rsidR="005E3A8E">
        <w:rPr>
          <w:szCs w:val="18"/>
        </w:rPr>
        <w:t>i</w:t>
      </w:r>
      <w:r w:rsidRPr="00FA726B">
        <w:rPr>
          <w:szCs w:val="18"/>
        </w:rPr>
        <w:t xml:space="preserve"> juurdepääsusertifikaati riigi j</w:t>
      </w:r>
      <w:r w:rsidR="00952DED">
        <w:rPr>
          <w:szCs w:val="18"/>
        </w:rPr>
        <w:t>ulgeoleku volitatud esindajalt.</w:t>
      </w:r>
      <w:r w:rsidRPr="00FA726B">
        <w:rPr>
          <w:szCs w:val="18"/>
        </w:rPr>
        <w:t xml:space="preserve"> ELi salastatud teabele juurdepääsu võimaldamiseks vajalike dokumentide kohta saate küsida täpsemalt Kaitseministeeriumi riigi julgeoleku vol</w:t>
      </w:r>
      <w:r w:rsidR="00630A7C">
        <w:rPr>
          <w:szCs w:val="18"/>
        </w:rPr>
        <w:t xml:space="preserve">itatud esindaja osakonnast (tel </w:t>
      </w:r>
      <w:r w:rsidR="005E3A8E">
        <w:rPr>
          <w:szCs w:val="18"/>
        </w:rPr>
        <w:t>71</w:t>
      </w:r>
      <w:r w:rsidRPr="00FA726B">
        <w:rPr>
          <w:szCs w:val="18"/>
        </w:rPr>
        <w:t>7</w:t>
      </w:r>
      <w:r w:rsidR="00EF5CB6">
        <w:rPr>
          <w:szCs w:val="18"/>
        </w:rPr>
        <w:t> </w:t>
      </w:r>
      <w:r w:rsidRPr="00FA726B">
        <w:rPr>
          <w:szCs w:val="18"/>
        </w:rPr>
        <w:t>0215)</w:t>
      </w:r>
      <w:r w:rsidR="00080DBC" w:rsidRPr="00FA726B">
        <w:rPr>
          <w:szCs w:val="18"/>
        </w:rPr>
        <w:t xml:space="preserve"> </w:t>
      </w:r>
      <w:r w:rsidRPr="00FA726B">
        <w:rPr>
          <w:szCs w:val="18"/>
        </w:rPr>
        <w:t>või</w:t>
      </w:r>
      <w:r w:rsidR="00080DBC" w:rsidRPr="00FA726B">
        <w:rPr>
          <w:szCs w:val="18"/>
        </w:rPr>
        <w:t xml:space="preserve"> </w:t>
      </w:r>
      <w:r w:rsidR="00915804">
        <w:rPr>
          <w:szCs w:val="18"/>
        </w:rPr>
        <w:t>e-posti aadressilt</w:t>
      </w:r>
      <w:r w:rsidRPr="00FA726B">
        <w:rPr>
          <w:szCs w:val="18"/>
        </w:rPr>
        <w:t xml:space="preserve"> </w:t>
      </w:r>
      <w:hyperlink r:id="rId186" w:history="1">
        <w:r w:rsidR="00DE3ED6" w:rsidRPr="00FA726B">
          <w:rPr>
            <w:rStyle w:val="Hyperlink"/>
            <w:szCs w:val="18"/>
          </w:rPr>
          <w:t>nsa@kaitseministeerium.ee</w:t>
        </w:r>
      </w:hyperlink>
      <w:r w:rsidR="00630A7C">
        <w:t xml:space="preserve"> või oma asutuse riigisaladuse kaitset korraldavalt ametnikult</w:t>
      </w:r>
      <w:r w:rsidRPr="00FA726B">
        <w:rPr>
          <w:szCs w:val="18"/>
        </w:rPr>
        <w:t>.</w:t>
      </w:r>
    </w:p>
    <w:p w:rsidR="003361E4" w:rsidRPr="00FA726B" w:rsidRDefault="003361E4" w:rsidP="00DE3ED6">
      <w:pPr>
        <w:rPr>
          <w:szCs w:val="18"/>
        </w:rPr>
      </w:pPr>
      <w:r w:rsidRPr="00FA726B">
        <w:rPr>
          <w:szCs w:val="18"/>
        </w:rPr>
        <w:t xml:space="preserve">Oluline on meeles pidada, et lisaks riigisaladusele juurdepääsu loa ja sertifikaadi olemasolule tuleb ELi salastatud teavet sisaldavate dokumentide menetlemisel järgida kõiki teisi Eesti ning ELi õigusaktidega </w:t>
      </w:r>
      <w:r w:rsidR="00EF5CB6">
        <w:rPr>
          <w:szCs w:val="18"/>
        </w:rPr>
        <w:t>teht</w:t>
      </w:r>
      <w:r w:rsidRPr="00FA726B">
        <w:rPr>
          <w:szCs w:val="18"/>
        </w:rPr>
        <w:t>ud ettekirjutusi. Igal valitsusasutusel on eraldi vastutav ametnik (riigisaladuse kaitset korraldav isik), kes korraldab salastatud teabe töötlemist (koostamine, märgistamine, kogumine, hoidmine, säilitamine, vedamine, reprodutseerimine, edastamine, hävitamine, väljavõtete tegemine, tutvumine või muu teabe või teabekandjaga tehtav toiming). Salastatud välisteavet sisaldavate teabekandjate arvestust peetakse riigisaladuse arvestusest eraldi nii, et on tagatud registriandmetele ja teabekandjatele juurdepääsu piirang teadmisvajaduse ja juurdepääsuõiguse alusel.</w:t>
      </w:r>
      <w:r w:rsidRPr="00FA726B">
        <w:t xml:space="preserve"> </w:t>
      </w:r>
      <w:r w:rsidRPr="00FA726B">
        <w:rPr>
          <w:szCs w:val="18"/>
        </w:rPr>
        <w:t>Kui dokumentide käitlemisele kehtivad reeglid ei ole ametnikule tuttavad, on dokumendi saamisel soovitav konsulteerida vastutava ametniku või Kaitseministeeriumi riigi julgeoleku volitatud esindaja</w:t>
      </w:r>
      <w:r w:rsidR="00E25BA3" w:rsidRPr="00FA726B">
        <w:rPr>
          <w:szCs w:val="18"/>
        </w:rPr>
        <w:t xml:space="preserve"> </w:t>
      </w:r>
      <w:r w:rsidRPr="00FA726B">
        <w:rPr>
          <w:szCs w:val="18"/>
        </w:rPr>
        <w:t xml:space="preserve">osakonnaga. Seda eriti olukorras, kus soovitakse dokumenti edastada, selle alusel teist dokumenti koostada või dokumenti hävitada. Salastatud dokumente tuleb hoida ning säilitada </w:t>
      </w:r>
      <w:r w:rsidRPr="00FA726B">
        <w:rPr>
          <w:szCs w:val="18"/>
        </w:rPr>
        <w:lastRenderedPageBreak/>
        <w:t>selleks ette nähtud kohtades, samuti kehtivad piirangud nende registreerimisele, reprodutseerimisele, edastamisele ja hävitamisele.</w:t>
      </w:r>
    </w:p>
    <w:p w:rsidR="00A77B3E" w:rsidRPr="00FA726B" w:rsidRDefault="003361E4" w:rsidP="00153A15">
      <w:pPr>
        <w:rPr>
          <w:szCs w:val="18"/>
        </w:rPr>
      </w:pPr>
      <w:r w:rsidRPr="00FA726B">
        <w:rPr>
          <w:szCs w:val="18"/>
        </w:rPr>
        <w:t>Riigi julgeoleku volitatud esindaja viib vähemalt korra kahe aasta jooksul läbi salastatud välisteavet valdavas töötlevas üksuses salastatud välisteabe kaitse tagamiseks rakendatavate turvameetmete ja nimetatud teavet töötlevate füüsiliste isikute juurdepääsukontrolli.</w:t>
      </w:r>
      <w:bookmarkStart w:id="209" w:name="h.x2u2fb5aumzq"/>
      <w:bookmarkStart w:id="210" w:name="h.j8sehv"/>
      <w:bookmarkEnd w:id="209"/>
      <w:bookmarkEnd w:id="210"/>
    </w:p>
    <w:p w:rsidR="00A77B3E" w:rsidRPr="00FA726B" w:rsidRDefault="0056179D" w:rsidP="00051930">
      <w:pPr>
        <w:pStyle w:val="Heading3"/>
      </w:pPr>
      <w:bookmarkStart w:id="211" w:name="_Toc450826475"/>
      <w:r w:rsidRPr="00FA726B">
        <w:t>Asutusesiseseks kasutamiseks mõeldud dokumendid</w:t>
      </w:r>
      <w:bookmarkEnd w:id="211"/>
    </w:p>
    <w:p w:rsidR="00A77B3E" w:rsidRPr="00FA726B" w:rsidRDefault="0056179D" w:rsidP="00DE3ED6">
      <w:pPr>
        <w:rPr>
          <w:szCs w:val="18"/>
        </w:rPr>
      </w:pPr>
      <w:r w:rsidRPr="00FA726B">
        <w:rPr>
          <w:szCs w:val="18"/>
        </w:rPr>
        <w:t>Suur osa ELi dokumentidest kannab märget LIMITE. Need dokumendid on mõeldud ametkondlikuks kasutamiseks ega sisalda salastatud teavet. LIMITE-märkega dokumentide menetlemiseks ei ole vaja riigisaladusele juurdepääsu luba ning ne</w:t>
      </w:r>
      <w:r w:rsidR="00915804">
        <w:rPr>
          <w:szCs w:val="18"/>
        </w:rPr>
        <w:t>nde kohta</w:t>
      </w:r>
      <w:r w:rsidRPr="00FA726B">
        <w:rPr>
          <w:szCs w:val="18"/>
        </w:rPr>
        <w:t xml:space="preserve"> ei kehti ka vastavad piirangud. Kuid nende dokumentide menetlemisel tuleb arvestada Euroopa Parlamendi ja nõukogu 30. mai 2001. a määrust (EÜ) nr 1049/2001 üldsuse juurdepääsu kohta Euroopa Parlamendi, nõukogu ja komisjoni dokumentidele. LIMITE-märkega dokumentide alusel koostatavad juhised, seisukohad jm dokumendid märgistatakse märkega „asutusesiseseks kasutamiseks“ või AK, järgides avaliku teabe seadust. Juurdepääsupiirangu märge peab sisaldama juurdepääsupiirangu kehtivusaega (nt seisukohtade esitamiseni töö</w:t>
      </w:r>
      <w:r w:rsidR="00244730">
        <w:rPr>
          <w:szCs w:val="18"/>
        </w:rPr>
        <w:t>rühmas</w:t>
      </w:r>
      <w:r w:rsidRPr="00FA726B">
        <w:rPr>
          <w:szCs w:val="18"/>
        </w:rPr>
        <w:t xml:space="preserve"> või nõukogus või õigusakti eelnõu vastuvõtmiseni, kuid piirangut ei saa kehtestada kauemaks kui </w:t>
      </w:r>
      <w:r w:rsidR="00EF5CB6">
        <w:rPr>
          <w:szCs w:val="18"/>
        </w:rPr>
        <w:t>viis</w:t>
      </w:r>
      <w:r w:rsidRPr="00FA726B">
        <w:rPr>
          <w:szCs w:val="18"/>
        </w:rPr>
        <w:t xml:space="preserve"> aastat) ja teabe asutusesiseseks tunnistamise alust. ELi dokumentide alusel koostatavate dokumentide puhul on enamasti aluseks avaliku teabe seaduse §</w:t>
      </w:r>
      <w:r w:rsidR="00244730">
        <w:rPr>
          <w:szCs w:val="18"/>
        </w:rPr>
        <w:t> </w:t>
      </w:r>
      <w:r w:rsidRPr="00FA726B">
        <w:rPr>
          <w:szCs w:val="18"/>
        </w:rPr>
        <w:t>35 lõike 1 punkt 3 (teave, mille avalikukstulek kahjustaks riigi välissuhtlemist).</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8"/>
      </w:tblGrid>
      <w:tr w:rsidR="00A77B3E" w:rsidRPr="00FA726B" w:rsidTr="00F86E30">
        <w:tc>
          <w:tcPr>
            <w:tcW w:w="5000" w:type="pct"/>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56179D" w:rsidP="00547E29">
            <w:pPr>
              <w:spacing w:after="0"/>
              <w:ind w:right="72"/>
              <w:jc w:val="left"/>
            </w:pPr>
            <w:r w:rsidRPr="00FA726B">
              <w:rPr>
                <w:b/>
                <w:bCs/>
                <w:szCs w:val="18"/>
              </w:rPr>
              <w:t>Dokumendi päisesse lisatava AK-märke näidiseid</w:t>
            </w:r>
            <w:r w:rsidRPr="00FA726B">
              <w:rPr>
                <w:szCs w:val="18"/>
              </w:rPr>
              <w:t xml:space="preserve">: </w:t>
            </w:r>
          </w:p>
          <w:p w:rsidR="00A77B3E" w:rsidRPr="00FA726B" w:rsidRDefault="0056179D" w:rsidP="00547E29">
            <w:pPr>
              <w:spacing w:after="0"/>
              <w:ind w:right="72"/>
              <w:jc w:val="left"/>
              <w:rPr>
                <w:szCs w:val="18"/>
              </w:rPr>
            </w:pPr>
            <w:r w:rsidRPr="00FA726B">
              <w:rPr>
                <w:szCs w:val="18"/>
              </w:rPr>
              <w:t xml:space="preserve">1) juhistel ja memodel: </w:t>
            </w:r>
          </w:p>
          <w:p w:rsidR="00A77B3E" w:rsidRPr="00FA726B" w:rsidRDefault="0056179D" w:rsidP="00AA076F">
            <w:pPr>
              <w:spacing w:after="0"/>
              <w:jc w:val="right"/>
              <w:rPr>
                <w:b/>
                <w:bCs/>
                <w:szCs w:val="18"/>
              </w:rPr>
            </w:pPr>
            <w:r w:rsidRPr="00FA726B">
              <w:rPr>
                <w:b/>
                <w:bCs/>
                <w:szCs w:val="18"/>
              </w:rPr>
              <w:t>ASUTUSESISESEKS KASUTAMISEKS</w:t>
            </w:r>
          </w:p>
          <w:p w:rsidR="00A77B3E" w:rsidRPr="00FA726B" w:rsidRDefault="0056179D" w:rsidP="00AA076F">
            <w:pPr>
              <w:spacing w:after="0"/>
              <w:jc w:val="right"/>
              <w:rPr>
                <w:szCs w:val="18"/>
              </w:rPr>
            </w:pPr>
            <w:r w:rsidRPr="00FA726B">
              <w:rPr>
                <w:szCs w:val="18"/>
              </w:rPr>
              <w:t>Märge tehtud: 20.07.2009 Välisministeeriumis.</w:t>
            </w:r>
          </w:p>
          <w:p w:rsidR="00A77B3E" w:rsidRPr="00FA726B" w:rsidRDefault="0056179D" w:rsidP="00AA076F">
            <w:pPr>
              <w:spacing w:after="0"/>
              <w:jc w:val="right"/>
              <w:rPr>
                <w:szCs w:val="18"/>
              </w:rPr>
            </w:pPr>
            <w:r w:rsidRPr="00FA726B">
              <w:rPr>
                <w:szCs w:val="18"/>
              </w:rPr>
              <w:t>Juurdepääsupiirang kehtib kuni 19.07.2014.</w:t>
            </w:r>
          </w:p>
          <w:p w:rsidR="00A77B3E" w:rsidRPr="00FA726B" w:rsidRDefault="0056179D" w:rsidP="00AA076F">
            <w:pPr>
              <w:spacing w:after="0"/>
              <w:jc w:val="right"/>
              <w:rPr>
                <w:szCs w:val="18"/>
              </w:rPr>
            </w:pPr>
            <w:r w:rsidRPr="00FA726B">
              <w:rPr>
                <w:szCs w:val="18"/>
              </w:rPr>
              <w:t>Alus: AvTS § 35 lg 1 p 3</w:t>
            </w:r>
          </w:p>
          <w:p w:rsidR="00A77B3E" w:rsidRPr="00834737" w:rsidRDefault="00A77B3E" w:rsidP="00AA076F">
            <w:pPr>
              <w:spacing w:after="0"/>
            </w:pPr>
          </w:p>
          <w:p w:rsidR="00A77B3E" w:rsidRPr="00FA726B" w:rsidRDefault="0056179D" w:rsidP="00547E29">
            <w:pPr>
              <w:spacing w:after="0"/>
              <w:jc w:val="left"/>
              <w:rPr>
                <w:szCs w:val="18"/>
              </w:rPr>
            </w:pPr>
            <w:r w:rsidRPr="00FA726B">
              <w:rPr>
                <w:szCs w:val="18"/>
              </w:rPr>
              <w:t>2) Valitsuses heakskiidetavatel seisukohtadel Euroopa Liidu Nõukogu istungiks</w:t>
            </w:r>
            <w:r w:rsidR="00915804">
              <w:rPr>
                <w:szCs w:val="18"/>
              </w:rPr>
              <w:t>:</w:t>
            </w:r>
          </w:p>
          <w:p w:rsidR="00A77B3E" w:rsidRPr="00FA726B" w:rsidRDefault="0056179D" w:rsidP="00AA076F">
            <w:pPr>
              <w:spacing w:after="0"/>
              <w:jc w:val="right"/>
              <w:rPr>
                <w:b/>
                <w:bCs/>
                <w:szCs w:val="18"/>
              </w:rPr>
            </w:pPr>
            <w:r w:rsidRPr="00FA726B">
              <w:rPr>
                <w:b/>
                <w:bCs/>
                <w:szCs w:val="18"/>
              </w:rPr>
              <w:t>ASUTUSESISESEKS KASUTAMISEKS</w:t>
            </w:r>
          </w:p>
          <w:p w:rsidR="00A77B3E" w:rsidRPr="00FA726B" w:rsidRDefault="0056179D" w:rsidP="00AA076F">
            <w:pPr>
              <w:spacing w:after="0"/>
              <w:jc w:val="right"/>
              <w:rPr>
                <w:szCs w:val="18"/>
              </w:rPr>
            </w:pPr>
            <w:r w:rsidRPr="00FA726B">
              <w:rPr>
                <w:szCs w:val="18"/>
              </w:rPr>
              <w:t>Märge tehtud: 01.06.2009 Majandus- ja Kommunikatsiooniministeeriumis.</w:t>
            </w:r>
          </w:p>
          <w:p w:rsidR="00A77B3E" w:rsidRPr="00FA726B" w:rsidRDefault="0056179D" w:rsidP="00AA076F">
            <w:pPr>
              <w:spacing w:after="0"/>
              <w:jc w:val="right"/>
              <w:rPr>
                <w:szCs w:val="18"/>
              </w:rPr>
            </w:pPr>
            <w:r w:rsidRPr="00FA726B">
              <w:rPr>
                <w:szCs w:val="18"/>
              </w:rPr>
              <w:t>Juurdepääsupiirang kehtib kuni seisukohtade esitamiseni 12.06.2009</w:t>
            </w:r>
          </w:p>
          <w:p w:rsidR="00A77B3E" w:rsidRPr="00FA726B" w:rsidRDefault="0056179D" w:rsidP="00205951">
            <w:pPr>
              <w:spacing w:after="0"/>
              <w:jc w:val="right"/>
              <w:rPr>
                <w:szCs w:val="18"/>
              </w:rPr>
            </w:pPr>
            <w:r w:rsidRPr="00FA726B">
              <w:rPr>
                <w:szCs w:val="18"/>
              </w:rPr>
              <w:t>ELi transpordi, telekommunikatsiooni ja energeetika nõukogu istungil.</w:t>
            </w:r>
          </w:p>
          <w:p w:rsidR="00A77B3E" w:rsidRPr="00FA726B" w:rsidRDefault="0056179D" w:rsidP="00AA076F">
            <w:pPr>
              <w:spacing w:after="0"/>
              <w:jc w:val="right"/>
              <w:rPr>
                <w:szCs w:val="18"/>
              </w:rPr>
            </w:pPr>
            <w:r w:rsidRPr="00FA726B">
              <w:rPr>
                <w:szCs w:val="18"/>
              </w:rPr>
              <w:t>Alus: AvTS § 35 lg 1 p 3</w:t>
            </w:r>
          </w:p>
          <w:p w:rsidR="00A77B3E" w:rsidRPr="00FA726B" w:rsidRDefault="0056179D" w:rsidP="00205951">
            <w:pPr>
              <w:spacing w:after="0"/>
              <w:jc w:val="right"/>
              <w:rPr>
                <w:szCs w:val="18"/>
              </w:rPr>
            </w:pPr>
            <w:r w:rsidRPr="00FA726B">
              <w:rPr>
                <w:szCs w:val="18"/>
              </w:rPr>
              <w:t>Erandiks Eestist valitud Euroopa Parlamendi liikmed</w:t>
            </w:r>
          </w:p>
          <w:p w:rsidR="00A77B3E" w:rsidRPr="00FA726B" w:rsidRDefault="004A2ED6" w:rsidP="00205951">
            <w:pPr>
              <w:spacing w:after="0"/>
              <w:jc w:val="right"/>
              <w:rPr>
                <w:szCs w:val="18"/>
              </w:rPr>
            </w:pPr>
            <w:r>
              <w:rPr>
                <w:szCs w:val="18"/>
              </w:rPr>
              <w:t>a</w:t>
            </w:r>
            <w:r w:rsidR="0056179D" w:rsidRPr="00FA726B">
              <w:rPr>
                <w:szCs w:val="18"/>
              </w:rPr>
              <w:t>valiku teabe seaduse § 38 lõike 4 alusel</w:t>
            </w:r>
          </w:p>
          <w:p w:rsidR="00A77B3E" w:rsidRPr="00834737" w:rsidRDefault="00A77B3E" w:rsidP="00AA076F">
            <w:pPr>
              <w:spacing w:after="0"/>
            </w:pPr>
          </w:p>
          <w:p w:rsidR="00A77B3E" w:rsidRPr="00FA726B" w:rsidRDefault="0056179D" w:rsidP="00547E29">
            <w:pPr>
              <w:spacing w:after="0"/>
              <w:jc w:val="left"/>
            </w:pPr>
            <w:r w:rsidRPr="00FA726B">
              <w:t>3) Valitsuses heakskiidetavatel seisukohtadel ELi õigusakti eelnõu kohta</w:t>
            </w:r>
            <w:r w:rsidR="00915804">
              <w:t>:</w:t>
            </w:r>
          </w:p>
          <w:p w:rsidR="00A77B3E" w:rsidRPr="00FA726B" w:rsidRDefault="0056179D" w:rsidP="00AA076F">
            <w:pPr>
              <w:spacing w:after="0"/>
              <w:jc w:val="right"/>
              <w:rPr>
                <w:b/>
                <w:bCs/>
                <w:szCs w:val="18"/>
              </w:rPr>
            </w:pPr>
            <w:r w:rsidRPr="00FA726B">
              <w:rPr>
                <w:b/>
                <w:bCs/>
                <w:szCs w:val="18"/>
              </w:rPr>
              <w:t>ASUTUSESISESEKS KASUTAMISEKS</w:t>
            </w:r>
            <w:r w:rsidRPr="00FA726B">
              <w:rPr>
                <w:szCs w:val="18"/>
              </w:rPr>
              <w:br/>
              <w:t>Märge tehtud</w:t>
            </w:r>
            <w:r w:rsidR="00EF5CB6">
              <w:rPr>
                <w:szCs w:val="18"/>
              </w:rPr>
              <w:t>:</w:t>
            </w:r>
            <w:r w:rsidRPr="00FA726B">
              <w:rPr>
                <w:szCs w:val="18"/>
              </w:rPr>
              <w:t xml:space="preserve"> 15.03.2009 </w:t>
            </w:r>
          </w:p>
          <w:p w:rsidR="00A77B3E" w:rsidRPr="00FA726B" w:rsidRDefault="0056179D" w:rsidP="00AA076F">
            <w:pPr>
              <w:spacing w:after="0"/>
              <w:jc w:val="right"/>
            </w:pPr>
            <w:r w:rsidRPr="00FA726B">
              <w:t>Majandus- ja Kommunikatsiooniministeeriumis</w:t>
            </w:r>
            <w:r w:rsidRPr="00FA726B">
              <w:br/>
              <w:t>Juurdepääsupiirang kehtib kuni õigusakti vastuvõtmiseni</w:t>
            </w:r>
          </w:p>
          <w:p w:rsidR="00A77B3E" w:rsidRPr="00FA726B" w:rsidRDefault="0056179D" w:rsidP="00AA076F">
            <w:pPr>
              <w:spacing w:after="0"/>
              <w:jc w:val="right"/>
            </w:pPr>
            <w:r w:rsidRPr="00FA726B">
              <w:t xml:space="preserve">Alus: </w:t>
            </w:r>
            <w:r w:rsidR="004A2ED6">
              <w:t>a</w:t>
            </w:r>
            <w:r w:rsidRPr="00FA726B">
              <w:t>valiku teabe seaduse § 35 lg 1 p 3</w:t>
            </w:r>
          </w:p>
          <w:p w:rsidR="00A77B3E" w:rsidRPr="00FA726B" w:rsidRDefault="0056179D" w:rsidP="00AA076F">
            <w:pPr>
              <w:spacing w:after="0"/>
              <w:jc w:val="right"/>
            </w:pPr>
            <w:r w:rsidRPr="00FA726B">
              <w:t>Erandiks Eestist valitud Euroopa Parlamendi liikmed</w:t>
            </w:r>
            <w:r w:rsidRPr="00FA726B">
              <w:br/>
              <w:t xml:space="preserve"> </w:t>
            </w:r>
            <w:r w:rsidR="004A2ED6">
              <w:t>a</w:t>
            </w:r>
            <w:r w:rsidRPr="00FA726B">
              <w:t>valiku teabe seaduse § 38 lõike 4 alusel</w:t>
            </w:r>
          </w:p>
          <w:p w:rsidR="00A77B3E" w:rsidRPr="00FA726B" w:rsidRDefault="00A77B3E" w:rsidP="00AA076F">
            <w:pPr>
              <w:spacing w:after="0"/>
              <w:rPr>
                <w:szCs w:val="18"/>
              </w:rPr>
            </w:pPr>
          </w:p>
        </w:tc>
      </w:tr>
    </w:tbl>
    <w:p w:rsidR="00ED22B6" w:rsidRPr="00FA726B" w:rsidRDefault="00ED22B6" w:rsidP="00AA076F">
      <w:pPr>
        <w:spacing w:after="0"/>
      </w:pPr>
      <w:bookmarkStart w:id="212" w:name="h.338fx5o"/>
      <w:bookmarkStart w:id="213" w:name="h.1nia2ey"/>
      <w:bookmarkStart w:id="214" w:name="h.3z7bk57"/>
      <w:bookmarkEnd w:id="212"/>
      <w:bookmarkEnd w:id="213"/>
      <w:bookmarkEnd w:id="214"/>
      <w:r w:rsidRPr="00FA726B">
        <w:br w:type="page"/>
      </w:r>
    </w:p>
    <w:p w:rsidR="006926DD" w:rsidRPr="00FA726B" w:rsidRDefault="006926DD" w:rsidP="006926DD">
      <w:pPr>
        <w:pStyle w:val="Heading1"/>
        <w:rPr>
          <w:szCs w:val="18"/>
        </w:rPr>
      </w:pPr>
      <w:bookmarkStart w:id="215" w:name="_Toc450826476"/>
      <w:r w:rsidRPr="00FA726B">
        <w:lastRenderedPageBreak/>
        <w:t xml:space="preserve">Euroopa Liidu </w:t>
      </w:r>
      <w:r w:rsidR="000C0A45">
        <w:t>õigusaktide rakendamine</w:t>
      </w:r>
      <w:bookmarkEnd w:id="215"/>
      <w:r w:rsidR="000C0A45">
        <w:t xml:space="preserve"> </w:t>
      </w:r>
    </w:p>
    <w:p w:rsidR="006926DD" w:rsidRDefault="006926DD" w:rsidP="006926DD">
      <w:pPr>
        <w:rPr>
          <w:szCs w:val="18"/>
        </w:rPr>
      </w:pPr>
      <w:bookmarkStart w:id="216" w:name="h.1idq7dh"/>
      <w:bookmarkEnd w:id="216"/>
      <w:r w:rsidRPr="00FA726B">
        <w:rPr>
          <w:szCs w:val="18"/>
        </w:rPr>
        <w:t xml:space="preserve">Käesolevas peatükis peatutakse mõningatel </w:t>
      </w:r>
      <w:r w:rsidR="00110664">
        <w:rPr>
          <w:szCs w:val="18"/>
        </w:rPr>
        <w:t xml:space="preserve">olulisematel </w:t>
      </w:r>
      <w:r w:rsidRPr="00FA726B">
        <w:rPr>
          <w:szCs w:val="18"/>
        </w:rPr>
        <w:t>aspektidel, mi</w:t>
      </w:r>
      <w:r w:rsidR="00915804">
        <w:rPr>
          <w:szCs w:val="18"/>
        </w:rPr>
        <w:t>da</w:t>
      </w:r>
      <w:r w:rsidRPr="00FA726B">
        <w:rPr>
          <w:szCs w:val="18"/>
        </w:rPr>
        <w:t xml:space="preserve"> tuleb Euroopa Liidu määruse riigisisesel rakendamisel ja direktiivi ülevõtmisel (edaspidi koos</w:t>
      </w:r>
      <w:r w:rsidRPr="00FA726B">
        <w:rPr>
          <w:i/>
          <w:szCs w:val="18"/>
        </w:rPr>
        <w:t xml:space="preserve"> </w:t>
      </w:r>
      <w:r w:rsidR="001C4D32" w:rsidRPr="001C4D32">
        <w:rPr>
          <w:i/>
          <w:szCs w:val="18"/>
        </w:rPr>
        <w:t>EL õigusakti rakendamine</w:t>
      </w:r>
      <w:r w:rsidRPr="00AE5928">
        <w:rPr>
          <w:szCs w:val="18"/>
        </w:rPr>
        <w:t>)</w:t>
      </w:r>
      <w:r w:rsidRPr="00FA726B">
        <w:rPr>
          <w:i/>
          <w:szCs w:val="18"/>
        </w:rPr>
        <w:t xml:space="preserve"> </w:t>
      </w:r>
      <w:r w:rsidRPr="00FA726B">
        <w:rPr>
          <w:szCs w:val="18"/>
        </w:rPr>
        <w:t>arvestada. Lisaks võivad EL</w:t>
      </w:r>
      <w:r w:rsidR="00180E75">
        <w:rPr>
          <w:szCs w:val="18"/>
        </w:rPr>
        <w:t>i</w:t>
      </w:r>
      <w:r w:rsidRPr="00FA726B">
        <w:rPr>
          <w:szCs w:val="18"/>
        </w:rPr>
        <w:t xml:space="preserve"> otsused vajada riigisiseseid rakendusmeetmeid.</w:t>
      </w:r>
    </w:p>
    <w:p w:rsidR="00AA076F" w:rsidRPr="00FA726B" w:rsidRDefault="00AA076F" w:rsidP="006926DD">
      <w:pPr>
        <w:rPr>
          <w:szCs w:val="18"/>
        </w:rPr>
      </w:pPr>
    </w:p>
    <w:p w:rsidR="006926DD" w:rsidRDefault="006926DD" w:rsidP="006926DD">
      <w:pPr>
        <w:pStyle w:val="Heading2"/>
      </w:pPr>
      <w:bookmarkStart w:id="217" w:name="_Toc450826477"/>
      <w:r w:rsidRPr="00FA726B">
        <w:t>Üldiselt E</w:t>
      </w:r>
      <w:r w:rsidR="00303309">
        <w:t xml:space="preserve">uroopa </w:t>
      </w:r>
      <w:r w:rsidRPr="00FA726B">
        <w:t>L</w:t>
      </w:r>
      <w:r w:rsidR="00303309">
        <w:t>iidu</w:t>
      </w:r>
      <w:r w:rsidRPr="00FA726B">
        <w:t xml:space="preserve"> õigusaktide rakendamise riigisisesest menetlusest</w:t>
      </w:r>
      <w:bookmarkEnd w:id="217"/>
      <w:r w:rsidRPr="00FA726B">
        <w:t xml:space="preserve"> </w:t>
      </w:r>
    </w:p>
    <w:p w:rsidR="00782C37" w:rsidRPr="00FA726B" w:rsidRDefault="00782C37" w:rsidP="00782C37">
      <w:pPr>
        <w:pStyle w:val="Heading3"/>
      </w:pPr>
      <w:bookmarkStart w:id="218" w:name="_Toc450826478"/>
      <w:r w:rsidRPr="00FA726B">
        <w:t>Hea õigusloome põhimõtete arvestamine</w:t>
      </w:r>
      <w:bookmarkEnd w:id="218"/>
    </w:p>
    <w:p w:rsidR="00AA076F" w:rsidRPr="00782C37" w:rsidRDefault="00782C37" w:rsidP="00782C37">
      <w:pPr>
        <w:rPr>
          <w:szCs w:val="18"/>
        </w:rPr>
      </w:pPr>
      <w:bookmarkStart w:id="219" w:name="h.2hio093"/>
      <w:bookmarkEnd w:id="219"/>
      <w:r w:rsidRPr="00FA726B">
        <w:rPr>
          <w:szCs w:val="18"/>
        </w:rPr>
        <w:t>Nii nagu riigisiseses õigusloomeprotsessis, peab ka EL</w:t>
      </w:r>
      <w:r w:rsidR="00303309">
        <w:rPr>
          <w:szCs w:val="18"/>
        </w:rPr>
        <w:t>i</w:t>
      </w:r>
      <w:r w:rsidRPr="00FA726B">
        <w:rPr>
          <w:szCs w:val="18"/>
        </w:rPr>
        <w:t xml:space="preserve"> õiguse kujundamisel ja EL</w:t>
      </w:r>
      <w:r w:rsidR="00303309">
        <w:rPr>
          <w:szCs w:val="18"/>
        </w:rPr>
        <w:t>i</w:t>
      </w:r>
      <w:r w:rsidRPr="00FA726B">
        <w:rPr>
          <w:szCs w:val="18"/>
        </w:rPr>
        <w:t xml:space="preserve"> õigusaktide rakendamisel arvestama hea õigusloome põ</w:t>
      </w:r>
      <w:r>
        <w:rPr>
          <w:szCs w:val="18"/>
        </w:rPr>
        <w:t>himõtte</w:t>
      </w:r>
      <w:r w:rsidR="00915804">
        <w:rPr>
          <w:szCs w:val="18"/>
        </w:rPr>
        <w:t>id</w:t>
      </w:r>
      <w:r>
        <w:rPr>
          <w:szCs w:val="18"/>
        </w:rPr>
        <w:t>. Eesti s</w:t>
      </w:r>
      <w:r w:rsidRPr="00FA726B">
        <w:rPr>
          <w:szCs w:val="18"/>
        </w:rPr>
        <w:t>eisukohtade kujundamine ning EL</w:t>
      </w:r>
      <w:r w:rsidR="00303309">
        <w:rPr>
          <w:szCs w:val="18"/>
        </w:rPr>
        <w:t>i</w:t>
      </w:r>
      <w:r w:rsidRPr="00FA726B">
        <w:rPr>
          <w:szCs w:val="18"/>
        </w:rPr>
        <w:t xml:space="preserve"> õigusaktide rakendamiseks tehtavad otsused peavad olema kaasavad ning põhinema proportsionaalsel ja tõenduspõhisel mõjude analüüsil. </w:t>
      </w:r>
      <w:r w:rsidR="00B902DA">
        <w:rPr>
          <w:szCs w:val="18"/>
        </w:rPr>
        <w:t>Kõigepealt tuleb üldse hinnata, kas EL</w:t>
      </w:r>
      <w:r w:rsidR="00303309">
        <w:rPr>
          <w:szCs w:val="18"/>
        </w:rPr>
        <w:t>i</w:t>
      </w:r>
      <w:r w:rsidR="00B902DA">
        <w:rPr>
          <w:szCs w:val="18"/>
        </w:rPr>
        <w:t xml:space="preserve"> õigusakti rakendamiseks on vaja võtta riigisiseseid rakendusmeetmeid. </w:t>
      </w:r>
      <w:r w:rsidR="00CC7D73">
        <w:rPr>
          <w:szCs w:val="18"/>
        </w:rPr>
        <w:t xml:space="preserve">Kui </w:t>
      </w:r>
      <w:r w:rsidRPr="00FA726B">
        <w:rPr>
          <w:szCs w:val="18"/>
        </w:rPr>
        <w:t>EL</w:t>
      </w:r>
      <w:r w:rsidR="00303309">
        <w:rPr>
          <w:szCs w:val="18"/>
        </w:rPr>
        <w:t>i</w:t>
      </w:r>
      <w:r w:rsidRPr="00FA726B">
        <w:rPr>
          <w:szCs w:val="18"/>
        </w:rPr>
        <w:t xml:space="preserve"> õigusakti rakendamiseks </w:t>
      </w:r>
      <w:r w:rsidR="00B05ABD">
        <w:rPr>
          <w:szCs w:val="18"/>
        </w:rPr>
        <w:t xml:space="preserve">on vaja </w:t>
      </w:r>
      <w:r w:rsidR="00CC7D73">
        <w:rPr>
          <w:szCs w:val="18"/>
        </w:rPr>
        <w:t xml:space="preserve">vastu võtta riigisisene õigusakt, siis selle </w:t>
      </w:r>
      <w:r w:rsidRPr="00FA726B">
        <w:rPr>
          <w:szCs w:val="18"/>
        </w:rPr>
        <w:t>eelnõu koostamisel ja vormistamisel tuleb juhinduda samadest nõuetest ja põhimõtetest mis riigisisesest vajadusest lähtuva eelnõu loomisel.</w:t>
      </w:r>
      <w:r w:rsidRPr="00FA726B">
        <w:rPr>
          <w:rStyle w:val="FootnoteReference"/>
          <w:szCs w:val="18"/>
        </w:rPr>
        <w:footnoteReference w:id="136"/>
      </w:r>
      <w:r w:rsidRPr="00FA726B">
        <w:rPr>
          <w:szCs w:val="18"/>
        </w:rPr>
        <w:t xml:space="preserve"> </w:t>
      </w:r>
    </w:p>
    <w:p w:rsidR="00994847" w:rsidRPr="00994847" w:rsidRDefault="00994847" w:rsidP="00994847">
      <w:pPr>
        <w:pStyle w:val="Heading3"/>
      </w:pPr>
      <w:bookmarkStart w:id="220" w:name="_Toc450826479"/>
      <w:r>
        <w:t>Sobiva riigisisese õigusakti tasandi valik</w:t>
      </w:r>
      <w:bookmarkEnd w:id="220"/>
    </w:p>
    <w:p w:rsidR="007C5980" w:rsidRPr="00FA726B" w:rsidRDefault="007C5980" w:rsidP="007C5980">
      <w:pPr>
        <w:rPr>
          <w:szCs w:val="18"/>
        </w:rPr>
      </w:pPr>
      <w:r>
        <w:rPr>
          <w:szCs w:val="18"/>
        </w:rPr>
        <w:t>EL</w:t>
      </w:r>
      <w:r w:rsidR="00303309">
        <w:rPr>
          <w:szCs w:val="18"/>
        </w:rPr>
        <w:t>i</w:t>
      </w:r>
      <w:r>
        <w:rPr>
          <w:szCs w:val="18"/>
        </w:rPr>
        <w:t xml:space="preserve"> õigusakti riigisisese rakendusmeetme valimisel on liikmesriigil kaalutlusruum.</w:t>
      </w:r>
      <w:r w:rsidRPr="00FA726B">
        <w:rPr>
          <w:szCs w:val="18"/>
        </w:rPr>
        <w:t xml:space="preserve"> Ükski ELi õiguse norm ei nõua EL</w:t>
      </w:r>
      <w:r w:rsidR="00303309">
        <w:rPr>
          <w:szCs w:val="18"/>
        </w:rPr>
        <w:t>i</w:t>
      </w:r>
      <w:r w:rsidRPr="00FA726B">
        <w:rPr>
          <w:szCs w:val="18"/>
        </w:rPr>
        <w:t xml:space="preserve"> õigusakti rakendamiseks eraldi õigusakti vastuvõtmist. Samas peavad riigisisest õigust EL</w:t>
      </w:r>
      <w:r w:rsidR="00303309">
        <w:rPr>
          <w:szCs w:val="18"/>
        </w:rPr>
        <w:t>i</w:t>
      </w:r>
      <w:r w:rsidRPr="00FA726B">
        <w:rPr>
          <w:szCs w:val="18"/>
        </w:rPr>
        <w:t xml:space="preserve"> õigusega ühtlustavad aktid olema õiguslikult siduvad ja olemuselt tõhusad. Riigikogu vastuvõetav seadus ning Vabariigi Valitsuse ja ministri määrus on õiguslikult siduvad ning seetõttu oma olemuselt sobivad ja eelnevalt nimetatud tingimustele vastavad. Milline õigusakt </w:t>
      </w:r>
      <w:r>
        <w:rPr>
          <w:szCs w:val="18"/>
        </w:rPr>
        <w:t>on igal konkreetsel juhul sobiv</w:t>
      </w:r>
      <w:r w:rsidRPr="00FA726B">
        <w:rPr>
          <w:szCs w:val="18"/>
        </w:rPr>
        <w:t xml:space="preserve">, sõltub lahendatavast küsimusest ning </w:t>
      </w:r>
      <w:r w:rsidR="00573D37">
        <w:rPr>
          <w:szCs w:val="18"/>
        </w:rPr>
        <w:t>valik tuleb teha täpselt samade</w:t>
      </w:r>
      <w:r w:rsidRPr="00FA726B">
        <w:rPr>
          <w:szCs w:val="18"/>
        </w:rPr>
        <w:t xml:space="preserve"> põhimõtete</w:t>
      </w:r>
      <w:r>
        <w:rPr>
          <w:szCs w:val="18"/>
        </w:rPr>
        <w:t xml:space="preserve"> aluse</w:t>
      </w:r>
      <w:r w:rsidRPr="00FA726B">
        <w:rPr>
          <w:szCs w:val="18"/>
        </w:rPr>
        <w:t xml:space="preserve">l nagu riigisisesest vajadusest lähtuva regulatsiooni jaoks sobiva tasandi valikul. </w:t>
      </w:r>
      <w:r w:rsidR="00992B70">
        <w:rPr>
          <w:szCs w:val="18"/>
        </w:rPr>
        <w:t>Selle k</w:t>
      </w:r>
      <w:r w:rsidR="00B71F7C">
        <w:rPr>
          <w:szCs w:val="18"/>
        </w:rPr>
        <w:t>indlaksm</w:t>
      </w:r>
      <w:r w:rsidRPr="00FA726B">
        <w:rPr>
          <w:szCs w:val="18"/>
        </w:rPr>
        <w:t>ääramisel on muu hulgas abiks põhiseaduse § 3 lõike 1 esimesest lausest tulenev halduse seaduslikkuse ehk legaalsuse põhimõte ning üldised õigusloome põhimõtted.</w:t>
      </w:r>
    </w:p>
    <w:p w:rsidR="006926DD" w:rsidRPr="00B46F5A" w:rsidRDefault="007C5980" w:rsidP="006926DD">
      <w:pPr>
        <w:rPr>
          <w:szCs w:val="18"/>
        </w:rPr>
      </w:pPr>
      <w:r w:rsidRPr="00FA726B">
        <w:rPr>
          <w:szCs w:val="18"/>
        </w:rPr>
        <w:t>Ühe EL</w:t>
      </w:r>
      <w:r w:rsidR="00303309">
        <w:rPr>
          <w:szCs w:val="18"/>
        </w:rPr>
        <w:t>i</w:t>
      </w:r>
      <w:r w:rsidRPr="00FA726B">
        <w:rPr>
          <w:szCs w:val="18"/>
        </w:rPr>
        <w:t xml:space="preserve"> õigusakti rakendamine võib praktikas nõuda muudatuste tegemist ka mitmel tasandil, nt mitme seaduse muutmist, täiendamist ja volitusnormide andmise korral ka Vabariigi Valitsuse või ministri määruste kehtestamist.</w:t>
      </w:r>
      <w:r w:rsidR="009E10A2">
        <w:rPr>
          <w:rStyle w:val="FootnoteReference"/>
          <w:szCs w:val="18"/>
        </w:rPr>
        <w:footnoteReference w:id="137"/>
      </w:r>
      <w:bookmarkStart w:id="221" w:name="h.42ddq1a"/>
      <w:bookmarkEnd w:id="221"/>
    </w:p>
    <w:p w:rsidR="006926DD" w:rsidRPr="00FA726B" w:rsidRDefault="006926DD" w:rsidP="006926DD">
      <w:pPr>
        <w:pStyle w:val="Heading3"/>
      </w:pPr>
      <w:bookmarkStart w:id="222" w:name="_Toc450826480"/>
      <w:r w:rsidRPr="00FA726B">
        <w:t>E</w:t>
      </w:r>
      <w:r w:rsidR="00303309">
        <w:t xml:space="preserve">uroopa </w:t>
      </w:r>
      <w:r w:rsidRPr="00FA726B">
        <w:t>L</w:t>
      </w:r>
      <w:r w:rsidR="00303309">
        <w:t>iidu</w:t>
      </w:r>
      <w:r w:rsidRPr="00FA726B">
        <w:t xml:space="preserve"> õigusakti rakendamiseks </w:t>
      </w:r>
      <w:r w:rsidR="007C4BC4">
        <w:t>vajaliku eelnõu menetlus</w:t>
      </w:r>
      <w:r w:rsidRPr="00FA726B">
        <w:t>aja planeerimine</w:t>
      </w:r>
      <w:bookmarkEnd w:id="222"/>
    </w:p>
    <w:p w:rsidR="006926DD" w:rsidRPr="00FA726B" w:rsidRDefault="006926DD" w:rsidP="006926DD">
      <w:pPr>
        <w:rPr>
          <w:szCs w:val="18"/>
        </w:rPr>
      </w:pPr>
      <w:r w:rsidRPr="00FA726B">
        <w:rPr>
          <w:szCs w:val="18"/>
        </w:rPr>
        <w:t>EL</w:t>
      </w:r>
      <w:r w:rsidR="00303309">
        <w:rPr>
          <w:szCs w:val="18"/>
        </w:rPr>
        <w:t>i</w:t>
      </w:r>
      <w:r w:rsidRPr="00FA726B">
        <w:rPr>
          <w:szCs w:val="18"/>
        </w:rPr>
        <w:t xml:space="preserve"> õigusakti rakendamise kavandamisel tuleb tegevuste planeerimisel aluseks võtta </w:t>
      </w:r>
      <w:r w:rsidR="002A20A6">
        <w:rPr>
          <w:szCs w:val="18"/>
        </w:rPr>
        <w:t>kuupäev, millest alates on ELi liikmesriik kohustatud õigusakti rakendama</w:t>
      </w:r>
      <w:r w:rsidR="002A20A6">
        <w:rPr>
          <w:rStyle w:val="FootnoteReference"/>
          <w:szCs w:val="18"/>
        </w:rPr>
        <w:footnoteReference w:id="138"/>
      </w:r>
      <w:r w:rsidR="00A80049">
        <w:rPr>
          <w:szCs w:val="18"/>
        </w:rPr>
        <w:t>,</w:t>
      </w:r>
      <w:r w:rsidR="002A20A6">
        <w:rPr>
          <w:szCs w:val="18"/>
        </w:rPr>
        <w:t xml:space="preserve"> </w:t>
      </w:r>
      <w:r w:rsidRPr="00FA726B">
        <w:rPr>
          <w:szCs w:val="18"/>
        </w:rPr>
        <w:t>ning hakata sellest n</w:t>
      </w:r>
      <w:r w:rsidR="00A80049">
        <w:rPr>
          <w:szCs w:val="18"/>
        </w:rPr>
        <w:t>-</w:t>
      </w:r>
      <w:r w:rsidRPr="00FA726B">
        <w:rPr>
          <w:szCs w:val="18"/>
        </w:rPr>
        <w:t xml:space="preserve">ö tagasi </w:t>
      </w:r>
      <w:r w:rsidRPr="00FA726B">
        <w:rPr>
          <w:szCs w:val="18"/>
        </w:rPr>
        <w:lastRenderedPageBreak/>
        <w:t xml:space="preserve">arvutama kõiki vastava tasandi õigusakti, seaduse või määruse, eelnõu menetlemise etappidele, sh </w:t>
      </w:r>
      <w:r w:rsidR="003B7AB2">
        <w:rPr>
          <w:szCs w:val="18"/>
        </w:rPr>
        <w:t>vajaduse</w:t>
      </w:r>
      <w:r w:rsidR="00A80049">
        <w:rPr>
          <w:szCs w:val="18"/>
        </w:rPr>
        <w:t xml:space="preserve"> korra</w:t>
      </w:r>
      <w:r w:rsidR="003B7AB2">
        <w:rPr>
          <w:szCs w:val="18"/>
        </w:rPr>
        <w:t xml:space="preserve">l </w:t>
      </w:r>
      <w:r w:rsidRPr="00FA726B">
        <w:rPr>
          <w:szCs w:val="18"/>
        </w:rPr>
        <w:t>väljatöötamiskavatsuse ja eelnõu koostamisele, kaasamisele, kooskõlastamisele, vastuvõtmisele või kehtestamisele, väljakuulutamisele ja avaldamisele kuluvat aega. EL</w:t>
      </w:r>
      <w:r w:rsidR="00A80049">
        <w:rPr>
          <w:szCs w:val="18"/>
        </w:rPr>
        <w:t>i</w:t>
      </w:r>
      <w:r w:rsidRPr="00FA726B">
        <w:rPr>
          <w:szCs w:val="18"/>
        </w:rPr>
        <w:t xml:space="preserve"> õigusakti rakendava eelnõu riigisisene menetlus sarnaneb riigisisesest vajadusest lähtuvalt koostatud eelnõu menetluse</w:t>
      </w:r>
      <w:r w:rsidR="00A80049">
        <w:rPr>
          <w:szCs w:val="18"/>
        </w:rPr>
        <w:t>ga</w:t>
      </w:r>
      <w:r w:rsidRPr="00FA726B">
        <w:rPr>
          <w:szCs w:val="18"/>
        </w:rPr>
        <w:t xml:space="preserve">. </w:t>
      </w:r>
    </w:p>
    <w:p w:rsidR="006926DD" w:rsidRPr="00FA726B" w:rsidRDefault="006926DD" w:rsidP="006926DD">
      <w:pPr>
        <w:pStyle w:val="Heading3"/>
      </w:pPr>
      <w:bookmarkStart w:id="223" w:name="_Toc450826481"/>
      <w:r w:rsidRPr="00FA726B">
        <w:t>Väljatöötamiskavatsuse koostamise kohustus</w:t>
      </w:r>
      <w:bookmarkEnd w:id="223"/>
    </w:p>
    <w:p w:rsidR="006926DD" w:rsidRPr="009F4944" w:rsidRDefault="006926DD" w:rsidP="006926DD">
      <w:r w:rsidRPr="00FA726B">
        <w:rPr>
          <w:szCs w:val="18"/>
        </w:rPr>
        <w:t>Õigusloomeprotsessi esime</w:t>
      </w:r>
      <w:r w:rsidR="00B71F7C">
        <w:rPr>
          <w:szCs w:val="18"/>
        </w:rPr>
        <w:t>n</w:t>
      </w:r>
      <w:r w:rsidRPr="00FA726B">
        <w:rPr>
          <w:szCs w:val="18"/>
        </w:rPr>
        <w:t>e etap</w:t>
      </w:r>
      <w:r w:rsidR="00B71F7C">
        <w:rPr>
          <w:szCs w:val="18"/>
        </w:rPr>
        <w:t>p</w:t>
      </w:r>
      <w:r w:rsidRPr="00FA726B">
        <w:rPr>
          <w:szCs w:val="18"/>
        </w:rPr>
        <w:t xml:space="preserve"> on </w:t>
      </w:r>
      <w:r w:rsidR="00A80049">
        <w:rPr>
          <w:szCs w:val="18"/>
        </w:rPr>
        <w:t>üldjuhul</w:t>
      </w:r>
      <w:r w:rsidRPr="00FA726B">
        <w:rPr>
          <w:szCs w:val="18"/>
        </w:rPr>
        <w:t xml:space="preserve"> seaduseelnõu </w:t>
      </w:r>
      <w:r w:rsidR="00A80049">
        <w:rPr>
          <w:szCs w:val="18"/>
        </w:rPr>
        <w:t>väljatöötamiskavatsuse (</w:t>
      </w:r>
      <w:r w:rsidRPr="00FA726B">
        <w:rPr>
          <w:szCs w:val="18"/>
        </w:rPr>
        <w:t>VTK</w:t>
      </w:r>
      <w:r w:rsidR="00A80049">
        <w:rPr>
          <w:szCs w:val="18"/>
        </w:rPr>
        <w:t>)</w:t>
      </w:r>
      <w:r w:rsidRPr="00FA726B">
        <w:rPr>
          <w:szCs w:val="18"/>
        </w:rPr>
        <w:t xml:space="preserve"> koostamine, EL</w:t>
      </w:r>
      <w:r w:rsidR="00A80049">
        <w:rPr>
          <w:szCs w:val="18"/>
        </w:rPr>
        <w:t>i</w:t>
      </w:r>
      <w:r w:rsidRPr="00FA726B">
        <w:rPr>
          <w:szCs w:val="18"/>
        </w:rPr>
        <w:t xml:space="preserve"> õigusakti rakendamiseks aga </w:t>
      </w:r>
      <w:r w:rsidR="00A80049">
        <w:rPr>
          <w:szCs w:val="18"/>
        </w:rPr>
        <w:t>„</w:t>
      </w:r>
      <w:r w:rsidRPr="00FA726B">
        <w:rPr>
          <w:szCs w:val="18"/>
        </w:rPr>
        <w:t>Hea õigusloome ja</w:t>
      </w:r>
      <w:r w:rsidR="009F4E44">
        <w:rPr>
          <w:szCs w:val="18"/>
        </w:rPr>
        <w:t xml:space="preserve"> normitehnika eeskir</w:t>
      </w:r>
      <w:r w:rsidR="00A80049">
        <w:rPr>
          <w:szCs w:val="18"/>
        </w:rPr>
        <w:t>ja“</w:t>
      </w:r>
      <w:r w:rsidR="009F4E44">
        <w:rPr>
          <w:szCs w:val="18"/>
        </w:rPr>
        <w:t xml:space="preserve"> (</w:t>
      </w:r>
      <w:r w:rsidRPr="00FA726B">
        <w:rPr>
          <w:szCs w:val="18"/>
        </w:rPr>
        <w:t xml:space="preserve">HÕNTE) § 1 lõike 2 punkti 5 järgi üldjuhul VTK koostamist </w:t>
      </w:r>
      <w:r w:rsidRPr="006A0F7E">
        <w:rPr>
          <w:b/>
          <w:szCs w:val="18"/>
        </w:rPr>
        <w:t>ei nõuta</w:t>
      </w:r>
      <w:r w:rsidRPr="00FA726B">
        <w:rPr>
          <w:szCs w:val="18"/>
        </w:rPr>
        <w:t>. Eeldatakse, et VTKs sisalduvaid punkte on analüüsitud juba EL</w:t>
      </w:r>
      <w:r w:rsidR="00A80049">
        <w:rPr>
          <w:szCs w:val="18"/>
        </w:rPr>
        <w:t>i</w:t>
      </w:r>
      <w:r w:rsidRPr="00FA726B">
        <w:rPr>
          <w:szCs w:val="18"/>
        </w:rPr>
        <w:t xml:space="preserve"> õigusakti ettevalmistuste ja läbirääkimiste käigus ning olulisem osa tehtud analüüsist kajastub EL</w:t>
      </w:r>
      <w:r w:rsidR="00A80049">
        <w:rPr>
          <w:szCs w:val="18"/>
        </w:rPr>
        <w:t>i</w:t>
      </w:r>
      <w:r w:rsidRPr="00FA726B">
        <w:rPr>
          <w:szCs w:val="18"/>
        </w:rPr>
        <w:t xml:space="preserve"> asjade menetlemise juhise punktis 15 nimetatud EL</w:t>
      </w:r>
      <w:r w:rsidR="00A80049">
        <w:rPr>
          <w:szCs w:val="18"/>
        </w:rPr>
        <w:t>i</w:t>
      </w:r>
      <w:r w:rsidRPr="00FA726B">
        <w:rPr>
          <w:szCs w:val="18"/>
        </w:rPr>
        <w:t xml:space="preserve"> asja seletuskirjas. </w:t>
      </w:r>
      <w:r w:rsidR="00C42048" w:rsidRPr="009F4944">
        <w:t xml:space="preserve">Vt lisaks </w:t>
      </w:r>
      <w:r w:rsidR="00231D65" w:rsidRPr="009F4944">
        <w:t xml:space="preserve">käsiraamatu </w:t>
      </w:r>
      <w:r w:rsidR="00C42048" w:rsidRPr="009F4944">
        <w:t>p</w:t>
      </w:r>
      <w:r w:rsidR="00090D37" w:rsidRPr="009F4944">
        <w:t>eatükki 3. Eesti</w:t>
      </w:r>
      <w:r w:rsidR="00C42048" w:rsidRPr="009F4944">
        <w:t xml:space="preserve"> seisukohtade koostamine.</w:t>
      </w:r>
    </w:p>
    <w:p w:rsidR="006926DD" w:rsidRPr="00FA726B" w:rsidRDefault="006926DD" w:rsidP="006926DD">
      <w:pPr>
        <w:rPr>
          <w:szCs w:val="18"/>
        </w:rPr>
      </w:pPr>
      <w:r w:rsidRPr="00FA726B">
        <w:rPr>
          <w:szCs w:val="18"/>
        </w:rPr>
        <w:t>Tegemist ei ole siiski absoluutse erandiga ning teatud juhtudel tuleb VTK koostada ka enne EL</w:t>
      </w:r>
      <w:r w:rsidR="00A80049">
        <w:rPr>
          <w:szCs w:val="18"/>
        </w:rPr>
        <w:t>i</w:t>
      </w:r>
      <w:r w:rsidRPr="00FA726B">
        <w:rPr>
          <w:szCs w:val="18"/>
        </w:rPr>
        <w:t xml:space="preserve"> õigusakti rakendamiseks vajaliku seaduseelnõu koostamist. Peamiseks reegliks on see, et</w:t>
      </w:r>
      <w:r w:rsidRPr="00FA726B">
        <w:rPr>
          <w:b/>
          <w:szCs w:val="18"/>
        </w:rPr>
        <w:t xml:space="preserve"> kui EL</w:t>
      </w:r>
      <w:r w:rsidR="00A80049">
        <w:rPr>
          <w:b/>
          <w:szCs w:val="18"/>
        </w:rPr>
        <w:t>i</w:t>
      </w:r>
      <w:r w:rsidRPr="00FA726B">
        <w:rPr>
          <w:b/>
          <w:szCs w:val="18"/>
        </w:rPr>
        <w:t xml:space="preserve"> õigusakt jätab liikmesriigile sisuliste valikute tegemisel kaalutlusruumi, tuleb sellise EL</w:t>
      </w:r>
      <w:r w:rsidR="00AE7EF6">
        <w:rPr>
          <w:b/>
          <w:szCs w:val="18"/>
        </w:rPr>
        <w:t>i</w:t>
      </w:r>
      <w:r w:rsidRPr="00FA726B">
        <w:rPr>
          <w:b/>
          <w:szCs w:val="18"/>
        </w:rPr>
        <w:t xml:space="preserve"> õigusakti rakendamiseks kõigepealt koostada VTK.</w:t>
      </w:r>
      <w:r w:rsidR="00012B3F" w:rsidRPr="006905F4">
        <w:rPr>
          <w:rStyle w:val="FootnoteReference"/>
          <w:szCs w:val="18"/>
        </w:rPr>
        <w:footnoteReference w:id="139"/>
      </w:r>
      <w:r w:rsidRPr="00FA726B">
        <w:rPr>
          <w:b/>
          <w:szCs w:val="18"/>
        </w:rPr>
        <w:t xml:space="preserve"> </w:t>
      </w:r>
      <w:r w:rsidRPr="00FA726B">
        <w:rPr>
          <w:szCs w:val="18"/>
        </w:rPr>
        <w:t>Kaalutluse kasutamisega on muu hulgas tegemist juhul, kui otsustatakse EL</w:t>
      </w:r>
      <w:r w:rsidR="00A80049">
        <w:rPr>
          <w:szCs w:val="18"/>
        </w:rPr>
        <w:t>i</w:t>
      </w:r>
      <w:r w:rsidRPr="00FA726B">
        <w:rPr>
          <w:szCs w:val="18"/>
        </w:rPr>
        <w:t xml:space="preserve"> õigusakti rakendada rangemalt, kasutada või jätta kasutamata mõni EL</w:t>
      </w:r>
      <w:r w:rsidR="00A80049">
        <w:rPr>
          <w:szCs w:val="18"/>
        </w:rPr>
        <w:t>i</w:t>
      </w:r>
      <w:r w:rsidRPr="00FA726B">
        <w:rPr>
          <w:szCs w:val="18"/>
        </w:rPr>
        <w:t xml:space="preserve"> õigusaktis lubatud erand või rakendada EL</w:t>
      </w:r>
      <w:r w:rsidR="00A80049">
        <w:rPr>
          <w:szCs w:val="18"/>
        </w:rPr>
        <w:t>i</w:t>
      </w:r>
      <w:r w:rsidRPr="00FA726B">
        <w:rPr>
          <w:szCs w:val="18"/>
        </w:rPr>
        <w:t xml:space="preserve"> õigusakti selles ettenähtud tähtajast varem</w:t>
      </w:r>
      <w:r w:rsidR="00027C5F">
        <w:rPr>
          <w:szCs w:val="18"/>
        </w:rPr>
        <w:t xml:space="preserve"> (nn</w:t>
      </w:r>
      <w:r w:rsidR="00A80049">
        <w:rPr>
          <w:i/>
          <w:szCs w:val="18"/>
        </w:rPr>
        <w:t xml:space="preserve"> </w:t>
      </w:r>
      <w:r w:rsidR="00A80049">
        <w:rPr>
          <w:szCs w:val="18"/>
        </w:rPr>
        <w:t>ülereguleerimine</w:t>
      </w:r>
      <w:r w:rsidR="00027C5F">
        <w:rPr>
          <w:szCs w:val="18"/>
        </w:rPr>
        <w:t>)</w:t>
      </w:r>
      <w:r w:rsidRPr="00FA726B">
        <w:rPr>
          <w:szCs w:val="18"/>
        </w:rPr>
        <w:t>.</w:t>
      </w:r>
      <w:r w:rsidRPr="00FA726B">
        <w:rPr>
          <w:rStyle w:val="FootnoteReference"/>
          <w:szCs w:val="18"/>
        </w:rPr>
        <w:footnoteReference w:id="140"/>
      </w:r>
      <w:r w:rsidRPr="00FA726B">
        <w:rPr>
          <w:szCs w:val="18"/>
        </w:rPr>
        <w:t xml:space="preserve"> </w:t>
      </w:r>
    </w:p>
    <w:p w:rsidR="00AA076F" w:rsidRPr="00FA726B" w:rsidRDefault="006926DD" w:rsidP="006926DD">
      <w:pPr>
        <w:rPr>
          <w:szCs w:val="18"/>
        </w:rPr>
      </w:pPr>
      <w:r w:rsidRPr="00FA726B">
        <w:rPr>
          <w:szCs w:val="18"/>
        </w:rPr>
        <w:t xml:space="preserve">VTK etapi võib vahele jätta, kui </w:t>
      </w:r>
      <w:r w:rsidR="00466D94">
        <w:rPr>
          <w:szCs w:val="18"/>
        </w:rPr>
        <w:t>EL</w:t>
      </w:r>
      <w:r w:rsidR="00A80049">
        <w:rPr>
          <w:szCs w:val="18"/>
        </w:rPr>
        <w:t>i</w:t>
      </w:r>
      <w:r w:rsidR="00466D94">
        <w:rPr>
          <w:szCs w:val="18"/>
        </w:rPr>
        <w:t xml:space="preserve"> </w:t>
      </w:r>
      <w:r w:rsidR="00EB7E0F">
        <w:rPr>
          <w:szCs w:val="18"/>
        </w:rPr>
        <w:t>õigusakti väljatöötamise käigus on Eesti kaalutlusruumi kasutamise</w:t>
      </w:r>
      <w:r w:rsidR="00A80049">
        <w:rPr>
          <w:szCs w:val="18"/>
        </w:rPr>
        <w:t>l</w:t>
      </w:r>
      <w:r w:rsidR="00EB7E0F">
        <w:rPr>
          <w:szCs w:val="18"/>
        </w:rPr>
        <w:t xml:space="preserve"> VTK mõttekäigu läbi teinud ning seda on võimalik taasesitada või </w:t>
      </w:r>
      <w:r w:rsidRPr="00FA726B">
        <w:rPr>
          <w:szCs w:val="18"/>
        </w:rPr>
        <w:t>põhjused kaalutluse kasutamiseks ühel kindlal viisil on ilmselged. Sellisel juhul võib asuda kohe EL</w:t>
      </w:r>
      <w:r w:rsidR="00A80049">
        <w:rPr>
          <w:szCs w:val="18"/>
        </w:rPr>
        <w:t>i</w:t>
      </w:r>
      <w:r w:rsidRPr="00FA726B">
        <w:rPr>
          <w:szCs w:val="18"/>
        </w:rPr>
        <w:t xml:space="preserve"> õigusakti rakendavat seaduseelnõu koostama.</w:t>
      </w:r>
      <w:r w:rsidR="009F4E44">
        <w:rPr>
          <w:rStyle w:val="FootnoteReference"/>
          <w:szCs w:val="18"/>
        </w:rPr>
        <w:footnoteReference w:id="141"/>
      </w:r>
      <w:r w:rsidRPr="00FA726B">
        <w:rPr>
          <w:szCs w:val="18"/>
        </w:rPr>
        <w:t xml:space="preserve"> Olenemata sellest, kas VTK koostati või mitte, peab EL</w:t>
      </w:r>
      <w:r w:rsidR="00A80049">
        <w:rPr>
          <w:szCs w:val="18"/>
        </w:rPr>
        <w:t>i</w:t>
      </w:r>
      <w:r w:rsidRPr="00FA726B">
        <w:rPr>
          <w:szCs w:val="18"/>
        </w:rPr>
        <w:t xml:space="preserve"> õigusakti rakendava seaduseelnõu seletuskirjas </w:t>
      </w:r>
      <w:r w:rsidR="00A80049">
        <w:rPr>
          <w:szCs w:val="18"/>
        </w:rPr>
        <w:t>esita</w:t>
      </w:r>
      <w:r w:rsidRPr="00FA726B">
        <w:rPr>
          <w:szCs w:val="18"/>
        </w:rPr>
        <w:t>ma tõenduspõhised andmed ja arutluskäigu Eestile avalduvatest mõjudest. Samuti peab esitama informatsiooni selle kohta, keda ja kuidas Eesti seisukohtade kujundamisse ja kaalutlusotsuste tegemisse kaasati.</w:t>
      </w:r>
    </w:p>
    <w:p w:rsidR="006926DD" w:rsidRPr="00FA726B" w:rsidRDefault="00FD485A" w:rsidP="006926DD">
      <w:pPr>
        <w:pStyle w:val="Heading3"/>
      </w:pPr>
      <w:bookmarkStart w:id="224" w:name="_Toc450826482"/>
      <w:r>
        <w:t>R</w:t>
      </w:r>
      <w:r w:rsidR="006926DD" w:rsidRPr="00FA726B">
        <w:t>iigisi</w:t>
      </w:r>
      <w:r>
        <w:t xml:space="preserve">sese õigusakti </w:t>
      </w:r>
      <w:r w:rsidR="006926DD" w:rsidRPr="00FA726B">
        <w:t>eelnõu koostamine</w:t>
      </w:r>
      <w:bookmarkEnd w:id="224"/>
    </w:p>
    <w:p w:rsidR="006926DD" w:rsidRPr="00A03784" w:rsidRDefault="006926DD" w:rsidP="00A03784">
      <w:pPr>
        <w:rPr>
          <w:szCs w:val="18"/>
        </w:rPr>
      </w:pPr>
      <w:r w:rsidRPr="00FA726B">
        <w:rPr>
          <w:szCs w:val="18"/>
        </w:rPr>
        <w:t>Kuigi EL</w:t>
      </w:r>
      <w:r w:rsidR="00A80049">
        <w:rPr>
          <w:szCs w:val="18"/>
        </w:rPr>
        <w:t>i</w:t>
      </w:r>
      <w:r w:rsidRPr="00FA726B">
        <w:rPr>
          <w:szCs w:val="18"/>
        </w:rPr>
        <w:t xml:space="preserve"> õigusakti rakendamiseks eelnõu koostamisel tuleb juhinduda mh HÕNTEs sätestatud nõuetest, saab siinjuures </w:t>
      </w:r>
      <w:r w:rsidR="00A80049">
        <w:rPr>
          <w:szCs w:val="18"/>
        </w:rPr>
        <w:t>esitada</w:t>
      </w:r>
      <w:r w:rsidR="00A03784">
        <w:rPr>
          <w:szCs w:val="18"/>
        </w:rPr>
        <w:t xml:space="preserve"> mõned </w:t>
      </w:r>
      <w:r w:rsidR="00A80049">
        <w:rPr>
          <w:szCs w:val="18"/>
        </w:rPr>
        <w:t>lisa</w:t>
      </w:r>
      <w:r w:rsidR="00A03784">
        <w:rPr>
          <w:szCs w:val="18"/>
        </w:rPr>
        <w:t>selgitused:</w:t>
      </w:r>
    </w:p>
    <w:p w:rsidR="006926DD" w:rsidRPr="00084D2B" w:rsidRDefault="00A03784" w:rsidP="00084D2B">
      <w:pPr>
        <w:rPr>
          <w:b/>
        </w:rPr>
      </w:pPr>
      <w:r w:rsidRPr="00084D2B">
        <w:rPr>
          <w:b/>
        </w:rPr>
        <w:t xml:space="preserve">1) </w:t>
      </w:r>
      <w:r w:rsidR="008475C5" w:rsidRPr="00084D2B">
        <w:rPr>
          <w:b/>
        </w:rPr>
        <w:t>Rakendatava Euroopa Liidu</w:t>
      </w:r>
      <w:r w:rsidR="006926DD" w:rsidRPr="00084D2B">
        <w:rPr>
          <w:b/>
        </w:rPr>
        <w:t xml:space="preserve"> õigusaktiga puutumuses </w:t>
      </w:r>
      <w:r w:rsidR="00A80049" w:rsidRPr="00084D2B">
        <w:rPr>
          <w:b/>
        </w:rPr>
        <w:t>mitte</w:t>
      </w:r>
      <w:r w:rsidR="006926DD" w:rsidRPr="00084D2B">
        <w:rPr>
          <w:b/>
        </w:rPr>
        <w:t>oleva regulatsiooni eelnõusse kavandamise keeld</w:t>
      </w:r>
    </w:p>
    <w:p w:rsidR="006926DD" w:rsidRPr="009F4944" w:rsidRDefault="006926DD" w:rsidP="00A03784">
      <w:r w:rsidRPr="00FA726B">
        <w:rPr>
          <w:szCs w:val="18"/>
        </w:rPr>
        <w:t>EL</w:t>
      </w:r>
      <w:r w:rsidR="00A80049">
        <w:rPr>
          <w:szCs w:val="18"/>
        </w:rPr>
        <w:t>i</w:t>
      </w:r>
      <w:r w:rsidRPr="00FA726B">
        <w:rPr>
          <w:szCs w:val="18"/>
        </w:rPr>
        <w:t xml:space="preserve"> õigusakti rakendava eelnõu koostamisel tuleb lähtuda üldisest põhimõttest, et sellisesse eelnõusse ei kavandata EL</w:t>
      </w:r>
      <w:r w:rsidR="007D5A73">
        <w:rPr>
          <w:szCs w:val="18"/>
        </w:rPr>
        <w:t>i</w:t>
      </w:r>
      <w:r w:rsidRPr="00FA726B">
        <w:rPr>
          <w:szCs w:val="18"/>
        </w:rPr>
        <w:t xml:space="preserve"> õigusakti rakendamisega mitteseotud regulatsiooni. Muud</w:t>
      </w:r>
      <w:r w:rsidR="006324D3">
        <w:rPr>
          <w:szCs w:val="18"/>
        </w:rPr>
        <w:t xml:space="preserve">e </w:t>
      </w:r>
      <w:r w:rsidR="000B4E9B">
        <w:rPr>
          <w:szCs w:val="18"/>
        </w:rPr>
        <w:t>küsimuste</w:t>
      </w:r>
      <w:r w:rsidRPr="00FA726B">
        <w:rPr>
          <w:szCs w:val="18"/>
        </w:rPr>
        <w:t xml:space="preserve">, näiteks riigisisesest vajadusest tulenevate muudatuste lisamine </w:t>
      </w:r>
      <w:r w:rsidR="00953436">
        <w:rPr>
          <w:szCs w:val="18"/>
        </w:rPr>
        <w:t xml:space="preserve">sellisesse </w:t>
      </w:r>
      <w:r w:rsidRPr="00FA726B">
        <w:rPr>
          <w:szCs w:val="18"/>
        </w:rPr>
        <w:t xml:space="preserve">eelnõusse võib takistada eelnõu sujuvat menetlemist, mis omakorda võib põhjustada </w:t>
      </w:r>
      <w:r w:rsidR="00A94DFA">
        <w:rPr>
          <w:szCs w:val="18"/>
        </w:rPr>
        <w:t>suurt</w:t>
      </w:r>
      <w:r w:rsidRPr="00FA726B">
        <w:rPr>
          <w:szCs w:val="18"/>
        </w:rPr>
        <w:t xml:space="preserve"> ajakaotust EL</w:t>
      </w:r>
      <w:r w:rsidR="007D5A73">
        <w:rPr>
          <w:szCs w:val="18"/>
        </w:rPr>
        <w:t>i</w:t>
      </w:r>
      <w:r w:rsidRPr="00FA726B">
        <w:rPr>
          <w:szCs w:val="18"/>
        </w:rPr>
        <w:t xml:space="preserve"> õigusakti riigisisesel tähtaegsel rakendamisel ja kaasa tuua Eesti suhtes rikkumismenetluse algatamise.</w:t>
      </w:r>
      <w:r w:rsidR="00934956">
        <w:rPr>
          <w:rStyle w:val="FootnoteReference"/>
          <w:szCs w:val="18"/>
        </w:rPr>
        <w:footnoteReference w:id="142"/>
      </w:r>
      <w:r w:rsidRPr="00FA726B">
        <w:rPr>
          <w:szCs w:val="18"/>
        </w:rPr>
        <w:t xml:space="preserve"> </w:t>
      </w:r>
      <w:r w:rsidRPr="009F4944">
        <w:t xml:space="preserve">Vt lisaks </w:t>
      </w:r>
      <w:r w:rsidR="00DF6E34" w:rsidRPr="009F4944">
        <w:t xml:space="preserve">käsiraamatu </w:t>
      </w:r>
      <w:r w:rsidR="00F77642" w:rsidRPr="009F4944">
        <w:t>alapeatükke</w:t>
      </w:r>
      <w:r w:rsidR="00DF6E34" w:rsidRPr="009F4944">
        <w:t xml:space="preserve"> 7.4. D</w:t>
      </w:r>
      <w:r w:rsidRPr="009F4944">
        <w:t xml:space="preserve">irektiivide ülevõtmisest teavitamine ja </w:t>
      </w:r>
      <w:r w:rsidR="00DF6E34" w:rsidRPr="009F4944">
        <w:t>8.2. R</w:t>
      </w:r>
      <w:r w:rsidRPr="009F4944">
        <w:t>ikkumismenetlus.</w:t>
      </w:r>
    </w:p>
    <w:p w:rsidR="007E4163" w:rsidRPr="00084D2B" w:rsidRDefault="007E4163" w:rsidP="00084D2B">
      <w:pPr>
        <w:rPr>
          <w:b/>
        </w:rPr>
      </w:pPr>
      <w:r w:rsidRPr="00084D2B">
        <w:rPr>
          <w:b/>
        </w:rPr>
        <w:lastRenderedPageBreak/>
        <w:t>2) Üldvolitusnorm ei ole üldjuhul lubatud</w:t>
      </w:r>
    </w:p>
    <w:p w:rsidR="006926DD" w:rsidRPr="00FA726B" w:rsidRDefault="006926DD" w:rsidP="006926DD">
      <w:pPr>
        <w:rPr>
          <w:szCs w:val="18"/>
        </w:rPr>
      </w:pPr>
      <w:r w:rsidRPr="00FA726B">
        <w:rPr>
          <w:szCs w:val="18"/>
        </w:rPr>
        <w:t xml:space="preserve">Üldjuhul on Eesti õigussüsteemis lubatud üksnes sellised täidesaatva riigivõimu õigustloovad aktid, mis on antud </w:t>
      </w:r>
      <w:r w:rsidRPr="00FA726B">
        <w:rPr>
          <w:bCs/>
          <w:szCs w:val="18"/>
        </w:rPr>
        <w:t>erivolitusnormi</w:t>
      </w:r>
      <w:r w:rsidRPr="00FA726B">
        <w:rPr>
          <w:rStyle w:val="FootnoteReference"/>
          <w:szCs w:val="18"/>
        </w:rPr>
        <w:footnoteReference w:id="143"/>
      </w:r>
      <w:r w:rsidRPr="00FA726B">
        <w:rPr>
          <w:szCs w:val="18"/>
        </w:rPr>
        <w:t xml:space="preserve"> alusel. Üksnes erandlikel ja põhjendatud juhtudel võib volitusnormi esitada ka </w:t>
      </w:r>
      <w:r w:rsidRPr="00FA726B">
        <w:rPr>
          <w:bCs/>
          <w:szCs w:val="18"/>
        </w:rPr>
        <w:t>üldvolitusnormina</w:t>
      </w:r>
      <w:r w:rsidRPr="00FA726B">
        <w:rPr>
          <w:rStyle w:val="FootnoteReference"/>
          <w:szCs w:val="18"/>
        </w:rPr>
        <w:footnoteReference w:id="144"/>
      </w:r>
      <w:r w:rsidRPr="00FA726B">
        <w:rPr>
          <w:bCs/>
          <w:szCs w:val="18"/>
        </w:rPr>
        <w:t>.</w:t>
      </w:r>
      <w:r w:rsidRPr="00FA726B">
        <w:rPr>
          <w:szCs w:val="18"/>
        </w:rPr>
        <w:t xml:space="preserve"> Näiteks Euroopa Liidu ühise põllumajanduspoliitika rakendamise</w:t>
      </w:r>
      <w:r w:rsidR="00565278">
        <w:rPr>
          <w:szCs w:val="18"/>
        </w:rPr>
        <w:t xml:space="preserve"> seadus (</w:t>
      </w:r>
      <w:r w:rsidRPr="000C2A42">
        <w:rPr>
          <w:szCs w:val="18"/>
        </w:rPr>
        <w:t>ELÜPS</w:t>
      </w:r>
      <w:r w:rsidRPr="00FA726B">
        <w:rPr>
          <w:szCs w:val="18"/>
        </w:rPr>
        <w:t>) sisald</w:t>
      </w:r>
      <w:r w:rsidR="007D5A73">
        <w:rPr>
          <w:szCs w:val="18"/>
        </w:rPr>
        <w:t>a</w:t>
      </w:r>
      <w:r w:rsidRPr="00FA726B">
        <w:rPr>
          <w:szCs w:val="18"/>
        </w:rPr>
        <w:t>b volitusnorm</w:t>
      </w:r>
      <w:r w:rsidR="00A94DFA">
        <w:rPr>
          <w:szCs w:val="18"/>
        </w:rPr>
        <w:t>i</w:t>
      </w:r>
      <w:r w:rsidRPr="00FA726B">
        <w:rPr>
          <w:szCs w:val="18"/>
        </w:rPr>
        <w:t xml:space="preserve">, mille kohaselt </w:t>
      </w:r>
      <w:hyperlink r:id="rId187" w:history="1">
        <w:r w:rsidRPr="00FA726B">
          <w:rPr>
            <w:i/>
            <w:szCs w:val="18"/>
          </w:rPr>
          <w:t>Vabariigi Valitsus või valdkonna eest vastutav minister</w:t>
        </w:r>
      </w:hyperlink>
      <w:r w:rsidRPr="00FA726B">
        <w:rPr>
          <w:i/>
          <w:szCs w:val="18"/>
        </w:rPr>
        <w:t xml:space="preserve"> võib oma pädevuse piires kehtestada ühise põllumajanduspoliitika kohaldamiseks määruse küsimuses, mille otsustamise õigus on Euroopa Liidu õigusaktide kohaselt liikmesriigil</w:t>
      </w:r>
      <w:r w:rsidRPr="00FA726B">
        <w:rPr>
          <w:szCs w:val="18"/>
        </w:rPr>
        <w:t xml:space="preserve">. Sellise vajaduse tingib olukord, kus on teada, et tegemist on valdkonnaga, kus on suur tõenäosus, et Euroopa Liit võib kehtestada </w:t>
      </w:r>
      <w:r w:rsidR="007D5A73">
        <w:rPr>
          <w:szCs w:val="18"/>
        </w:rPr>
        <w:t>lisa</w:t>
      </w:r>
      <w:r w:rsidR="00D7351D">
        <w:rPr>
          <w:szCs w:val="18"/>
        </w:rPr>
        <w:t>nõudeid</w:t>
      </w:r>
      <w:r w:rsidRPr="00FA726B">
        <w:rPr>
          <w:szCs w:val="18"/>
        </w:rPr>
        <w:t>, mis nõuavad riigisiseseid rakendusmeetmeid, kuid mille täpsemat sisu ei ole võimalik seaduse vastuvõtmise ajal ette näha.</w:t>
      </w:r>
    </w:p>
    <w:p w:rsidR="006926DD" w:rsidRPr="00FA726B" w:rsidRDefault="006926DD" w:rsidP="006926DD">
      <w:pPr>
        <w:rPr>
          <w:szCs w:val="18"/>
        </w:rPr>
      </w:pPr>
      <w:r w:rsidRPr="00FA726B">
        <w:rPr>
          <w:szCs w:val="18"/>
        </w:rPr>
        <w:t xml:space="preserve">Põhjendatuks võib lugeda üldvolituse ettenägemist siis, kui ei ole teada kehtestatavate rakendusaktide arv, kuid on selgelt </w:t>
      </w:r>
      <w:r w:rsidR="007D5A73">
        <w:rPr>
          <w:szCs w:val="18"/>
        </w:rPr>
        <w:t>kindlaks määratud</w:t>
      </w:r>
      <w:r w:rsidRPr="00FA726B">
        <w:rPr>
          <w:szCs w:val="18"/>
        </w:rPr>
        <w:t xml:space="preserve"> volitusnormi piirid, selle sisu ja ulatus. Näiteks tehnilistes valdkondades, mis muutuvad sageli, ka ELi tasandil, võib osutuda vajalikuks anda volitusnormid üldiselt. </w:t>
      </w:r>
    </w:p>
    <w:p w:rsidR="006926DD" w:rsidRPr="00FA726B" w:rsidRDefault="006926DD" w:rsidP="006926DD">
      <w:pPr>
        <w:rPr>
          <w:szCs w:val="18"/>
        </w:rPr>
      </w:pPr>
      <w:r w:rsidRPr="00FA726B">
        <w:rPr>
          <w:szCs w:val="18"/>
        </w:rPr>
        <w:t>Juhul kui volitatakse kehtestama määrusi mingis valdkonnas, mille kohta seadusandja teab, kui palju määrusi oleks vaja ja milline oleks nende kõigi reguleerimisese, tuleks sätestada seaduses mitu kohustavat erivolitusnormi. Arvestama peab ka se</w:t>
      </w:r>
      <w:r w:rsidR="00813055">
        <w:rPr>
          <w:szCs w:val="18"/>
        </w:rPr>
        <w:t>da</w:t>
      </w:r>
      <w:r w:rsidRPr="00FA726B">
        <w:rPr>
          <w:szCs w:val="18"/>
        </w:rPr>
        <w:t>, et määrusega ei saa reguleerida neid valdkondi, mida seadusega ei ole veel reguleeritud, sest määrusega saab üksnes seadust täpsustada ja rakendada.</w:t>
      </w:r>
    </w:p>
    <w:p w:rsidR="006926DD" w:rsidRPr="00FA726B" w:rsidRDefault="005E151C" w:rsidP="006926DD">
      <w:pPr>
        <w:pStyle w:val="Heading3"/>
      </w:pPr>
      <w:bookmarkStart w:id="225" w:name="_Toc450826483"/>
      <w:r>
        <w:t>Õigusloomejuristi roll</w:t>
      </w:r>
      <w:r w:rsidR="006926DD" w:rsidRPr="00FA726B">
        <w:t xml:space="preserve"> E</w:t>
      </w:r>
      <w:r w:rsidR="007D5A73">
        <w:t xml:space="preserve">uroopa </w:t>
      </w:r>
      <w:r w:rsidR="006926DD" w:rsidRPr="00FA726B">
        <w:t>L</w:t>
      </w:r>
      <w:r w:rsidR="007D5A73">
        <w:t>iidu</w:t>
      </w:r>
      <w:r w:rsidR="006926DD" w:rsidRPr="00FA726B">
        <w:t xml:space="preserve"> õigusakti rakendamisel ja koostöö sisueksperdiga</w:t>
      </w:r>
      <w:bookmarkEnd w:id="225"/>
    </w:p>
    <w:p w:rsidR="006926DD" w:rsidRDefault="006926DD" w:rsidP="007F35C4">
      <w:r w:rsidRPr="00FA726B">
        <w:t>EL</w:t>
      </w:r>
      <w:r w:rsidR="007D5A73">
        <w:t>i</w:t>
      </w:r>
      <w:r w:rsidRPr="00FA726B">
        <w:t xml:space="preserve"> õigusaktide rakendamisel on oluline valdkonna sisuekspertide ja õigusloomejuristide koostöö ja seda juba EL</w:t>
      </w:r>
      <w:r w:rsidR="007D5A73">
        <w:t>i</w:t>
      </w:r>
      <w:r w:rsidRPr="00FA726B">
        <w:t xml:space="preserve"> õigusaktide ettevalmistamise etapis. Sujuv koostöö loob eeldused selleks, et saavutatakse eesmärk, millega on tagatud EL</w:t>
      </w:r>
      <w:r w:rsidR="007D5A73">
        <w:t>i</w:t>
      </w:r>
      <w:r w:rsidRPr="00FA726B">
        <w:t xml:space="preserve"> õiguse efektiivseim ja Eesti oludes õigussubjektile parimaid lahendusi pakkuv õigusraamistik. </w:t>
      </w:r>
      <w:r w:rsidRPr="009F4944">
        <w:t xml:space="preserve">Vt lisaks õigusloomejuristi rolli kohta </w:t>
      </w:r>
      <w:r w:rsidR="005F043F" w:rsidRPr="009F4944">
        <w:t xml:space="preserve">käsiraamatu </w:t>
      </w:r>
      <w:r w:rsidR="005F043F" w:rsidRPr="005F043F">
        <w:t>alapeatüki</w:t>
      </w:r>
      <w:r w:rsidR="001C4D32" w:rsidRPr="005F043F">
        <w:t>s</w:t>
      </w:r>
      <w:r w:rsidR="00C578AD">
        <w:t xml:space="preserve"> 3.2</w:t>
      </w:r>
      <w:r w:rsidR="005E6665">
        <w:t>.</w:t>
      </w:r>
      <w:r w:rsidR="00C578AD">
        <w:t xml:space="preserve"> Seisukohtade kujundamine ja peatükis 4</w:t>
      </w:r>
      <w:r w:rsidR="00B231DF">
        <w:t>.</w:t>
      </w:r>
      <w:r w:rsidR="00C578AD">
        <w:t xml:space="preserve"> Euroopa Liidu otsustusprotsessis osalemine.</w:t>
      </w:r>
    </w:p>
    <w:p w:rsidR="00C211F9" w:rsidRPr="00FA726B" w:rsidRDefault="00C211F9" w:rsidP="00CD733F"/>
    <w:p w:rsidR="006926DD" w:rsidRPr="00FA726B" w:rsidRDefault="006926DD" w:rsidP="006926DD">
      <w:pPr>
        <w:pStyle w:val="Heading2"/>
      </w:pPr>
      <w:bookmarkStart w:id="226" w:name="_Toc450826484"/>
      <w:r w:rsidRPr="00FA726B">
        <w:t>E</w:t>
      </w:r>
      <w:r w:rsidR="00220EA6">
        <w:t xml:space="preserve">uroopa </w:t>
      </w:r>
      <w:r w:rsidRPr="00FA726B">
        <w:t>L</w:t>
      </w:r>
      <w:r w:rsidR="00220EA6">
        <w:t>iidu</w:t>
      </w:r>
      <w:r w:rsidRPr="00FA726B">
        <w:t xml:space="preserve"> määruste rakendamine</w:t>
      </w:r>
      <w:bookmarkEnd w:id="226"/>
      <w:r w:rsidRPr="00FA726B">
        <w:t xml:space="preserve"> </w:t>
      </w:r>
    </w:p>
    <w:p w:rsidR="00681FDD" w:rsidRDefault="009C784B" w:rsidP="006926DD">
      <w:pPr>
        <w:rPr>
          <w:szCs w:val="18"/>
        </w:rPr>
      </w:pPr>
      <w:r>
        <w:rPr>
          <w:szCs w:val="18"/>
        </w:rPr>
        <w:t>EL</w:t>
      </w:r>
      <w:r w:rsidR="007D5A73">
        <w:rPr>
          <w:szCs w:val="18"/>
        </w:rPr>
        <w:t>i</w:t>
      </w:r>
      <w:r>
        <w:rPr>
          <w:szCs w:val="18"/>
        </w:rPr>
        <w:t xml:space="preserve"> määruseid k</w:t>
      </w:r>
      <w:r w:rsidR="004F7C31">
        <w:rPr>
          <w:szCs w:val="18"/>
        </w:rPr>
        <w:t>ohaldatakse ELTL</w:t>
      </w:r>
      <w:r w:rsidR="00A94DFA">
        <w:rPr>
          <w:szCs w:val="18"/>
        </w:rPr>
        <w:t>i</w:t>
      </w:r>
      <w:r>
        <w:rPr>
          <w:szCs w:val="18"/>
        </w:rPr>
        <w:t xml:space="preserve"> art</w:t>
      </w:r>
      <w:r w:rsidR="00A94DFA">
        <w:rPr>
          <w:szCs w:val="18"/>
        </w:rPr>
        <w:t>ikli</w:t>
      </w:r>
      <w:r w:rsidRPr="00FA726B">
        <w:rPr>
          <w:szCs w:val="18"/>
        </w:rPr>
        <w:t xml:space="preserve"> 288</w:t>
      </w:r>
      <w:r>
        <w:rPr>
          <w:szCs w:val="18"/>
        </w:rPr>
        <w:t xml:space="preserve"> kohaselt üldiselt, need on</w:t>
      </w:r>
      <w:r w:rsidRPr="00FA726B">
        <w:rPr>
          <w:szCs w:val="18"/>
        </w:rPr>
        <w:t xml:space="preserve"> tervikuna siduvad ja vahetult kohaldatav</w:t>
      </w:r>
      <w:r>
        <w:rPr>
          <w:szCs w:val="18"/>
        </w:rPr>
        <w:t xml:space="preserve">ad kõikides liikmesriikides. </w:t>
      </w:r>
      <w:r w:rsidR="00681FDD">
        <w:rPr>
          <w:szCs w:val="18"/>
        </w:rPr>
        <w:t>EL</w:t>
      </w:r>
      <w:r w:rsidR="007D5A73">
        <w:rPr>
          <w:szCs w:val="18"/>
        </w:rPr>
        <w:t>i</w:t>
      </w:r>
      <w:r w:rsidR="00681FDD">
        <w:rPr>
          <w:szCs w:val="18"/>
        </w:rPr>
        <w:t xml:space="preserve"> määruse normidel saab aga </w:t>
      </w:r>
      <w:r w:rsidR="00681FDD" w:rsidRPr="00FA726B">
        <w:rPr>
          <w:szCs w:val="18"/>
        </w:rPr>
        <w:t xml:space="preserve">olla vahetu õigusmõju üksnes siis, kui nad on ka sõnastatud selgelt ega jäta </w:t>
      </w:r>
      <w:r w:rsidR="00681FDD">
        <w:rPr>
          <w:szCs w:val="18"/>
        </w:rPr>
        <w:t xml:space="preserve">liikmesriigi </w:t>
      </w:r>
      <w:r w:rsidR="00681FDD" w:rsidRPr="00FA726B">
        <w:rPr>
          <w:szCs w:val="18"/>
        </w:rPr>
        <w:t>ametivõimudele kaalutlusvõimalust. Sätted, mis nimetatud tingimustest hälbivad, vajavad kooskõlalist tõlgendamist</w:t>
      </w:r>
      <w:r w:rsidR="00681FDD">
        <w:rPr>
          <w:szCs w:val="18"/>
        </w:rPr>
        <w:t>.</w:t>
      </w:r>
    </w:p>
    <w:p w:rsidR="006926DD" w:rsidRPr="00FA726B" w:rsidRDefault="006926DD" w:rsidP="006926DD">
      <w:pPr>
        <w:rPr>
          <w:szCs w:val="18"/>
        </w:rPr>
      </w:pPr>
      <w:r w:rsidRPr="00FA726B">
        <w:rPr>
          <w:szCs w:val="18"/>
        </w:rPr>
        <w:t>EL</w:t>
      </w:r>
      <w:r w:rsidR="007D5A73">
        <w:rPr>
          <w:szCs w:val="18"/>
        </w:rPr>
        <w:t>i</w:t>
      </w:r>
      <w:r w:rsidRPr="00FA726B">
        <w:rPr>
          <w:szCs w:val="18"/>
        </w:rPr>
        <w:t xml:space="preserve"> määruseid riigisisesesse õigusesse üle ei võeta. </w:t>
      </w:r>
      <w:r w:rsidR="007D5A73">
        <w:rPr>
          <w:szCs w:val="18"/>
        </w:rPr>
        <w:t>Üldjuhul</w:t>
      </w:r>
      <w:r w:rsidR="009C784B" w:rsidRPr="00FA726B">
        <w:rPr>
          <w:szCs w:val="18"/>
        </w:rPr>
        <w:t xml:space="preserve"> kehtestab määrus oma avaldamise ja jõustumisega riigisisesele seadusandlusele nn tõkestava toime, st et määruse reguleerimisalal ei tohi liik</w:t>
      </w:r>
      <w:r w:rsidR="009C784B">
        <w:rPr>
          <w:szCs w:val="18"/>
        </w:rPr>
        <w:t>mesriik enam riigisises</w:t>
      </w:r>
      <w:r w:rsidR="00A94DFA">
        <w:rPr>
          <w:szCs w:val="18"/>
        </w:rPr>
        <w:t>eid</w:t>
      </w:r>
      <w:r w:rsidR="009C784B">
        <w:rPr>
          <w:szCs w:val="18"/>
        </w:rPr>
        <w:t xml:space="preserve"> õigus</w:t>
      </w:r>
      <w:r w:rsidR="00A94DFA">
        <w:rPr>
          <w:szCs w:val="18"/>
        </w:rPr>
        <w:t>akte</w:t>
      </w:r>
      <w:r w:rsidR="009C784B">
        <w:rPr>
          <w:szCs w:val="18"/>
        </w:rPr>
        <w:t xml:space="preserve"> vastu võtta, seda oma õigusaktidega</w:t>
      </w:r>
      <w:r w:rsidR="009C784B" w:rsidRPr="00FA726B">
        <w:rPr>
          <w:szCs w:val="18"/>
        </w:rPr>
        <w:t xml:space="preserve"> reguleerida.</w:t>
      </w:r>
      <w:r w:rsidR="009C784B">
        <w:rPr>
          <w:szCs w:val="18"/>
        </w:rPr>
        <w:t xml:space="preserve"> </w:t>
      </w:r>
      <w:r w:rsidRPr="00FA726B">
        <w:rPr>
          <w:szCs w:val="18"/>
        </w:rPr>
        <w:t>Euroopa Kohus on märkinud, et EL</w:t>
      </w:r>
      <w:r w:rsidR="007D5A73">
        <w:rPr>
          <w:szCs w:val="18"/>
        </w:rPr>
        <w:t>i</w:t>
      </w:r>
      <w:r w:rsidRPr="00FA726B">
        <w:rPr>
          <w:szCs w:val="18"/>
        </w:rPr>
        <w:t xml:space="preserve"> määrus tuleb liikmesriigi õiguskorda automaatselt ning selle ülevõtmine pole mitte ainult üleliigne, vaid ka vastuolus EL</w:t>
      </w:r>
      <w:r w:rsidR="007D5A73">
        <w:rPr>
          <w:szCs w:val="18"/>
        </w:rPr>
        <w:t>i</w:t>
      </w:r>
      <w:r w:rsidRPr="00FA726B">
        <w:rPr>
          <w:szCs w:val="18"/>
        </w:rPr>
        <w:t xml:space="preserve"> õigusega</w:t>
      </w:r>
      <w:r w:rsidRPr="00FA726B">
        <w:rPr>
          <w:szCs w:val="18"/>
          <w:vertAlign w:val="superscript"/>
        </w:rPr>
        <w:footnoteReference w:id="145"/>
      </w:r>
      <w:r w:rsidRPr="00FA726B">
        <w:rPr>
          <w:szCs w:val="18"/>
        </w:rPr>
        <w:t>.</w:t>
      </w:r>
    </w:p>
    <w:p w:rsidR="006926DD" w:rsidRPr="00FA726B" w:rsidRDefault="006926DD" w:rsidP="006926DD">
      <w:pPr>
        <w:rPr>
          <w:szCs w:val="18"/>
        </w:rPr>
      </w:pPr>
      <w:r w:rsidRPr="00FA726B">
        <w:rPr>
          <w:szCs w:val="18"/>
        </w:rPr>
        <w:lastRenderedPageBreak/>
        <w:t xml:space="preserve">Liikmesriigil on õigus kehtestada </w:t>
      </w:r>
      <w:r w:rsidR="00C724EC">
        <w:rPr>
          <w:szCs w:val="18"/>
        </w:rPr>
        <w:t>rakendusmeetmeid</w:t>
      </w:r>
      <w:r w:rsidRPr="00FA726B">
        <w:rPr>
          <w:szCs w:val="18"/>
        </w:rPr>
        <w:t>, nt v</w:t>
      </w:r>
      <w:r w:rsidR="008E475A">
        <w:rPr>
          <w:szCs w:val="18"/>
        </w:rPr>
        <w:t>aldkondades, kus ELil puudub</w:t>
      </w:r>
      <w:r w:rsidRPr="00FA726B">
        <w:rPr>
          <w:szCs w:val="18"/>
        </w:rPr>
        <w:t xml:space="preserve"> pädevus, kuid sel juhul on see lubatud ELi määruses endas, et teatud küsimustes võivad liikmesriigid vastu võtta rakendussätteid.</w:t>
      </w:r>
      <w:r w:rsidRPr="00FA726B">
        <w:rPr>
          <w:szCs w:val="18"/>
          <w:vertAlign w:val="superscript"/>
        </w:rPr>
        <w:footnoteReference w:id="146"/>
      </w:r>
      <w:r w:rsidRPr="00FA726B">
        <w:rPr>
          <w:szCs w:val="18"/>
        </w:rPr>
        <w:t xml:space="preserve"> Euroopa Kohus on leidnud, et kuigi olemuse ja </w:t>
      </w:r>
      <w:r w:rsidR="008164CB">
        <w:rPr>
          <w:szCs w:val="18"/>
        </w:rPr>
        <w:t>ülesande tõttu ühenduse</w:t>
      </w:r>
      <w:r w:rsidR="00571EBD">
        <w:rPr>
          <w:rStyle w:val="FootnoteReference"/>
          <w:szCs w:val="18"/>
        </w:rPr>
        <w:footnoteReference w:id="147"/>
      </w:r>
      <w:r w:rsidRPr="00FA726B">
        <w:rPr>
          <w:szCs w:val="18"/>
        </w:rPr>
        <w:t xml:space="preserve"> õiguse allikate süsteemis on määruse sätetel tavaliselt riigisisestes õiguskordades vahetu mõju, ilma et riigisisestel võimudel oleks vaja rakendusm</w:t>
      </w:r>
      <w:r w:rsidR="009C784B">
        <w:rPr>
          <w:szCs w:val="18"/>
        </w:rPr>
        <w:t>eetmeid võtta, siis mõnede määruse</w:t>
      </w:r>
      <w:r w:rsidRPr="00FA726B">
        <w:rPr>
          <w:szCs w:val="18"/>
        </w:rPr>
        <w:t xml:space="preserve"> sätete puhul võib siiski olla vajalik nende rakendamiseks </w:t>
      </w:r>
      <w:r w:rsidR="00A94DFA">
        <w:rPr>
          <w:szCs w:val="18"/>
        </w:rPr>
        <w:t xml:space="preserve">kehtestada </w:t>
      </w:r>
      <w:r w:rsidRPr="00FA726B">
        <w:rPr>
          <w:szCs w:val="18"/>
        </w:rPr>
        <w:t>liikmesriigil rakendusmeetme</w:t>
      </w:r>
      <w:r w:rsidR="00A94DFA">
        <w:rPr>
          <w:szCs w:val="18"/>
        </w:rPr>
        <w:t>id</w:t>
      </w:r>
      <w:r w:rsidRPr="00FA726B">
        <w:rPr>
          <w:rStyle w:val="FootnoteReference"/>
          <w:szCs w:val="18"/>
        </w:rPr>
        <w:footnoteReference w:id="148"/>
      </w:r>
      <w:r w:rsidRPr="00FA726B">
        <w:rPr>
          <w:szCs w:val="18"/>
        </w:rPr>
        <w:t xml:space="preserve">. </w:t>
      </w:r>
      <w:r w:rsidR="00681FDD" w:rsidRPr="00FA726B">
        <w:rPr>
          <w:szCs w:val="18"/>
        </w:rPr>
        <w:t>Täiendavat riigisisest regulatsiooni on vaja näiteks siis, kui määruse rakendamiseks tuleb luua pädev asutus ja tagada sanktsioonid määrusest tulenevate kohustuste täitmatajätmise puhul.</w:t>
      </w:r>
      <w:r w:rsidR="00681FDD" w:rsidRPr="00FA726B">
        <w:rPr>
          <w:szCs w:val="18"/>
          <w:vertAlign w:val="superscript"/>
        </w:rPr>
        <w:footnoteReference w:id="149"/>
      </w:r>
      <w:r w:rsidR="00AB7583">
        <w:rPr>
          <w:szCs w:val="18"/>
        </w:rPr>
        <w:t xml:space="preserve"> </w:t>
      </w:r>
      <w:r w:rsidRPr="00FA726B">
        <w:rPr>
          <w:szCs w:val="18"/>
        </w:rPr>
        <w:t xml:space="preserve">Näiteks nähakse perioodi 2014–2020 struktuurifondide seadusega </w:t>
      </w:r>
      <w:r w:rsidR="00A94DFA">
        <w:rPr>
          <w:szCs w:val="18"/>
        </w:rPr>
        <w:t xml:space="preserve">ette </w:t>
      </w:r>
      <w:r w:rsidRPr="00FA726B">
        <w:rPr>
          <w:szCs w:val="18"/>
        </w:rPr>
        <w:t>asjaomaste rakenduskavade ja programmide elluviimiseks vajalik riigisisene ülesannete jaotus, toetuse andmise tingimuste õigusaktide kehtestamise volitusnormid, peamised toetuse andmise menetlusnormid ning toetuse taotleja ja toetuse saaja kohustused</w:t>
      </w:r>
      <w:r w:rsidRPr="00FA726B">
        <w:rPr>
          <w:rStyle w:val="FootnoteReference"/>
          <w:szCs w:val="18"/>
        </w:rPr>
        <w:footnoteReference w:id="150"/>
      </w:r>
      <w:r w:rsidRPr="00FA726B">
        <w:rPr>
          <w:szCs w:val="18"/>
        </w:rPr>
        <w:t xml:space="preserve">. </w:t>
      </w:r>
    </w:p>
    <w:p w:rsidR="006926DD" w:rsidRPr="00FA726B" w:rsidRDefault="006926DD" w:rsidP="006926DD">
      <w:pPr>
        <w:pStyle w:val="Heading3"/>
      </w:pPr>
      <w:bookmarkStart w:id="227" w:name="_Toc450826485"/>
      <w:r w:rsidRPr="00FA726B">
        <w:t>Topeltvolitusnormid</w:t>
      </w:r>
      <w:bookmarkEnd w:id="227"/>
    </w:p>
    <w:p w:rsidR="006926DD" w:rsidRPr="00BA6F05" w:rsidRDefault="006926DD" w:rsidP="00F24FA9">
      <w:pPr>
        <w:rPr>
          <w:szCs w:val="18"/>
        </w:rPr>
      </w:pPr>
      <w:r w:rsidRPr="00FA726B">
        <w:rPr>
          <w:szCs w:val="18"/>
        </w:rPr>
        <w:t>Lisaks rakendusmeetmetele on määruste riigisiseseks rakendamiseks vah</w:t>
      </w:r>
      <w:r w:rsidR="00AD1D7E">
        <w:rPr>
          <w:szCs w:val="18"/>
        </w:rPr>
        <w:t>el vajalik kehtestada nn topelt</w:t>
      </w:r>
      <w:r w:rsidRPr="00FA726B">
        <w:rPr>
          <w:szCs w:val="18"/>
        </w:rPr>
        <w:t>volitusnorme. Nimelt olukorras, kus EL</w:t>
      </w:r>
      <w:r w:rsidR="00D27A6C">
        <w:rPr>
          <w:szCs w:val="18"/>
        </w:rPr>
        <w:t>i</w:t>
      </w:r>
      <w:r w:rsidRPr="00FA726B">
        <w:rPr>
          <w:szCs w:val="18"/>
        </w:rPr>
        <w:t xml:space="preserve"> määrusega on antud liikmesriigile õigus kehtestada ük</w:t>
      </w:r>
      <w:r w:rsidR="00AD1D7E">
        <w:rPr>
          <w:szCs w:val="18"/>
        </w:rPr>
        <w:t>sikasjalikud eeskirjad, mis Eesti</w:t>
      </w:r>
      <w:r w:rsidRPr="00FA726B">
        <w:rPr>
          <w:szCs w:val="18"/>
        </w:rPr>
        <w:t xml:space="preserve"> õigussüsteemis tuleks kehtestada haldusmenetluse seaduse § 88 järgi määrusega, tuleb seaduses </w:t>
      </w:r>
      <w:r w:rsidR="00AD1D7E" w:rsidRPr="00FA726B">
        <w:rPr>
          <w:szCs w:val="18"/>
        </w:rPr>
        <w:t xml:space="preserve">kehtestada </w:t>
      </w:r>
      <w:r w:rsidRPr="00FA726B">
        <w:rPr>
          <w:szCs w:val="18"/>
        </w:rPr>
        <w:t>HÕNTE §</w:t>
      </w:r>
      <w:r w:rsidR="00016D1B">
        <w:rPr>
          <w:szCs w:val="18"/>
        </w:rPr>
        <w:t xml:space="preserve"> </w:t>
      </w:r>
      <w:r w:rsidRPr="00FA726B">
        <w:rPr>
          <w:szCs w:val="18"/>
        </w:rPr>
        <w:t>11 nõuetele vastav volitusnorm. Näiteks on Euroopa Parlamendi ja nõukogu 17. detsembri 2013.</w:t>
      </w:r>
      <w:r w:rsidR="00016D1B">
        <w:rPr>
          <w:szCs w:val="18"/>
        </w:rPr>
        <w:t xml:space="preserve"> </w:t>
      </w:r>
      <w:r w:rsidRPr="00FA726B">
        <w:rPr>
          <w:szCs w:val="18"/>
        </w:rPr>
        <w:t>a määruse (EL) nr</w:t>
      </w:r>
      <w:r w:rsidR="00016D1B">
        <w:rPr>
          <w:szCs w:val="18"/>
        </w:rPr>
        <w:t xml:space="preserve"> </w:t>
      </w:r>
      <w:r w:rsidRPr="00FA726B">
        <w:rPr>
          <w:szCs w:val="18"/>
        </w:rPr>
        <w:t>1299/2013 erisätete kohta, mis käsitlevad Euroopa Regionaalarengu Fondist toetuse andmist Euroopa territoriaalse koostöö eesmärgil</w:t>
      </w:r>
      <w:r w:rsidRPr="00FA726B">
        <w:rPr>
          <w:rStyle w:val="FootnoteReference"/>
          <w:szCs w:val="18"/>
        </w:rPr>
        <w:footnoteReference w:id="151"/>
      </w:r>
      <w:r w:rsidRPr="00FA726B">
        <w:rPr>
          <w:szCs w:val="18"/>
        </w:rPr>
        <w:t>, artikli</w:t>
      </w:r>
      <w:r w:rsidR="00016D1B">
        <w:rPr>
          <w:szCs w:val="18"/>
        </w:rPr>
        <w:t xml:space="preserve"> </w:t>
      </w:r>
      <w:r w:rsidRPr="00FA726B">
        <w:rPr>
          <w:szCs w:val="18"/>
        </w:rPr>
        <w:t>18 lõikes</w:t>
      </w:r>
      <w:r w:rsidR="00016D1B">
        <w:rPr>
          <w:szCs w:val="18"/>
        </w:rPr>
        <w:t xml:space="preserve"> </w:t>
      </w:r>
      <w:r w:rsidRPr="00FA726B">
        <w:rPr>
          <w:szCs w:val="18"/>
        </w:rPr>
        <w:t xml:space="preserve">2 ette nähtud, et </w:t>
      </w:r>
      <w:r w:rsidRPr="00FA726B">
        <w:rPr>
          <w:i/>
          <w:szCs w:val="18"/>
        </w:rPr>
        <w:t>ilma et see piiraks määruse (EL) nr 1303/2013 artiklites 65–71, määruses (EL) nr 1301/2013, käesolevas määruses või käesoleva artikli lõikes 1 osutatud delegeeritud õigusaktides esitatud või nende alusel sätestatud rahastamiskõlblikkuse eeskirjade kohaldamist, kehtestavad osalevad liikmesriigid seirekomisjonis kogu koostööprogrammile täiendavad rahastamiskõlblikkuse eeskirjad</w:t>
      </w:r>
      <w:r w:rsidRPr="00FA726B">
        <w:rPr>
          <w:szCs w:val="18"/>
        </w:rPr>
        <w:t>. Sellest tulenevalt on perioodi</w:t>
      </w:r>
      <w:r w:rsidR="00016D1B">
        <w:rPr>
          <w:szCs w:val="18"/>
        </w:rPr>
        <w:t xml:space="preserve"> </w:t>
      </w:r>
      <w:r w:rsidRPr="00FA726B">
        <w:rPr>
          <w:szCs w:val="18"/>
        </w:rPr>
        <w:t>2014–2020 struktuuritoetuste seaduse §</w:t>
      </w:r>
      <w:r w:rsidR="00016D1B">
        <w:rPr>
          <w:szCs w:val="18"/>
        </w:rPr>
        <w:t xml:space="preserve"> </w:t>
      </w:r>
      <w:r w:rsidRPr="00FA726B">
        <w:rPr>
          <w:szCs w:val="18"/>
        </w:rPr>
        <w:t>54 lõikes</w:t>
      </w:r>
      <w:r w:rsidR="00016D1B">
        <w:rPr>
          <w:szCs w:val="18"/>
        </w:rPr>
        <w:t xml:space="preserve"> </w:t>
      </w:r>
      <w:r w:rsidRPr="00FA726B">
        <w:rPr>
          <w:szCs w:val="18"/>
        </w:rPr>
        <w:t>1 sätestatud volitusnorm, mille kohaselt</w:t>
      </w:r>
      <w:r w:rsidRPr="00FA726B">
        <w:rPr>
          <w:i/>
          <w:szCs w:val="18"/>
        </w:rPr>
        <w:t xml:space="preserve"> kehtestab </w:t>
      </w:r>
      <w:hyperlink r:id="rId188" w:history="1">
        <w:r w:rsidRPr="00FA726B">
          <w:rPr>
            <w:i/>
            <w:szCs w:val="18"/>
          </w:rPr>
          <w:t>valdkonna eest vastutav minister</w:t>
        </w:r>
      </w:hyperlink>
      <w:r w:rsidRPr="00FA726B">
        <w:rPr>
          <w:i/>
          <w:szCs w:val="18"/>
        </w:rPr>
        <w:t xml:space="preserve"> määrusega Euroopa Parlamendi ja nõukogu määruse (EL) nr 1299/2013 artikli</w:t>
      </w:r>
      <w:r w:rsidR="00016D1B">
        <w:rPr>
          <w:i/>
          <w:szCs w:val="18"/>
        </w:rPr>
        <w:t xml:space="preserve"> </w:t>
      </w:r>
      <w:r w:rsidRPr="00FA726B">
        <w:rPr>
          <w:i/>
          <w:szCs w:val="18"/>
        </w:rPr>
        <w:t>18 lõike</w:t>
      </w:r>
      <w:r w:rsidR="00016D1B">
        <w:rPr>
          <w:i/>
          <w:szCs w:val="18"/>
        </w:rPr>
        <w:t xml:space="preserve"> </w:t>
      </w:r>
      <w:r w:rsidRPr="00FA726B">
        <w:rPr>
          <w:i/>
          <w:szCs w:val="18"/>
        </w:rPr>
        <w:t>3 tähenduses kulude abikõlblikkuse määramise tingimused ja korra, arvestades ETK programmis, Euroopa Parlamendi ja nõukogu määruse (EL) nr 1299/2013 artikli</w:t>
      </w:r>
      <w:r w:rsidR="00016D1B">
        <w:rPr>
          <w:i/>
          <w:szCs w:val="18"/>
        </w:rPr>
        <w:t xml:space="preserve"> </w:t>
      </w:r>
      <w:r w:rsidRPr="00FA726B">
        <w:rPr>
          <w:i/>
          <w:szCs w:val="18"/>
        </w:rPr>
        <w:t>18 lõike</w:t>
      </w:r>
      <w:r w:rsidR="00016D1B">
        <w:rPr>
          <w:i/>
          <w:szCs w:val="18"/>
        </w:rPr>
        <w:t xml:space="preserve"> </w:t>
      </w:r>
      <w:r w:rsidRPr="00FA726B">
        <w:rPr>
          <w:i/>
          <w:szCs w:val="18"/>
        </w:rPr>
        <w:t>2 kohases ETK programmi seirekomisjoni otsuses, Euroopa Parlamendi ja nõukogu määrustes (EL) nr 1303/2013 ja (EL) nr 1299/2013 ning muudes õigusaktides sätestatut.</w:t>
      </w:r>
    </w:p>
    <w:p w:rsidR="006926DD" w:rsidRPr="00FA726B" w:rsidRDefault="006926DD" w:rsidP="006926DD">
      <w:pPr>
        <w:pStyle w:val="Heading3"/>
      </w:pPr>
      <w:bookmarkStart w:id="228" w:name="_Toc450826486"/>
      <w:r w:rsidRPr="00FA726B">
        <w:t>Rakendusmäärustele viitamine</w:t>
      </w:r>
      <w:bookmarkEnd w:id="228"/>
    </w:p>
    <w:p w:rsidR="006926DD" w:rsidRPr="00FA726B" w:rsidRDefault="006926DD" w:rsidP="006926DD">
      <w:r w:rsidRPr="00FA726B">
        <w:t>Olukorras</w:t>
      </w:r>
      <w:r w:rsidR="00BE0D1A">
        <w:t>, kus EL</w:t>
      </w:r>
      <w:r w:rsidR="00D27A6C">
        <w:t>i</w:t>
      </w:r>
      <w:r w:rsidR="00BE0D1A">
        <w:t xml:space="preserve"> määruse kui seadusandliku akti</w:t>
      </w:r>
      <w:r w:rsidRPr="00FA726B">
        <w:t xml:space="preserve"> alusel on antud rakendusmäärus </w:t>
      </w:r>
      <w:r w:rsidRPr="009F4944">
        <w:t>(</w:t>
      </w:r>
      <w:r w:rsidR="00D27A6C" w:rsidRPr="009F4944">
        <w:t>v</w:t>
      </w:r>
      <w:r w:rsidRPr="009F4944">
        <w:t xml:space="preserve">t lisaks käsiraamatu </w:t>
      </w:r>
      <w:r w:rsidR="001C4D32" w:rsidRPr="009F4944">
        <w:t>punkti</w:t>
      </w:r>
      <w:r w:rsidRPr="009F4944">
        <w:t xml:space="preserve"> 2.1.2</w:t>
      </w:r>
      <w:r w:rsidR="00B231DF" w:rsidRPr="009F4944">
        <w:t>. D</w:t>
      </w:r>
      <w:r w:rsidRPr="009F4944">
        <w:t xml:space="preserve">elegeeritud </w:t>
      </w:r>
      <w:r w:rsidR="000D3F4A">
        <w:t>õigus</w:t>
      </w:r>
      <w:r w:rsidR="00B231DF" w:rsidRPr="009F4944">
        <w:t xml:space="preserve">aktid </w:t>
      </w:r>
      <w:r w:rsidRPr="009F4944">
        <w:t>ja rakendusaktid), ei</w:t>
      </w:r>
      <w:r w:rsidRPr="00FA726B">
        <w:t xml:space="preserve"> saa riigisiseses õiguses eelnimetatud määrustele viitamise vajaduse t</w:t>
      </w:r>
      <w:r w:rsidR="00D27A6C">
        <w:t>ekki</w:t>
      </w:r>
      <w:r w:rsidRPr="00FA726B">
        <w:t>misel lähtuda ühesest loogikast. Olenevalt juhtumist on vahel mõttek</w:t>
      </w:r>
      <w:r w:rsidR="00B55042">
        <w:t>am viidata seadusandlikule aktile</w:t>
      </w:r>
      <w:r w:rsidR="007F7829">
        <w:t>, teine</w:t>
      </w:r>
      <w:r w:rsidRPr="00FA726B">
        <w:t xml:space="preserve">kord aga rakendusmäärusele. </w:t>
      </w:r>
      <w:r w:rsidRPr="00FA726B">
        <w:lastRenderedPageBreak/>
        <w:t>Näiteks valdkonnas, mis on pidevas muutumises ning on teada, et üksikasjalikke reegleid võidakse muuta või täps</w:t>
      </w:r>
      <w:r w:rsidR="00B55042">
        <w:t>ustada, sobib pigem seadusandlikus aktis</w:t>
      </w:r>
      <w:r w:rsidRPr="00FA726B">
        <w:t xml:space="preserve"> sisalduvale volitusnormile viitamine või rakendusmäärusele üldiselt viitamine, kuna kaudse viite korral ei muutuks viide eksitavaks ja seega ei tuleks muuta seadust üksnes viite ebaõigsuse pärast. Samas kui olukorras, kus tegemist on suhteliselt muutumatu valdkonnaga ning teada on ka konkreetne säte, mis rakendusmääruses kõne all olevat teemat reguleerib, tuleks õigusselguse huvides viidata konkreetsele rakendusmääruse sättele. Seega tuleks igal konkreetsel juhul kontrollida:</w:t>
      </w:r>
    </w:p>
    <w:p w:rsidR="006926DD" w:rsidRPr="00FA726B" w:rsidRDefault="006926DD" w:rsidP="0024699F">
      <w:pPr>
        <w:pStyle w:val="ListParagraph"/>
        <w:numPr>
          <w:ilvl w:val="0"/>
          <w:numId w:val="2"/>
        </w:numPr>
        <w:rPr>
          <w:szCs w:val="18"/>
        </w:rPr>
      </w:pPr>
      <w:r w:rsidRPr="00FA726B">
        <w:rPr>
          <w:szCs w:val="18"/>
        </w:rPr>
        <w:t>kas riigisisese seaduseelnõu koostamise ajal on juba olemas rakendusmääruse säte, millele saaks otsese viite teha;</w:t>
      </w:r>
    </w:p>
    <w:p w:rsidR="006926DD" w:rsidRPr="00FA726B" w:rsidRDefault="006926DD" w:rsidP="0024699F">
      <w:pPr>
        <w:pStyle w:val="ListParagraph"/>
        <w:numPr>
          <w:ilvl w:val="0"/>
          <w:numId w:val="2"/>
        </w:numPr>
        <w:rPr>
          <w:szCs w:val="18"/>
        </w:rPr>
      </w:pPr>
      <w:r w:rsidRPr="00FA726B">
        <w:rPr>
          <w:szCs w:val="18"/>
        </w:rPr>
        <w:t>kui sageli rakendusmäärust teemast sõltuvalt muudetakse;</w:t>
      </w:r>
    </w:p>
    <w:p w:rsidR="006926DD" w:rsidRPr="00BA6F05" w:rsidRDefault="006926DD" w:rsidP="00F24FA9">
      <w:pPr>
        <w:pStyle w:val="ListParagraph"/>
        <w:numPr>
          <w:ilvl w:val="0"/>
          <w:numId w:val="2"/>
        </w:numPr>
        <w:rPr>
          <w:szCs w:val="18"/>
        </w:rPr>
      </w:pPr>
      <w:r w:rsidRPr="00FA726B">
        <w:rPr>
          <w:szCs w:val="18"/>
        </w:rPr>
        <w:t xml:space="preserve">kas konkreetsel juhul tagab </w:t>
      </w:r>
      <w:r w:rsidR="0060050D">
        <w:rPr>
          <w:szCs w:val="18"/>
        </w:rPr>
        <w:t xml:space="preserve">üksnes otsene viide </w:t>
      </w:r>
      <w:r w:rsidRPr="00FA726B">
        <w:rPr>
          <w:szCs w:val="18"/>
        </w:rPr>
        <w:t xml:space="preserve">selguse, kuna viites on vajalik detailne täpsus ja kaudne viide sel korral eesmärki ei </w:t>
      </w:r>
      <w:r w:rsidR="00AB23BF">
        <w:rPr>
          <w:szCs w:val="18"/>
        </w:rPr>
        <w:t>saavuta</w:t>
      </w:r>
      <w:r w:rsidRPr="00FA726B">
        <w:rPr>
          <w:szCs w:val="18"/>
        </w:rPr>
        <w:t xml:space="preserve">. </w:t>
      </w:r>
    </w:p>
    <w:p w:rsidR="006926DD" w:rsidRPr="00FA726B" w:rsidRDefault="006926DD" w:rsidP="006926DD">
      <w:pPr>
        <w:pStyle w:val="Heading3"/>
      </w:pPr>
      <w:bookmarkStart w:id="229" w:name="_Toc450826487"/>
      <w:r w:rsidRPr="00FA726B">
        <w:t>Terminoloogia</w:t>
      </w:r>
      <w:bookmarkEnd w:id="229"/>
    </w:p>
    <w:p w:rsidR="006926DD" w:rsidRPr="00FA726B" w:rsidRDefault="006926DD" w:rsidP="006926DD">
      <w:pPr>
        <w:rPr>
          <w:szCs w:val="18"/>
        </w:rPr>
      </w:pPr>
      <w:r w:rsidRPr="00FA726B">
        <w:rPr>
          <w:szCs w:val="18"/>
        </w:rPr>
        <w:t>Euroopa Liidu õiguse kohaldamisel tuleb ette olukordi, kus Euroopa Liidu õigus sisaldab ka Eesti õiguses kasutatavaid õiguse üldmõisteid või määratlemata õigusmõisteid. Euroopa Liidu õiguse kohaselt peavad EL</w:t>
      </w:r>
      <w:r w:rsidR="009B0277">
        <w:rPr>
          <w:szCs w:val="18"/>
        </w:rPr>
        <w:t>i</w:t>
      </w:r>
      <w:r w:rsidRPr="00FA726B">
        <w:rPr>
          <w:szCs w:val="18"/>
        </w:rPr>
        <w:t xml:space="preserve"> õigusaktid olema oma sõnastuselt selged ja täpsed, kindlad ja ettenähtavad. Eriti on need kriteeriumid olulised vahetult kohaldatavate õigusaktide puhul, mis annavad üksikisikutele õigusi ning mis jäävad riiklikes õigussüsteemides autonoomselt toimima</w:t>
      </w:r>
      <w:r w:rsidR="00CE6C19">
        <w:rPr>
          <w:szCs w:val="18"/>
        </w:rPr>
        <w:t xml:space="preserve"> (EL</w:t>
      </w:r>
      <w:r w:rsidR="009B0277">
        <w:rPr>
          <w:szCs w:val="18"/>
        </w:rPr>
        <w:t>i</w:t>
      </w:r>
      <w:r w:rsidR="00CE6C19">
        <w:rPr>
          <w:szCs w:val="18"/>
        </w:rPr>
        <w:t xml:space="preserve"> määrused)</w:t>
      </w:r>
      <w:r w:rsidRPr="00FA726B">
        <w:rPr>
          <w:szCs w:val="18"/>
        </w:rPr>
        <w:t xml:space="preserve">, sisaldades üldtuntud mõisteid, mida siiski </w:t>
      </w:r>
      <w:r w:rsidR="0099095A">
        <w:rPr>
          <w:szCs w:val="18"/>
        </w:rPr>
        <w:t>sele</w:t>
      </w:r>
      <w:r w:rsidRPr="00FA726B">
        <w:rPr>
          <w:szCs w:val="18"/>
        </w:rPr>
        <w:t>tatakse kultuurilisest taustast tulenevalt erinevalt</w:t>
      </w:r>
      <w:r w:rsidRPr="00FA726B">
        <w:rPr>
          <w:rStyle w:val="FootnoteReference"/>
          <w:szCs w:val="18"/>
        </w:rPr>
        <w:footnoteReference w:id="152"/>
      </w:r>
      <w:r w:rsidRPr="00FA726B">
        <w:rPr>
          <w:szCs w:val="18"/>
        </w:rPr>
        <w:t>.</w:t>
      </w:r>
    </w:p>
    <w:p w:rsidR="006926DD" w:rsidRPr="00FA726B" w:rsidRDefault="006926DD" w:rsidP="006926DD">
      <w:pPr>
        <w:rPr>
          <w:szCs w:val="18"/>
        </w:rPr>
      </w:pPr>
      <w:r w:rsidRPr="00FA726B">
        <w:rPr>
          <w:szCs w:val="18"/>
        </w:rPr>
        <w:t xml:space="preserve">Konkreetset lahendust siin välja pakkuda ei olegi võimalik. Eesti õiguskorrale ei ole omane termineid seaduses sellisel viisil määratleda, nagu seda tehakse Euroopa Liidu õigusaktides, ning lisaks sellele on määrused otsekohalduvad ja nende ülevõtmine riigisisesesse õigusesse ei ole lubatud. Määratlemata õigusmõistete puhul tuleb leppida olukorraga, et iga liikmesriik tõlgendab paratamatult määratlemata õigusmõisteid veidi erinevalt – sellist tõlgendamist ühtlustab aga Euroopa Kohtu praktika. </w:t>
      </w:r>
    </w:p>
    <w:p w:rsidR="006926DD" w:rsidRPr="00FA726B" w:rsidRDefault="006926DD" w:rsidP="006926DD">
      <w:pPr>
        <w:rPr>
          <w:szCs w:val="18"/>
        </w:rPr>
      </w:pPr>
      <w:r w:rsidRPr="00FA726B">
        <w:rPr>
          <w:szCs w:val="18"/>
        </w:rPr>
        <w:t>Veel tekitab mõistete puhul küsimusi olukord, kui Euroopa Liidu õiguses uudsena kasutusele võetav mõiste on juba riigisiseses õiguses määratletud. Euroopa Liidu õiguses uudsena kasutusele võetav mõiste hakkab toimima samas valdkonnas mis liikmesriigis juba määratletud mõiste</w:t>
      </w:r>
      <w:r w:rsidRPr="00FA726B">
        <w:rPr>
          <w:rStyle w:val="FootnoteReference"/>
          <w:szCs w:val="18"/>
        </w:rPr>
        <w:footnoteReference w:id="153"/>
      </w:r>
      <w:r w:rsidRPr="00FA726B">
        <w:rPr>
          <w:szCs w:val="18"/>
        </w:rPr>
        <w:t xml:space="preserve">. </w:t>
      </w:r>
    </w:p>
    <w:p w:rsidR="006926DD" w:rsidRPr="00FA726B" w:rsidRDefault="006926DD" w:rsidP="006926DD">
      <w:pPr>
        <w:rPr>
          <w:szCs w:val="18"/>
        </w:rPr>
      </w:pPr>
      <w:r w:rsidRPr="00FA726B">
        <w:rPr>
          <w:szCs w:val="18"/>
        </w:rPr>
        <w:t xml:space="preserve">Olukord, kus Eesti riigisiseses õigussüsteemis on termin juba pikka aega kasutuses ja juurdunud, kuid määrusega tähistatakse sisuliselt sama mõistet teise terminiga, on võimalik lahendada seeläbi, et määruse termini esmakordsel mainimisel viidatakse edaspidi riigisisesele terminile. </w:t>
      </w:r>
    </w:p>
    <w:p w:rsidR="006926DD" w:rsidRPr="00FA726B" w:rsidRDefault="006926DD" w:rsidP="006926DD">
      <w:pPr>
        <w:rPr>
          <w:szCs w:val="18"/>
        </w:rPr>
      </w:pPr>
      <w:r w:rsidRPr="00FA726B">
        <w:rPr>
          <w:szCs w:val="18"/>
        </w:rPr>
        <w:t>Kui määrusega kasutusele võetav termin on riigisiseses süsteemis olemas, kuid sellele vastav mõiste on erinev, tuleb termini</w:t>
      </w:r>
      <w:r w:rsidR="0099095A">
        <w:rPr>
          <w:szCs w:val="18"/>
        </w:rPr>
        <w:t xml:space="preserve"> </w:t>
      </w:r>
      <w:r w:rsidRPr="00FA726B">
        <w:rPr>
          <w:szCs w:val="18"/>
        </w:rPr>
        <w:t>määratlust riigisiseses õiguses kindlasti muuta, kui termini määratlus on kitsam EL</w:t>
      </w:r>
      <w:r w:rsidR="009B0277">
        <w:rPr>
          <w:szCs w:val="18"/>
        </w:rPr>
        <w:t>i</w:t>
      </w:r>
      <w:r w:rsidRPr="00FA726B">
        <w:rPr>
          <w:szCs w:val="18"/>
        </w:rPr>
        <w:t xml:space="preserve"> õiguses sätestatuga võrreldes. Kui Eesti õiguses kasutataval terminil on laiem määratlus, tuleb see viia vastavusse EL</w:t>
      </w:r>
      <w:r w:rsidR="009B0277">
        <w:rPr>
          <w:szCs w:val="18"/>
        </w:rPr>
        <w:t>i</w:t>
      </w:r>
      <w:r w:rsidRPr="00FA726B">
        <w:rPr>
          <w:szCs w:val="18"/>
        </w:rPr>
        <w:t xml:space="preserve"> õigusaktis sätestatuga, juhul kui laiem määratl</w:t>
      </w:r>
      <w:r w:rsidR="00B55042">
        <w:rPr>
          <w:szCs w:val="18"/>
        </w:rPr>
        <w:t>us oleks vastuolus muude EL</w:t>
      </w:r>
      <w:r w:rsidR="009B0277">
        <w:rPr>
          <w:szCs w:val="18"/>
        </w:rPr>
        <w:t>i</w:t>
      </w:r>
      <w:r w:rsidR="00B55042">
        <w:rPr>
          <w:szCs w:val="18"/>
        </w:rPr>
        <w:t xml:space="preserve"> üld</w:t>
      </w:r>
      <w:r w:rsidRPr="00FA726B">
        <w:rPr>
          <w:szCs w:val="18"/>
        </w:rPr>
        <w:t>põhimõtetega.</w:t>
      </w:r>
      <w:r w:rsidRPr="00FA726B">
        <w:rPr>
          <w:rStyle w:val="FootnoteReference"/>
          <w:szCs w:val="18"/>
        </w:rPr>
        <w:footnoteReference w:id="154"/>
      </w:r>
      <w:r w:rsidRPr="00FA726B">
        <w:rPr>
          <w:szCs w:val="18"/>
        </w:rPr>
        <w:t xml:space="preserve"> </w:t>
      </w:r>
    </w:p>
    <w:p w:rsidR="00B9329A" w:rsidRPr="00FA726B" w:rsidRDefault="006926DD" w:rsidP="00B30531">
      <w:r w:rsidRPr="00FA726B">
        <w:lastRenderedPageBreak/>
        <w:t>Õigusloomejuristi kaasamine EL</w:t>
      </w:r>
      <w:r w:rsidR="009B0277">
        <w:t>i</w:t>
      </w:r>
      <w:r w:rsidRPr="00FA726B">
        <w:t xml:space="preserve"> otsustusprotsessi varajases staadiumis võib osutuda kasulikuks EL</w:t>
      </w:r>
      <w:r w:rsidR="009B0277">
        <w:t>i</w:t>
      </w:r>
      <w:r w:rsidRPr="00FA726B">
        <w:t xml:space="preserve"> õigusaktide tekstide terminoloogilise ühtsuse ja riigisiseselt kehtiva õigusega kooskõla aspektist vaadatuna. Kui selgub, et õigusakti eelnõu tõlge eesti keelde on ebasobiv, tuleb sellele kindlasti esimesel võimalusel tähelepanu juhtida. Ka juba avaldatud EL</w:t>
      </w:r>
      <w:r w:rsidR="009B0277">
        <w:t>i</w:t>
      </w:r>
      <w:r w:rsidRPr="00FA726B">
        <w:t xml:space="preserve"> õigusakti teksti on võimalik parandusi teha, kuid see protsess on ajamahukas ning keerukas, mistõttu on kindlasti lihtsam selliseid probleeme juba eos vältida ning õigele terminikasutusele varakult tähelepanu pöörata. </w:t>
      </w:r>
      <w:r w:rsidR="00C67B90" w:rsidRPr="009F4944">
        <w:t xml:space="preserve">Vt lisaks käsiraamatu </w:t>
      </w:r>
      <w:r w:rsidR="001C4D32" w:rsidRPr="009F4944">
        <w:t>punkti</w:t>
      </w:r>
      <w:r w:rsidR="00C67B90" w:rsidRPr="009F4944">
        <w:t xml:space="preserve"> 4.1.3</w:t>
      </w:r>
      <w:r w:rsidR="00BA35B4" w:rsidRPr="009F4944">
        <w:t>.</w:t>
      </w:r>
      <w:r w:rsidR="00C67B90" w:rsidRPr="009F4944">
        <w:t xml:space="preserve"> T</w:t>
      </w:r>
      <w:r w:rsidRPr="009F4944">
        <w:t>õlke</w:t>
      </w:r>
      <w:r w:rsidR="00B200B5" w:rsidRPr="009F4944">
        <w:t>korraldus</w:t>
      </w:r>
      <w:r w:rsidRPr="009F4944">
        <w:t xml:space="preserve">. </w:t>
      </w:r>
    </w:p>
    <w:p w:rsidR="006926DD" w:rsidRPr="00FA726B" w:rsidRDefault="006926DD" w:rsidP="006926DD">
      <w:pPr>
        <w:pStyle w:val="Heading2"/>
      </w:pPr>
      <w:bookmarkStart w:id="230" w:name="_Toc450826488"/>
      <w:r w:rsidRPr="00FA726B">
        <w:t>E</w:t>
      </w:r>
      <w:r w:rsidR="009B0277">
        <w:t xml:space="preserve">uroopa </w:t>
      </w:r>
      <w:r w:rsidRPr="00FA726B">
        <w:t>L</w:t>
      </w:r>
      <w:r w:rsidR="009B0277">
        <w:t>iidu</w:t>
      </w:r>
      <w:r w:rsidRPr="00FA726B">
        <w:t xml:space="preserve"> direktiivide ülevõtmine</w:t>
      </w:r>
      <w:bookmarkEnd w:id="230"/>
      <w:r w:rsidRPr="00FA726B">
        <w:t xml:space="preserve"> </w:t>
      </w:r>
    </w:p>
    <w:p w:rsidR="006926DD" w:rsidRPr="00FA726B" w:rsidRDefault="006926DD" w:rsidP="006926DD">
      <w:pPr>
        <w:rPr>
          <w:szCs w:val="18"/>
        </w:rPr>
      </w:pPr>
      <w:r w:rsidRPr="00FA726B">
        <w:rPr>
          <w:szCs w:val="18"/>
        </w:rPr>
        <w:t>Kui EL</w:t>
      </w:r>
      <w:r w:rsidR="009B0277">
        <w:rPr>
          <w:szCs w:val="18"/>
        </w:rPr>
        <w:t>i</w:t>
      </w:r>
      <w:r w:rsidRPr="00FA726B">
        <w:rPr>
          <w:szCs w:val="18"/>
        </w:rPr>
        <w:t xml:space="preserve"> määrused on otsekohalduvad ning riigisiseselt neid rakendatakse, siis direktiivid muutuvad riigisisese õiguse osaks nende ülevõtmise kaudu. Vahetult direktiivist isikutele õigusi ega kohustusi üldjuhul ei teki. Ülevõtmine tähendab seda, et direktiiviga sätestatud õigusi ja kohustusi sisaldavad regulatsioonid kavandatakse Eesti </w:t>
      </w:r>
      <w:r w:rsidR="007C4BC4">
        <w:rPr>
          <w:szCs w:val="18"/>
        </w:rPr>
        <w:t>riigisisesesse õigusesse (</w:t>
      </w:r>
      <w:r w:rsidRPr="00FA726B">
        <w:rPr>
          <w:szCs w:val="18"/>
        </w:rPr>
        <w:t>seadusesse või määrusesse</w:t>
      </w:r>
      <w:r w:rsidR="007C4BC4">
        <w:rPr>
          <w:szCs w:val="18"/>
        </w:rPr>
        <w:t>)</w:t>
      </w:r>
      <w:r w:rsidRPr="00FA726B">
        <w:rPr>
          <w:szCs w:val="18"/>
        </w:rPr>
        <w:t xml:space="preserve">. </w:t>
      </w:r>
    </w:p>
    <w:p w:rsidR="006926DD" w:rsidRPr="00BA6F05" w:rsidRDefault="006926DD" w:rsidP="006926DD">
      <w:pPr>
        <w:rPr>
          <w:szCs w:val="18"/>
        </w:rPr>
      </w:pPr>
      <w:r w:rsidRPr="00FA726B">
        <w:rPr>
          <w:szCs w:val="18"/>
        </w:rPr>
        <w:t>Alljärgnevalt on esitatud direktiivi ülevõtmise etapid ja põhimõtted, kusjuures eri etappe võib olla vaja läbida sama</w:t>
      </w:r>
      <w:r w:rsidR="009B0277">
        <w:rPr>
          <w:szCs w:val="18"/>
        </w:rPr>
        <w:t xml:space="preserve">l </w:t>
      </w:r>
      <w:r w:rsidRPr="00FA726B">
        <w:rPr>
          <w:szCs w:val="18"/>
        </w:rPr>
        <w:t>a</w:t>
      </w:r>
      <w:r w:rsidR="009B0277">
        <w:rPr>
          <w:szCs w:val="18"/>
        </w:rPr>
        <w:t>jal</w:t>
      </w:r>
      <w:r w:rsidRPr="00FA726B">
        <w:rPr>
          <w:szCs w:val="18"/>
        </w:rPr>
        <w:t>. Nii näiteks peab juba direktiivi riigisisese õigusega kooskõla analüüsimisel hindama ka direktiivi eesmärki.</w:t>
      </w:r>
    </w:p>
    <w:p w:rsidR="006926DD" w:rsidRPr="00FA726B" w:rsidRDefault="006926DD" w:rsidP="006926DD">
      <w:pPr>
        <w:pStyle w:val="Heading3"/>
      </w:pPr>
      <w:bookmarkStart w:id="231" w:name="_Toc450826489"/>
      <w:r w:rsidRPr="00FA726B">
        <w:t>Direktiivi riigisisese õigusega kooskõla analüüs</w:t>
      </w:r>
      <w:bookmarkEnd w:id="231"/>
    </w:p>
    <w:p w:rsidR="006926DD" w:rsidRPr="00FA726B" w:rsidRDefault="006926DD" w:rsidP="006926DD">
      <w:pPr>
        <w:rPr>
          <w:szCs w:val="18"/>
        </w:rPr>
      </w:pPr>
      <w:r w:rsidRPr="00FA726B">
        <w:rPr>
          <w:szCs w:val="18"/>
        </w:rPr>
        <w:t>Kui direktiiv sätestab sõnaselgelt, et selle direktiivi ülevõtmiseks tuleb vastu võetud õigusnormidesse või nende normide ametliku avaldamise korral nende juurde lisada viide sellele direktiivile, siis on igal juhul vajalik võtta vastu õigusnormid selle direktiivi ülevõtmiseks.</w:t>
      </w:r>
      <w:r w:rsidRPr="00FA726B">
        <w:rPr>
          <w:rStyle w:val="FootnoteReference"/>
          <w:szCs w:val="18"/>
        </w:rPr>
        <w:footnoteReference w:id="155"/>
      </w:r>
      <w:r w:rsidRPr="00FA726B">
        <w:rPr>
          <w:szCs w:val="18"/>
        </w:rPr>
        <w:t xml:space="preserve"> Enne direktiivi ülevõtmisele asumist tuleb alati esmalt hinnata selle kooskõla riigisisese õigusega. See analüüs võib viia järgmiste järeldusteni: </w:t>
      </w:r>
    </w:p>
    <w:p w:rsidR="006926DD" w:rsidRPr="00F24FA9" w:rsidRDefault="006926DD" w:rsidP="0024699F">
      <w:pPr>
        <w:pStyle w:val="ListParagraph"/>
        <w:numPr>
          <w:ilvl w:val="0"/>
          <w:numId w:val="29"/>
        </w:numPr>
      </w:pPr>
      <w:r w:rsidRPr="00F24FA9">
        <w:t>riigisisene õigus juba vastab Euroop</w:t>
      </w:r>
      <w:r w:rsidR="001E3D34" w:rsidRPr="00F24FA9">
        <w:t>a Liidu õigusele ja riigisisese</w:t>
      </w:r>
      <w:r w:rsidRPr="00F24FA9">
        <w:t xml:space="preserve">s õiguses pole vajadust mingeid muudatusi teha, kuid see on siiski pigem erandlik olukord; </w:t>
      </w:r>
    </w:p>
    <w:p w:rsidR="006926DD" w:rsidRPr="00F24FA9" w:rsidRDefault="006926DD" w:rsidP="0024699F">
      <w:pPr>
        <w:pStyle w:val="ListParagraph"/>
        <w:numPr>
          <w:ilvl w:val="0"/>
          <w:numId w:val="29"/>
        </w:numPr>
      </w:pPr>
      <w:r w:rsidRPr="00F24FA9">
        <w:t xml:space="preserve">riigisiseses õiguses on konkreetset valdkonda küll reguleeritud, kuid see ei vasta Euroopa Liidu õigusele, mistõttu tuleb kehtivat õigust muuta, norme kehtetuks tunnistada või välja töötada uus õigusakt; </w:t>
      </w:r>
    </w:p>
    <w:p w:rsidR="006926DD" w:rsidRPr="00F24FA9" w:rsidRDefault="006926DD" w:rsidP="0024699F">
      <w:pPr>
        <w:pStyle w:val="ListParagraph"/>
        <w:numPr>
          <w:ilvl w:val="0"/>
          <w:numId w:val="29"/>
        </w:numPr>
      </w:pPr>
      <w:r w:rsidRPr="00F24FA9">
        <w:t xml:space="preserve">riigisiseses õiguses on direktiivi valdkond reguleerimata ning olemasolevatest aktidest ühegi reguleerimisalasse kavandatav regulatsioon ei sobitu, mistõttu tuleb koostada uus õigusakt. </w:t>
      </w:r>
    </w:p>
    <w:p w:rsidR="006926DD" w:rsidRPr="00BA6F05" w:rsidRDefault="006926DD" w:rsidP="006926DD">
      <w:pPr>
        <w:rPr>
          <w:szCs w:val="18"/>
        </w:rPr>
      </w:pPr>
      <w:r w:rsidRPr="00FA726B">
        <w:rPr>
          <w:szCs w:val="18"/>
        </w:rPr>
        <w:t>Euroopa Kohtu väljakujunenud praktika järgi ei vabasta tõsiasi, et konkreetses liikmesriigis ei esine direktiiviga reguleeritud teatud tegevust, seda liikmesriiki kohustusest kehtestada õigus- ja haldusnormid, et tagada kõigi selle direktiivi sätete nõuetekohane ülevõtmine. Nii õiguskindluse põhimõte kui ka vajadus tagada direktiivide täielik kohaldamine mitte ainult faktiliselt, vaid ka õiguslikult nõuab, et kõik liikmesriigid võtavad asjaomase direktiivi sätted üle selges, täpses ja läbipaistvas õiguslikus raamistikus, nähes direktiiviga hõlmatud valdkonnas ette siduvad sätted. See kohustus on liikmesriikidel selleks, et ennetada seal teatud ajal valitseva olukorra muutumist ning tagada, et kõik EL</w:t>
      </w:r>
      <w:r w:rsidR="009B0277">
        <w:rPr>
          <w:szCs w:val="18"/>
        </w:rPr>
        <w:t>i</w:t>
      </w:r>
      <w:r w:rsidRPr="00FA726B">
        <w:rPr>
          <w:szCs w:val="18"/>
        </w:rPr>
        <w:t xml:space="preserve"> – sealhulgas nende liikmesriikide, kus direktiiviga ettenähtud teatud tegevust ei esine</w:t>
      </w:r>
      <w:r w:rsidR="00AB23BF">
        <w:rPr>
          <w:szCs w:val="18"/>
        </w:rPr>
        <w:t>,</w:t>
      </w:r>
      <w:r w:rsidRPr="00FA726B">
        <w:rPr>
          <w:szCs w:val="18"/>
        </w:rPr>
        <w:t xml:space="preserve"> – õigussubjektid teaksid selgelt ja täpselt, millised on nende õigused ja kohustused igas olukorras. Euroopa Kohtu praktika järgi ei ole ülevõtmine kohustuslik vaid juhul, kui direktiivi ülevõtmine on mõttetu geograafiliste olude tõttu</w:t>
      </w:r>
      <w:r w:rsidR="00405808" w:rsidRPr="00FA726B">
        <w:rPr>
          <w:rStyle w:val="FootnoteReference"/>
          <w:szCs w:val="18"/>
        </w:rPr>
        <w:footnoteReference w:id="156"/>
      </w:r>
      <w:r w:rsidRPr="00FA726B">
        <w:rPr>
          <w:szCs w:val="18"/>
        </w:rPr>
        <w:t>.</w:t>
      </w:r>
    </w:p>
    <w:p w:rsidR="006926DD" w:rsidRPr="00FA726B" w:rsidRDefault="006926DD" w:rsidP="006926DD">
      <w:pPr>
        <w:pStyle w:val="Heading3"/>
      </w:pPr>
      <w:bookmarkStart w:id="232" w:name="_Toc450826490"/>
      <w:r w:rsidRPr="00FA726B">
        <w:lastRenderedPageBreak/>
        <w:t>Direktiivi ülevõtmise tähtajaga arvestamise vajadus</w:t>
      </w:r>
      <w:bookmarkEnd w:id="232"/>
    </w:p>
    <w:p w:rsidR="006926DD" w:rsidRPr="00FA726B" w:rsidRDefault="006926DD" w:rsidP="006926DD">
      <w:pPr>
        <w:rPr>
          <w:szCs w:val="18"/>
        </w:rPr>
      </w:pPr>
      <w:r w:rsidRPr="00FA726B">
        <w:rPr>
          <w:szCs w:val="18"/>
        </w:rPr>
        <w:t>Direktiiv sisaldab endas ülevõtmise tähtaega ning sellega peab liikmesriik ülevõtmise menetluse planeerimisel alati arvestama. Kui üldjuhul isikutele direktiivist vahetult õigusi ega kohustusi ei teki, saab isik nõuda direktiivist tulenevaid õigusi, kui direktiivi ülevõtmise tähtaeg on möödunud ning liikmesriik ei ole direktiivi üle võtnud.</w:t>
      </w:r>
      <w:r w:rsidRPr="00FA726B">
        <w:rPr>
          <w:rStyle w:val="FootnoteReference"/>
          <w:szCs w:val="18"/>
        </w:rPr>
        <w:footnoteReference w:id="157"/>
      </w:r>
      <w:r w:rsidRPr="00FA726B">
        <w:rPr>
          <w:szCs w:val="18"/>
        </w:rPr>
        <w:t xml:space="preserve"> Euroopa Kohus on korduvalt rõhutanud, et liikmesriik, kes ei ole kehtestanud direktiiviga nõutavaid meetmeid ette nähtud tähtaja jooksul, ei või ära kasutada üksikisikute vastu asjaolu, et ta ei ole täitnud talle direktiiviga pandud kohustusi.</w:t>
      </w:r>
      <w:r w:rsidRPr="00FA726B">
        <w:rPr>
          <w:rStyle w:val="FootnoteReference"/>
          <w:szCs w:val="18"/>
        </w:rPr>
        <w:footnoteReference w:id="158"/>
      </w:r>
      <w:r w:rsidRPr="00FA726B">
        <w:rPr>
          <w:szCs w:val="18"/>
        </w:rPr>
        <w:t xml:space="preserve"> Direktiivi tähtaegselt ülevõtmata jätmise tagajärjeks on liikmesriigi suhtes rikkumismenetluse algatamine, mida käsitletakse täpsemalt </w:t>
      </w:r>
      <w:r w:rsidR="003C1C8B" w:rsidRPr="009F4944">
        <w:t xml:space="preserve">käsiraamatu </w:t>
      </w:r>
      <w:r w:rsidR="0024624A" w:rsidRPr="009F4944">
        <w:t>alapeatükis</w:t>
      </w:r>
      <w:r w:rsidR="005735F7" w:rsidRPr="009F4944">
        <w:t xml:space="preserve"> 8.2</w:t>
      </w:r>
      <w:r w:rsidRPr="009F4944">
        <w:t>.</w:t>
      </w:r>
      <w:r w:rsidRPr="00FA726B">
        <w:rPr>
          <w:szCs w:val="18"/>
        </w:rPr>
        <w:t xml:space="preserve"> </w:t>
      </w:r>
      <w:r w:rsidR="0024624A">
        <w:rPr>
          <w:szCs w:val="18"/>
        </w:rPr>
        <w:t>Rikkumismenetlus.</w:t>
      </w:r>
    </w:p>
    <w:p w:rsidR="009A0FB4" w:rsidRDefault="006926DD" w:rsidP="006926DD">
      <w:pPr>
        <w:rPr>
          <w:szCs w:val="18"/>
        </w:rPr>
      </w:pPr>
      <w:r w:rsidRPr="00FA726B">
        <w:rPr>
          <w:szCs w:val="18"/>
        </w:rPr>
        <w:t xml:space="preserve">Ajavahemik direktiivi eelnõu esitamise, selle vastuvõtmise ja ülevõtmise kohustuse saabumise vahel tuleb maksimaalselt ära kasutada. See võimaldab ametnikul teha vajalikku eeltööd: direktiivi ülevõtmist ette valmistades analüüsida kehtivat õigust ja selle muutmis- või täiendamisvajadusi lähtuvalt direktiivi eesmärgist ning hinnata direktiiviga jäetud kaalutlusruumi kasutamise valikuid ja nende mõjusid. Ülevõtmiseks vajalikke meetmeid </w:t>
      </w:r>
      <w:r w:rsidR="00783DD8">
        <w:rPr>
          <w:szCs w:val="18"/>
        </w:rPr>
        <w:t xml:space="preserve">ja aega tuleb </w:t>
      </w:r>
      <w:r w:rsidR="0003326D">
        <w:rPr>
          <w:szCs w:val="18"/>
        </w:rPr>
        <w:t xml:space="preserve">kindlasti </w:t>
      </w:r>
      <w:r w:rsidR="00783DD8">
        <w:rPr>
          <w:szCs w:val="18"/>
        </w:rPr>
        <w:t>hinnata juba Eesti</w:t>
      </w:r>
      <w:r w:rsidRPr="00FA726B">
        <w:rPr>
          <w:szCs w:val="18"/>
        </w:rPr>
        <w:t xml:space="preserve"> seisukoha ettevalmistamise etapis, täpsemalt on seda selgitatud </w:t>
      </w:r>
      <w:r w:rsidRPr="009F4944">
        <w:t>käsiraamatu</w:t>
      </w:r>
      <w:r w:rsidR="005C690C" w:rsidRPr="009F4944">
        <w:t xml:space="preserve"> alapeatükis</w:t>
      </w:r>
      <w:r w:rsidRPr="009F4944">
        <w:t xml:space="preserve"> 3.2. </w:t>
      </w:r>
      <w:r w:rsidR="009D3D3E" w:rsidRPr="009F4944">
        <w:t>Seisukohtade kujundamine.</w:t>
      </w:r>
      <w:r w:rsidR="004F7323">
        <w:rPr>
          <w:rStyle w:val="FootnoteReference"/>
          <w:szCs w:val="18"/>
        </w:rPr>
        <w:footnoteReference w:id="159"/>
      </w:r>
      <w:r w:rsidR="00754283">
        <w:rPr>
          <w:szCs w:val="18"/>
        </w:rPr>
        <w:t xml:space="preserve"> Põhjalik Eesti seisukohtade ettevalmistamine ja aktiivne osalemine EL</w:t>
      </w:r>
      <w:r w:rsidR="003D1D2F">
        <w:rPr>
          <w:szCs w:val="18"/>
        </w:rPr>
        <w:t>i</w:t>
      </w:r>
      <w:r w:rsidR="00754283">
        <w:rPr>
          <w:szCs w:val="18"/>
        </w:rPr>
        <w:t xml:space="preserve"> otsustusprotsessis (sh küsides nõukogu töörühmas selgitusi)</w:t>
      </w:r>
      <w:r w:rsidR="00C559D3">
        <w:rPr>
          <w:szCs w:val="18"/>
        </w:rPr>
        <w:t xml:space="preserve"> </w:t>
      </w:r>
      <w:r w:rsidR="00754283">
        <w:rPr>
          <w:szCs w:val="18"/>
        </w:rPr>
        <w:t>aitavad vähendada ka hilisemaid probleeme direktiivi ülevõtmisel.</w:t>
      </w:r>
    </w:p>
    <w:p w:rsidR="006926DD" w:rsidRPr="00BA6F05" w:rsidRDefault="00783DD8" w:rsidP="006926DD">
      <w:pPr>
        <w:rPr>
          <w:szCs w:val="18"/>
        </w:rPr>
      </w:pPr>
      <w:r>
        <w:rPr>
          <w:szCs w:val="18"/>
        </w:rPr>
        <w:t>Hiljemalt direktiivi vastuvõtmisel on soovita</w:t>
      </w:r>
      <w:r w:rsidR="004D55A2">
        <w:rPr>
          <w:szCs w:val="18"/>
        </w:rPr>
        <w:t>ta</w:t>
      </w:r>
      <w:r>
        <w:rPr>
          <w:szCs w:val="18"/>
        </w:rPr>
        <w:t xml:space="preserve">v koostada </w:t>
      </w:r>
      <w:r w:rsidRPr="00321400">
        <w:rPr>
          <w:b/>
          <w:szCs w:val="18"/>
        </w:rPr>
        <w:t>direktiivi ülevõtmise ajakava</w:t>
      </w:r>
      <w:r>
        <w:rPr>
          <w:szCs w:val="18"/>
        </w:rPr>
        <w:t xml:space="preserve">. </w:t>
      </w:r>
      <w:r w:rsidR="00BF2E26">
        <w:t>Ajakava aitab</w:t>
      </w:r>
      <w:r w:rsidR="00DF1E30">
        <w:t xml:space="preserve"> planeerida, millised</w:t>
      </w:r>
      <w:r>
        <w:t xml:space="preserve"> etapid tuleb eelnõu koostamisel läbida ning kui </w:t>
      </w:r>
      <w:r w:rsidR="00DF1E30">
        <w:t xml:space="preserve">kaua kulub eri etappides </w:t>
      </w:r>
      <w:r>
        <w:t>aega. Arvestada t</w:t>
      </w:r>
      <w:r w:rsidR="00DF1E30">
        <w:t>uleb kindlasti järgmiste etappi</w:t>
      </w:r>
      <w:r>
        <w:t>dega: eelnõu koostamine, kooskõlastami</w:t>
      </w:r>
      <w:r w:rsidR="00DF1E30">
        <w:t>ne, avalik konsulteerimine, valitsusele</w:t>
      </w:r>
      <w:r>
        <w:t xml:space="preserve"> esitamine, Riigikogu menetlus, väljakuulutamine, Riigi Teatajas avaldamine, õigusakti jõustumise aeg</w:t>
      </w:r>
      <w:r w:rsidR="00E46008">
        <w:t xml:space="preserve"> (sh õigustatud ootuse põhimõtte järgimine)</w:t>
      </w:r>
      <w:r w:rsidR="001B7C30">
        <w:t xml:space="preserve"> ja </w:t>
      </w:r>
      <w:r>
        <w:t>direktiivi ülevõ</w:t>
      </w:r>
      <w:r w:rsidR="00DF7541">
        <w:t xml:space="preserve">tmise aeg. </w:t>
      </w:r>
      <w:r w:rsidR="009A0FB4">
        <w:t>Direktiivi ülevõtmise aja</w:t>
      </w:r>
      <w:r w:rsidR="006979FC">
        <w:t>kava planeerides tuleks ajakavva</w:t>
      </w:r>
      <w:r w:rsidR="009A0FB4">
        <w:t xml:space="preserve"> </w:t>
      </w:r>
      <w:r w:rsidR="00BF2E26">
        <w:t xml:space="preserve">sisse </w:t>
      </w:r>
      <w:r w:rsidR="009A0FB4">
        <w:t>arvestada ka võimalikud ootamatused</w:t>
      </w:r>
      <w:r w:rsidR="00B139A2">
        <w:t>,</w:t>
      </w:r>
      <w:r w:rsidR="00223C05">
        <w:t xml:space="preserve"> </w:t>
      </w:r>
      <w:r w:rsidR="009A0FB4">
        <w:t>st aega tuleb planeerida varuga.</w:t>
      </w:r>
    </w:p>
    <w:p w:rsidR="006926DD" w:rsidRPr="00FA726B" w:rsidRDefault="006926DD" w:rsidP="006926DD">
      <w:pPr>
        <w:pStyle w:val="Heading3"/>
      </w:pPr>
      <w:bookmarkStart w:id="233" w:name="_Toc450826491"/>
      <w:r w:rsidRPr="00FA726B">
        <w:t>Direktiivi ülevõtmise meetodi valik</w:t>
      </w:r>
      <w:bookmarkEnd w:id="233"/>
    </w:p>
    <w:p w:rsidR="006926DD" w:rsidRPr="00FA726B" w:rsidRDefault="006926DD" w:rsidP="006926DD">
      <w:pPr>
        <w:rPr>
          <w:szCs w:val="18"/>
        </w:rPr>
      </w:pPr>
      <w:r w:rsidRPr="00FA726B">
        <w:rPr>
          <w:szCs w:val="18"/>
        </w:rPr>
        <w:t>Ülevõtmise meetodi valikul on otsustav see, millise direktiiviga on tegu. Direktiivi harmoneerimisaste selgub kas direktiivi õiguslikuks aluseks olevast aluslepingu sättest või direktiivist endast, lisaks direktiivi artiklitele o</w:t>
      </w:r>
      <w:r w:rsidR="002265D8">
        <w:rPr>
          <w:szCs w:val="18"/>
        </w:rPr>
        <w:t>n</w:t>
      </w:r>
      <w:r w:rsidRPr="00FA726B">
        <w:rPr>
          <w:szCs w:val="18"/>
        </w:rPr>
        <w:t xml:space="preserve"> täht</w:t>
      </w:r>
      <w:r w:rsidR="002265D8">
        <w:rPr>
          <w:szCs w:val="18"/>
        </w:rPr>
        <w:t>is</w:t>
      </w:r>
      <w:r w:rsidRPr="00FA726B">
        <w:rPr>
          <w:szCs w:val="18"/>
        </w:rPr>
        <w:t xml:space="preserve"> ka direktiivi preambul. Eristatakse direktiive, mis eeldavad: </w:t>
      </w:r>
    </w:p>
    <w:p w:rsidR="006926DD" w:rsidRPr="00BC5246" w:rsidRDefault="006926DD" w:rsidP="0024699F">
      <w:pPr>
        <w:pStyle w:val="ListParagraph"/>
        <w:numPr>
          <w:ilvl w:val="0"/>
          <w:numId w:val="46"/>
        </w:numPr>
        <w:rPr>
          <w:b/>
          <w:bCs/>
        </w:rPr>
      </w:pPr>
      <w:r w:rsidRPr="00BC5246">
        <w:rPr>
          <w:b/>
          <w:bCs/>
        </w:rPr>
        <w:t>maksimumharmoneerimist</w:t>
      </w:r>
      <w:r w:rsidRPr="00FA726B">
        <w:t xml:space="preserve"> – direktiivis sätestatu on äärmiselt detailne ja täpne, jättes liikmesriigile väga vähe kaalutlusruumi ülevõtmise meetodite valikul. Siin ei tohi liikmesriik kehtestada direktiivis sätestatust rangemaid nõudeid; </w:t>
      </w:r>
    </w:p>
    <w:p w:rsidR="006926DD" w:rsidRPr="00BC5246" w:rsidRDefault="006926DD" w:rsidP="0024699F">
      <w:pPr>
        <w:pStyle w:val="ListParagraph"/>
        <w:numPr>
          <w:ilvl w:val="0"/>
          <w:numId w:val="46"/>
        </w:numPr>
        <w:rPr>
          <w:b/>
          <w:bCs/>
        </w:rPr>
      </w:pPr>
      <w:r w:rsidRPr="00BC5246">
        <w:rPr>
          <w:b/>
          <w:bCs/>
        </w:rPr>
        <w:t>miinimumharmoneerimist</w:t>
      </w:r>
      <w:r w:rsidRPr="00FA726B">
        <w:t xml:space="preserve"> – kehtestatakse ühtlustatu</w:t>
      </w:r>
      <w:r w:rsidR="00B92A77">
        <w:t>d miinimumnõuded ja riigisisese</w:t>
      </w:r>
      <w:r w:rsidRPr="00FA726B">
        <w:t>d rangemad nõuded on üldjuhul lubatud. Miinimumharmoneerimist kasutatakse sageli tarbijakaitse ning keskkonnaalastes valdkondades.</w:t>
      </w:r>
    </w:p>
    <w:p w:rsidR="006926DD" w:rsidRPr="00FA726B" w:rsidRDefault="006926DD" w:rsidP="006926DD">
      <w:pPr>
        <w:rPr>
          <w:szCs w:val="18"/>
        </w:rPr>
      </w:pPr>
      <w:r w:rsidRPr="00FA726B">
        <w:rPr>
          <w:szCs w:val="18"/>
        </w:rPr>
        <w:lastRenderedPageBreak/>
        <w:t xml:space="preserve">Vaatamata eelnevale jaotusele tuleb iga direktiiv </w:t>
      </w:r>
      <w:r w:rsidRPr="00FA726B">
        <w:rPr>
          <w:b/>
          <w:szCs w:val="18"/>
        </w:rPr>
        <w:t>täielikult üle võtta</w:t>
      </w:r>
      <w:r w:rsidRPr="00FA726B">
        <w:rPr>
          <w:szCs w:val="18"/>
        </w:rPr>
        <w:t xml:space="preserve">. Ainult nii on liikmesriik enda kohustuse täitnud. Täielik </w:t>
      </w:r>
      <w:r w:rsidRPr="00FA726B">
        <w:rPr>
          <w:bCs/>
          <w:szCs w:val="18"/>
        </w:rPr>
        <w:t>ülevõtmine</w:t>
      </w:r>
      <w:r w:rsidRPr="00FA726B">
        <w:rPr>
          <w:szCs w:val="18"/>
        </w:rPr>
        <w:t xml:space="preserve"> tähendab siin kogu direktiivis sätestatu riigisisesesse õigusesse kavandamist. Lisaks direktiivi ülevõtmisele peab olema </w:t>
      </w:r>
      <w:r w:rsidRPr="00FA726B">
        <w:rPr>
          <w:b/>
          <w:szCs w:val="18"/>
        </w:rPr>
        <w:t xml:space="preserve">tagatud ka selle tõhus </w:t>
      </w:r>
      <w:r w:rsidRPr="00FA726B">
        <w:rPr>
          <w:b/>
          <w:bCs/>
          <w:szCs w:val="18"/>
        </w:rPr>
        <w:t>rakendamine</w:t>
      </w:r>
      <w:r w:rsidRPr="00FA726B">
        <w:rPr>
          <w:szCs w:val="18"/>
        </w:rPr>
        <w:t xml:space="preserve">, seetõttu tuleb kavandada ka täitmist tagavad normid. Üldjuhul võivad liikmesriigid direktiiviga seatud eesmärkide rakendamise tagamise vahendid nagu tsiviil-, haldus- ja kriminaalvastutus ise valida. Mõnedel juhtudel on direktiivis selle rakendamise tagamise vahendid </w:t>
      </w:r>
      <w:r w:rsidR="00397149">
        <w:rPr>
          <w:szCs w:val="18"/>
        </w:rPr>
        <w:t xml:space="preserve">kindlaks </w:t>
      </w:r>
      <w:r w:rsidRPr="00FA726B">
        <w:rPr>
          <w:szCs w:val="18"/>
        </w:rPr>
        <w:t xml:space="preserve">määratud ning valikuvõimaluse korral tuleb hinnata, mis loetletutest on vastavas kontekstis sobivaim. </w:t>
      </w:r>
      <w:r w:rsidR="00397149">
        <w:rPr>
          <w:szCs w:val="18"/>
        </w:rPr>
        <w:t>Peale</w:t>
      </w:r>
      <w:r w:rsidRPr="00FA726B">
        <w:rPr>
          <w:szCs w:val="18"/>
        </w:rPr>
        <w:t xml:space="preserve"> direktiivi täpsusastme sõltub ülevõtmise meetodi valik ka sellest, millises ulatuses on küsimus Eesti õiguses juba reguleeritud. </w:t>
      </w:r>
    </w:p>
    <w:p w:rsidR="006926DD" w:rsidRPr="00FA726B" w:rsidRDefault="006926DD" w:rsidP="006926DD">
      <w:pPr>
        <w:rPr>
          <w:szCs w:val="18"/>
        </w:rPr>
      </w:pPr>
      <w:r w:rsidRPr="00FA726B">
        <w:rPr>
          <w:szCs w:val="18"/>
        </w:rPr>
        <w:t>Üldiselt tuntakse kahte põhilist ELi õiguse ülevõtmise meetodit:</w:t>
      </w:r>
    </w:p>
    <w:p w:rsidR="006926DD" w:rsidRPr="00FA726B" w:rsidRDefault="00FC4E43" w:rsidP="0024699F">
      <w:pPr>
        <w:pStyle w:val="ListParagraph"/>
        <w:numPr>
          <w:ilvl w:val="0"/>
          <w:numId w:val="42"/>
        </w:numPr>
      </w:pPr>
      <w:r>
        <w:t>direktiivi eesmärgi</w:t>
      </w:r>
      <w:r w:rsidR="006926DD" w:rsidRPr="00FA726B">
        <w:t xml:space="preserve"> ülevõtmine;</w:t>
      </w:r>
    </w:p>
    <w:p w:rsidR="006926DD" w:rsidRPr="00FA726B" w:rsidRDefault="00FC4E43" w:rsidP="0024699F">
      <w:pPr>
        <w:pStyle w:val="ListParagraph"/>
        <w:numPr>
          <w:ilvl w:val="0"/>
          <w:numId w:val="42"/>
        </w:numPr>
      </w:pPr>
      <w:r>
        <w:t>direktiivi eesmärgi</w:t>
      </w:r>
      <w:r w:rsidR="006926DD" w:rsidRPr="00FA726B">
        <w:t xml:space="preserve"> ja sõnastuse ülevõtmine.</w:t>
      </w:r>
    </w:p>
    <w:p w:rsidR="006926DD" w:rsidRPr="00FA726B" w:rsidRDefault="006926DD" w:rsidP="006926DD">
      <w:pPr>
        <w:rPr>
          <w:szCs w:val="18"/>
        </w:rPr>
      </w:pPr>
      <w:r w:rsidRPr="00FA726B">
        <w:rPr>
          <w:szCs w:val="18"/>
        </w:rPr>
        <w:t>Direktiivi ülevõtmise tulemusel täiendatakse või muudetakse Eesti õigust lähtuvalt ELi direktiivi eesmärgist ja Eesti õiguskorra hetkeolukorrast. Direktiivi mõtte ülevõtmine ei eelda üldiselt direktiivi teksti ülevõtmist. Erandina võib siin märkida erialavaldkonna spetsiifilist terminoloogiat, mille kasutamisest riigisiseses õigusaktis paratamatult mööda minna ei saa. Üldjoontes on aga oluline, et Eesti õiguskorras tehtav muudatus vastaks sellele, mida on soovitud direktiiviga saavutada.</w:t>
      </w:r>
    </w:p>
    <w:p w:rsidR="006926DD" w:rsidRPr="00FA726B" w:rsidRDefault="006926DD" w:rsidP="006926DD">
      <w:pPr>
        <w:rPr>
          <w:szCs w:val="18"/>
        </w:rPr>
      </w:pPr>
      <w:bookmarkStart w:id="234" w:name="h.4fsjm0b"/>
      <w:bookmarkEnd w:id="234"/>
      <w:r w:rsidRPr="00FA726B">
        <w:rPr>
          <w:szCs w:val="18"/>
        </w:rPr>
        <w:t xml:space="preserve">Kahest meetodist tuleks seega eelistada esimest ülevõtmise meetodit, mis arvestab enam Eesti õigussüsteemi. Teise meetodi kasutamine peaks jääma pigem erandiks üksnes väga detailsete direktiivide puhul, kuid ka siin tuleks arvestada, et sõnastuse ülevõtmine on lubatav üksnes põhjendatud juhtudel. </w:t>
      </w:r>
    </w:p>
    <w:p w:rsidR="006926DD" w:rsidRPr="00FA726B" w:rsidRDefault="006926DD" w:rsidP="006926DD">
      <w:pPr>
        <w:pStyle w:val="Heading3"/>
      </w:pPr>
      <w:bookmarkStart w:id="235" w:name="_Toc450826492"/>
      <w:r w:rsidRPr="00FA726B">
        <w:t>Direktiivi ülevõtmiseks eelnõu koostamise põhimõtted</w:t>
      </w:r>
      <w:bookmarkEnd w:id="235"/>
    </w:p>
    <w:p w:rsidR="006926DD" w:rsidRPr="00FA726B" w:rsidRDefault="006926DD" w:rsidP="006926DD">
      <w:pPr>
        <w:rPr>
          <w:szCs w:val="18"/>
        </w:rPr>
      </w:pPr>
      <w:r w:rsidRPr="00FA726B">
        <w:rPr>
          <w:szCs w:val="18"/>
        </w:rPr>
        <w:t xml:space="preserve">Kui on tuvastatud riigisisese õiguse muutmise vajadus, planeeritud VTK </w:t>
      </w:r>
      <w:r w:rsidR="00FD254E" w:rsidRPr="00FA726B">
        <w:rPr>
          <w:szCs w:val="18"/>
        </w:rPr>
        <w:t xml:space="preserve">ning </w:t>
      </w:r>
      <w:r w:rsidRPr="00FA726B">
        <w:rPr>
          <w:szCs w:val="18"/>
        </w:rPr>
        <w:t xml:space="preserve">eelnõu koostamise </w:t>
      </w:r>
      <w:r w:rsidR="00FD254E" w:rsidRPr="00FA726B">
        <w:rPr>
          <w:szCs w:val="18"/>
        </w:rPr>
        <w:t>ja</w:t>
      </w:r>
      <w:r w:rsidR="00FD254E" w:rsidRPr="00FA726B" w:rsidDel="00FD254E">
        <w:rPr>
          <w:szCs w:val="18"/>
        </w:rPr>
        <w:t xml:space="preserve"> </w:t>
      </w:r>
      <w:r w:rsidRPr="00FA726B">
        <w:rPr>
          <w:szCs w:val="18"/>
        </w:rPr>
        <w:t>menetlemise ajakava, arvestades direktiivi ülevõtmise tähtajaga, tuleb direktiivi ülevõtmise eelnõu sisulisel koostamisel arvestada Vabariigi Valitsuse 13. jaanuari 2011.</w:t>
      </w:r>
      <w:r w:rsidR="002265D8">
        <w:rPr>
          <w:szCs w:val="18"/>
        </w:rPr>
        <w:t xml:space="preserve"> </w:t>
      </w:r>
      <w:r w:rsidRPr="00FA726B">
        <w:rPr>
          <w:szCs w:val="18"/>
        </w:rPr>
        <w:t>a määrus</w:t>
      </w:r>
      <w:r w:rsidR="008F7C5B">
        <w:rPr>
          <w:szCs w:val="18"/>
        </w:rPr>
        <w:t>t</w:t>
      </w:r>
      <w:r w:rsidRPr="00FA726B">
        <w:rPr>
          <w:szCs w:val="18"/>
        </w:rPr>
        <w:t xml:space="preserve"> nr 10 </w:t>
      </w:r>
      <w:r w:rsidR="002265D8">
        <w:rPr>
          <w:szCs w:val="18"/>
        </w:rPr>
        <w:t>„</w:t>
      </w:r>
      <w:r w:rsidRPr="00FA726B">
        <w:rPr>
          <w:szCs w:val="18"/>
        </w:rPr>
        <w:t>Vabariigi Valitsuse reglement</w:t>
      </w:r>
      <w:r w:rsidR="002265D8">
        <w:rPr>
          <w:szCs w:val="18"/>
        </w:rPr>
        <w:t>“</w:t>
      </w:r>
      <w:r w:rsidRPr="00FA726B">
        <w:rPr>
          <w:szCs w:val="18"/>
        </w:rPr>
        <w:t xml:space="preserve"> ja </w:t>
      </w:r>
      <w:r w:rsidR="001C4D32" w:rsidRPr="001C4D32">
        <w:rPr>
          <w:szCs w:val="18"/>
        </w:rPr>
        <w:t>HÕNTE</w:t>
      </w:r>
      <w:r w:rsidR="008F7C5B">
        <w:rPr>
          <w:szCs w:val="18"/>
        </w:rPr>
        <w:t>t</w:t>
      </w:r>
      <w:r w:rsidRPr="00FA726B">
        <w:rPr>
          <w:szCs w:val="18"/>
        </w:rPr>
        <w:t>. Siinjuures tuleb arvestada muu hulgas  alljärgneva</w:t>
      </w:r>
      <w:r w:rsidR="008F7C5B">
        <w:rPr>
          <w:szCs w:val="18"/>
        </w:rPr>
        <w:t>id</w:t>
      </w:r>
      <w:r w:rsidRPr="00FA726B">
        <w:rPr>
          <w:szCs w:val="18"/>
        </w:rPr>
        <w:t xml:space="preserve"> põhimõtte</w:t>
      </w:r>
      <w:r w:rsidR="008F7C5B">
        <w:rPr>
          <w:szCs w:val="18"/>
        </w:rPr>
        <w:t>id</w:t>
      </w:r>
      <w:r w:rsidRPr="00FA726B">
        <w:rPr>
          <w:szCs w:val="18"/>
        </w:rPr>
        <w:t xml:space="preserve">: </w:t>
      </w:r>
    </w:p>
    <w:p w:rsidR="006926DD" w:rsidRPr="00FA726B" w:rsidRDefault="006926DD" w:rsidP="0024699F">
      <w:pPr>
        <w:pStyle w:val="ListParagraph"/>
        <w:numPr>
          <w:ilvl w:val="0"/>
          <w:numId w:val="24"/>
        </w:numPr>
        <w:tabs>
          <w:tab w:val="left" w:pos="426"/>
        </w:tabs>
        <w:contextualSpacing w:val="0"/>
        <w:rPr>
          <w:szCs w:val="18"/>
        </w:rPr>
      </w:pPr>
      <w:r w:rsidRPr="00FA726B">
        <w:rPr>
          <w:b/>
          <w:szCs w:val="18"/>
        </w:rPr>
        <w:t>Ülevõtmine ei pea olema sõnasõnaline</w:t>
      </w:r>
      <w:r w:rsidRPr="00FA726B">
        <w:rPr>
          <w:szCs w:val="18"/>
        </w:rPr>
        <w:t>, lähtuda tuleb direktiivi eesmärgist. Eesmärki aitab muu hulgas mõista EL</w:t>
      </w:r>
      <w:r w:rsidR="002265D8">
        <w:rPr>
          <w:szCs w:val="18"/>
        </w:rPr>
        <w:t>i</w:t>
      </w:r>
      <w:r w:rsidRPr="00FA726B">
        <w:rPr>
          <w:szCs w:val="18"/>
        </w:rPr>
        <w:t xml:space="preserve"> õigusaktis preambul, mis juhatab sisse õigusakti ja annab selle põhjendused, olles seeläbi ühtlasi EL</w:t>
      </w:r>
      <w:r w:rsidR="002265D8">
        <w:rPr>
          <w:szCs w:val="18"/>
        </w:rPr>
        <w:t>i</w:t>
      </w:r>
      <w:r w:rsidRPr="00FA726B">
        <w:rPr>
          <w:szCs w:val="18"/>
        </w:rPr>
        <w:t xml:space="preserve"> õigus</w:t>
      </w:r>
      <w:r w:rsidR="00925D08">
        <w:rPr>
          <w:szCs w:val="18"/>
        </w:rPr>
        <w:t>akti üks tõlgendusvahend</w:t>
      </w:r>
      <w:r w:rsidR="008F7C5B">
        <w:rPr>
          <w:szCs w:val="18"/>
        </w:rPr>
        <w:t>eid</w:t>
      </w:r>
      <w:r w:rsidR="00925D08">
        <w:rPr>
          <w:szCs w:val="18"/>
        </w:rPr>
        <w:t>. EL</w:t>
      </w:r>
      <w:r w:rsidR="002265D8">
        <w:rPr>
          <w:szCs w:val="18"/>
        </w:rPr>
        <w:t>i</w:t>
      </w:r>
      <w:r w:rsidR="00925D08">
        <w:rPr>
          <w:szCs w:val="18"/>
        </w:rPr>
        <w:t xml:space="preserve"> õigusakti p</w:t>
      </w:r>
      <w:r w:rsidRPr="00FA726B">
        <w:rPr>
          <w:szCs w:val="18"/>
        </w:rPr>
        <w:t>õhjenduspunktid aitavad selgitada õigusakti eesmärki ja sisu.</w:t>
      </w:r>
      <w:r w:rsidRPr="00FA726B">
        <w:rPr>
          <w:rStyle w:val="FootnoteReference"/>
          <w:szCs w:val="18"/>
        </w:rPr>
        <w:footnoteReference w:id="160"/>
      </w:r>
    </w:p>
    <w:p w:rsidR="006926DD" w:rsidRPr="00FA726B" w:rsidRDefault="006926DD" w:rsidP="00F24FA9">
      <w:pPr>
        <w:ind w:left="360"/>
      </w:pPr>
      <w:r w:rsidRPr="00FA726B">
        <w:rPr>
          <w:szCs w:val="18"/>
        </w:rPr>
        <w:t>Euroopa Kohtu väljakujunenud praktika järgi ei nõua direktiivi riigisisesesse õigusesse ülevõtmine tingimata direktiivi sätete formaalset ja sõnasõnalist kordamist sõnaselges ja konkreetses õigus</w:t>
      </w:r>
      <w:r w:rsidRPr="00FA726B">
        <w:rPr>
          <w:szCs w:val="18"/>
        </w:rPr>
        <w:noBreakHyphen/>
        <w:t xml:space="preserve"> või haldusnormis, vaid see võib piirduda üldise õigusliku raamistikuga, kui see tegelikult tagab direktiivi täieliku kohaldamise piisava selguse ja täpsusega.</w:t>
      </w:r>
      <w:r w:rsidRPr="00FA726B">
        <w:rPr>
          <w:rStyle w:val="FootnoteReference"/>
          <w:szCs w:val="18"/>
        </w:rPr>
        <w:footnoteReference w:id="161"/>
      </w:r>
      <w:r w:rsidR="00141A47">
        <w:rPr>
          <w:szCs w:val="18"/>
        </w:rPr>
        <w:t xml:space="preserve"> S</w:t>
      </w:r>
      <w:r w:rsidRPr="00FA726B">
        <w:rPr>
          <w:szCs w:val="18"/>
        </w:rPr>
        <w:t xml:space="preserve">õnasõnalist ülevõtmist ei saa </w:t>
      </w:r>
      <w:r w:rsidR="00141A47">
        <w:rPr>
          <w:szCs w:val="18"/>
        </w:rPr>
        <w:t xml:space="preserve">pidada heaks praktikaks, kuigi </w:t>
      </w:r>
      <w:r w:rsidRPr="00FA726B">
        <w:rPr>
          <w:szCs w:val="18"/>
        </w:rPr>
        <w:t xml:space="preserve">rikkumismenetluse </w:t>
      </w:r>
      <w:r w:rsidR="001A387A">
        <w:rPr>
          <w:szCs w:val="18"/>
        </w:rPr>
        <w:t xml:space="preserve">kontekstis on see teinekord </w:t>
      </w:r>
      <w:r w:rsidR="00141A47">
        <w:rPr>
          <w:szCs w:val="18"/>
        </w:rPr>
        <w:t>osutunud vajalikuks</w:t>
      </w:r>
      <w:r w:rsidRPr="00FA726B">
        <w:rPr>
          <w:szCs w:val="18"/>
        </w:rPr>
        <w:t>.</w:t>
      </w:r>
      <w:r w:rsidRPr="00FA726B">
        <w:rPr>
          <w:rStyle w:val="FootnoteReference"/>
          <w:szCs w:val="18"/>
        </w:rPr>
        <w:footnoteReference w:id="162"/>
      </w:r>
      <w:r w:rsidRPr="00FA726B">
        <w:rPr>
          <w:szCs w:val="18"/>
        </w:rPr>
        <w:t xml:space="preserve"> Kui direktiivi eesmärk on </w:t>
      </w:r>
      <w:r w:rsidR="001A387A">
        <w:rPr>
          <w:szCs w:val="18"/>
        </w:rPr>
        <w:t>riigisiseses õiguses</w:t>
      </w:r>
      <w:r w:rsidR="001A387A" w:rsidRPr="00FA726B">
        <w:rPr>
          <w:szCs w:val="18"/>
        </w:rPr>
        <w:t xml:space="preserve"> </w:t>
      </w:r>
      <w:r w:rsidRPr="00FA726B">
        <w:rPr>
          <w:szCs w:val="18"/>
        </w:rPr>
        <w:t xml:space="preserve">täielikult </w:t>
      </w:r>
      <w:r w:rsidR="00BB14A7">
        <w:rPr>
          <w:szCs w:val="18"/>
        </w:rPr>
        <w:t>saavutatud</w:t>
      </w:r>
      <w:r w:rsidR="001A387A">
        <w:rPr>
          <w:szCs w:val="18"/>
        </w:rPr>
        <w:t xml:space="preserve"> </w:t>
      </w:r>
      <w:r w:rsidRPr="00FA726B">
        <w:rPr>
          <w:szCs w:val="18"/>
        </w:rPr>
        <w:t>sobivama lahendusega, tuleb vastavad normid just nii kavandada ning</w:t>
      </w:r>
      <w:r w:rsidR="001A387A">
        <w:rPr>
          <w:szCs w:val="18"/>
        </w:rPr>
        <w:t xml:space="preserve"> olla valmis</w:t>
      </w:r>
      <w:r w:rsidRPr="00FA726B">
        <w:rPr>
          <w:szCs w:val="18"/>
        </w:rPr>
        <w:t xml:space="preserve"> rikkumismenetl</w:t>
      </w:r>
      <w:r w:rsidR="001A387A">
        <w:rPr>
          <w:szCs w:val="18"/>
        </w:rPr>
        <w:t>use korral oma seisukohti kaitsm</w:t>
      </w:r>
      <w:r w:rsidRPr="00FA726B">
        <w:rPr>
          <w:szCs w:val="18"/>
        </w:rPr>
        <w:t xml:space="preserve">a. </w:t>
      </w:r>
    </w:p>
    <w:p w:rsidR="006926DD" w:rsidRPr="00FA726B" w:rsidRDefault="006926DD" w:rsidP="00F24FA9">
      <w:pPr>
        <w:ind w:left="360"/>
        <w:rPr>
          <w:szCs w:val="18"/>
        </w:rPr>
      </w:pPr>
      <w:r w:rsidRPr="00FA726B">
        <w:rPr>
          <w:szCs w:val="18"/>
        </w:rPr>
        <w:t>Euroopa Liidu õigusaktid sünnivad tihti riikidevaheliste pingeliste läbirääkimiste tulemusena. Lõplik tekst, mis kõigile osa</w:t>
      </w:r>
      <w:r w:rsidR="002265D8">
        <w:rPr>
          <w:szCs w:val="18"/>
        </w:rPr>
        <w:t>listele</w:t>
      </w:r>
      <w:r w:rsidRPr="00FA726B">
        <w:rPr>
          <w:szCs w:val="18"/>
        </w:rPr>
        <w:t xml:space="preserve"> vastuvõetavaks osutub, on sageli ulatuslike kompromisside vili ning ka sõnastus võib seeläbi kujuneda mitmeti mõistetavaks. Direktiivi keerulise ja ebaselge sõnastuse põhjuseks võib olla ka asjaolu, et tekst koostatakse algselt inglise või prantsuse keeles ning alles hiljem tõlgitakse teistesse ametlikesse keeltesse. Seetõttu tuleb eesmärkide hindamisel alati võrrelda õigusaktide tekste eri keeltes. Kuigi ELi õigusaktid</w:t>
      </w:r>
      <w:r w:rsidR="002265D8">
        <w:rPr>
          <w:szCs w:val="18"/>
        </w:rPr>
        <w:t>el</w:t>
      </w:r>
      <w:r w:rsidRPr="00FA726B">
        <w:rPr>
          <w:szCs w:val="18"/>
        </w:rPr>
        <w:t xml:space="preserve"> o</w:t>
      </w:r>
      <w:r w:rsidR="002265D8">
        <w:rPr>
          <w:szCs w:val="18"/>
        </w:rPr>
        <w:t>n</w:t>
      </w:r>
      <w:r w:rsidRPr="00FA726B">
        <w:rPr>
          <w:szCs w:val="18"/>
        </w:rPr>
        <w:t xml:space="preserve"> kõikides ELi ametlikes keeltes võrd</w:t>
      </w:r>
      <w:r w:rsidR="002265D8">
        <w:rPr>
          <w:szCs w:val="18"/>
        </w:rPr>
        <w:t>n</w:t>
      </w:r>
      <w:r w:rsidRPr="00FA726B">
        <w:rPr>
          <w:szCs w:val="18"/>
        </w:rPr>
        <w:t xml:space="preserve">e õiguslik jõud, </w:t>
      </w:r>
      <w:r w:rsidR="001F1E36">
        <w:rPr>
          <w:szCs w:val="18"/>
        </w:rPr>
        <w:t xml:space="preserve">võib </w:t>
      </w:r>
      <w:r w:rsidRPr="00FA726B">
        <w:rPr>
          <w:szCs w:val="18"/>
        </w:rPr>
        <w:t xml:space="preserve">õigusaktides kasutatav terminoloogia </w:t>
      </w:r>
      <w:r w:rsidR="001F1E36">
        <w:rPr>
          <w:szCs w:val="18"/>
        </w:rPr>
        <w:t xml:space="preserve">omandada </w:t>
      </w:r>
      <w:r w:rsidRPr="00FA726B">
        <w:rPr>
          <w:szCs w:val="18"/>
        </w:rPr>
        <w:t xml:space="preserve">eri keeleversioonides </w:t>
      </w:r>
      <w:r w:rsidR="001F1E36">
        <w:rPr>
          <w:szCs w:val="18"/>
        </w:rPr>
        <w:t>mõneti erineva varjundi</w:t>
      </w:r>
      <w:r w:rsidRPr="00FA726B">
        <w:rPr>
          <w:szCs w:val="18"/>
        </w:rPr>
        <w:t>. Eelistama peaks võrdlust nende maade keeleversioonidega, mille õigussüsteem on Eesti omaga sarnane</w:t>
      </w:r>
      <w:r w:rsidRPr="00FA726B">
        <w:rPr>
          <w:rStyle w:val="FootnoteReference"/>
          <w:szCs w:val="18"/>
        </w:rPr>
        <w:footnoteReference w:id="163"/>
      </w:r>
      <w:r w:rsidRPr="00FA726B">
        <w:rPr>
          <w:szCs w:val="18"/>
        </w:rPr>
        <w:t xml:space="preserve"> või milles eelnõu koostati. </w:t>
      </w:r>
      <w:r w:rsidR="00234EEA">
        <w:t>Väljakujunenud kohtupraktika kohaselt välistab liidu õiguse ühetaolise kohaldamise ja seega ka ühetaolise tõlgendamise vajadus selle, et kahtluse korral võetaks isoleeritult arvesse sätte sõnastust ühes selle versioonidest. Kohtupraktika nõuab, et sätet tõlgendataks ja kohaldataks teistes ametlikes keeltes koostatud versioone silmas pidades.</w:t>
      </w:r>
      <w:r w:rsidR="00234EEA">
        <w:rPr>
          <w:rStyle w:val="FootnoteReference"/>
          <w:szCs w:val="18"/>
        </w:rPr>
        <w:footnoteReference w:id="164"/>
      </w:r>
      <w:r w:rsidR="00234EEA">
        <w:t xml:space="preserve"> </w:t>
      </w:r>
      <w:r w:rsidRPr="00FA726B">
        <w:rPr>
          <w:szCs w:val="18"/>
        </w:rPr>
        <w:t>Kuid üksnes direktiivi tekstiga tutvumisest ei pruugi direktiivi mõte alati selguda.</w:t>
      </w:r>
    </w:p>
    <w:p w:rsidR="006926DD" w:rsidRPr="00FA726B" w:rsidRDefault="006926DD" w:rsidP="00F24FA9">
      <w:pPr>
        <w:ind w:left="360"/>
        <w:rPr>
          <w:szCs w:val="18"/>
        </w:rPr>
      </w:pPr>
      <w:r w:rsidRPr="00FA726B">
        <w:rPr>
          <w:szCs w:val="18"/>
        </w:rPr>
        <w:t xml:space="preserve">Kõige paremini suudab eelnõu eesmärki mõista ametnik, kes osales direktiivi eelnõu väljatöötamisel ja läbirääkimistel, kuid ametnikud vahetuvad, mistõttu on direktiivi eesmärgi mõistmisel suureks abiks  direktiivi teksti ettevalmistamise käigus </w:t>
      </w:r>
      <w:r w:rsidR="002265D8" w:rsidRPr="00FA726B">
        <w:rPr>
          <w:szCs w:val="18"/>
        </w:rPr>
        <w:t xml:space="preserve">piisava põhjalikkusega </w:t>
      </w:r>
      <w:r w:rsidRPr="00FA726B">
        <w:rPr>
          <w:szCs w:val="18"/>
        </w:rPr>
        <w:t>koostatud memod ja muud sarnased kokkuvõtted. Õigusakti lõplikku teksti mõjutavad just toimunud arutelud ja saavutatud kompromissid ning taustast arusaamine aitab mõtestada ka direktiivi eesmärki. Direktiivi eesmärgi selgitamiseks tasub konsulteerida ka teistes liikmesriikides eelnõu ülevõtmisega tegelevate kolleegidega</w:t>
      </w:r>
      <w:r w:rsidR="00093E26">
        <w:rPr>
          <w:szCs w:val="18"/>
        </w:rPr>
        <w:t xml:space="preserve"> ja Euroopa Komisjoniga</w:t>
      </w:r>
      <w:r w:rsidRPr="00FA726B">
        <w:rPr>
          <w:szCs w:val="18"/>
        </w:rPr>
        <w:t>.</w:t>
      </w:r>
    </w:p>
    <w:p w:rsidR="00777C79" w:rsidRDefault="006926DD" w:rsidP="00F24FA9">
      <w:pPr>
        <w:ind w:left="360"/>
        <w:rPr>
          <w:szCs w:val="18"/>
        </w:rPr>
      </w:pPr>
      <w:r w:rsidRPr="00FA726B">
        <w:rPr>
          <w:szCs w:val="18"/>
        </w:rPr>
        <w:t>Keerukamatel juhtudel on direktiivide rakendamiseks, tõlgendamiseks ja ülevõtmi</w:t>
      </w:r>
      <w:r w:rsidR="00860275">
        <w:rPr>
          <w:szCs w:val="18"/>
        </w:rPr>
        <w:t xml:space="preserve">se hõlbustamiseks </w:t>
      </w:r>
      <w:r w:rsidR="001C2AA2" w:rsidRPr="00FA726B">
        <w:rPr>
          <w:szCs w:val="18"/>
        </w:rPr>
        <w:t xml:space="preserve">moodustatud ka </w:t>
      </w:r>
      <w:r w:rsidR="00860275">
        <w:rPr>
          <w:szCs w:val="18"/>
        </w:rPr>
        <w:t xml:space="preserve">Euroopa Komisjoni </w:t>
      </w:r>
      <w:r w:rsidRPr="00FA726B">
        <w:rPr>
          <w:szCs w:val="18"/>
        </w:rPr>
        <w:t>töörühmi</w:t>
      </w:r>
      <w:r w:rsidR="00860275">
        <w:rPr>
          <w:szCs w:val="18"/>
        </w:rPr>
        <w:t xml:space="preserve">. </w:t>
      </w:r>
      <w:r w:rsidRPr="00FA726B">
        <w:rPr>
          <w:szCs w:val="18"/>
        </w:rPr>
        <w:t xml:space="preserve">Ka Euroopa Liidu Kohtu tõlgendused täpsustavad õigusakte ning selgitavad, kuidas </w:t>
      </w:r>
      <w:r w:rsidR="00777C79">
        <w:rPr>
          <w:szCs w:val="18"/>
        </w:rPr>
        <w:t xml:space="preserve">tuleb mõista ja rakendada direktiivi sätteid või kuidas neid tõlgendada ei tohiks. </w:t>
      </w:r>
    </w:p>
    <w:p w:rsidR="006926DD" w:rsidRPr="00B930DA" w:rsidRDefault="006926DD" w:rsidP="0024699F">
      <w:pPr>
        <w:pStyle w:val="ListParagraph"/>
        <w:numPr>
          <w:ilvl w:val="0"/>
          <w:numId w:val="24"/>
        </w:numPr>
        <w:rPr>
          <w:szCs w:val="18"/>
        </w:rPr>
      </w:pPr>
      <w:r w:rsidRPr="00B930DA">
        <w:rPr>
          <w:szCs w:val="18"/>
        </w:rPr>
        <w:t xml:space="preserve">Ülevõtmise normitehniline täpne lahendus sõltub sellest, kui suur on vastavas küsimuses </w:t>
      </w:r>
      <w:r w:rsidRPr="00B930DA">
        <w:rPr>
          <w:b/>
          <w:szCs w:val="18"/>
        </w:rPr>
        <w:t>liikme</w:t>
      </w:r>
      <w:r w:rsidR="000251CD">
        <w:rPr>
          <w:b/>
          <w:szCs w:val="18"/>
        </w:rPr>
        <w:t>s</w:t>
      </w:r>
      <w:r w:rsidRPr="00B930DA">
        <w:rPr>
          <w:b/>
          <w:szCs w:val="18"/>
        </w:rPr>
        <w:t>riikidele jäetud kaalutlusruum</w:t>
      </w:r>
      <w:r w:rsidRPr="00B930DA">
        <w:rPr>
          <w:szCs w:val="18"/>
        </w:rPr>
        <w:t xml:space="preserve">. Olemas on ka näiteks nn määrusesarnased täpse regulatsiooniga direktiivid, kuid need on pigem erandiks ja neid kasutatakse peamiselt õiguse ühtlustamisel tehnilist laadi valdkondades. </w:t>
      </w:r>
    </w:p>
    <w:p w:rsidR="006926DD" w:rsidRPr="00FA726B" w:rsidRDefault="006926DD" w:rsidP="00F24FA9">
      <w:pPr>
        <w:ind w:left="360"/>
        <w:rPr>
          <w:szCs w:val="18"/>
        </w:rPr>
      </w:pPr>
      <w:r w:rsidRPr="00FA726B">
        <w:rPr>
          <w:szCs w:val="18"/>
        </w:rPr>
        <w:t>Igal juhul peavad direktiivist tulenevaid õigusi ja kohustusi sätestavad normid olema selgesõnalised ja täpsed. Euroopa Kohus on väljendanud</w:t>
      </w:r>
      <w:r w:rsidR="00A65B52">
        <w:rPr>
          <w:szCs w:val="18"/>
        </w:rPr>
        <w:t xml:space="preserve"> seisukohta</w:t>
      </w:r>
      <w:r w:rsidRPr="00FA726B">
        <w:rPr>
          <w:szCs w:val="18"/>
        </w:rPr>
        <w:t>, et direktiivi sätteid tuleb rakendada vaieldamatu sunnijõuga ning nõutava konkreetsuse, täpsuse ja selgusega, et oleks täidetud õiguskindlusest tulenevad nõuded, mille järgi juhul, kui selle direktiiviga luuakse õigusi üksikisikutele, oleks neil võimalik teada neile antud õiguste ulatust.</w:t>
      </w:r>
      <w:r w:rsidRPr="00FA726B">
        <w:rPr>
          <w:rStyle w:val="FootnoteReference"/>
          <w:szCs w:val="18"/>
        </w:rPr>
        <w:footnoteReference w:id="165"/>
      </w:r>
    </w:p>
    <w:p w:rsidR="006926DD" w:rsidRDefault="006926DD" w:rsidP="00F24FA9">
      <w:pPr>
        <w:ind w:left="360"/>
        <w:rPr>
          <w:szCs w:val="18"/>
        </w:rPr>
      </w:pPr>
      <w:r w:rsidRPr="00FA726B">
        <w:rPr>
          <w:szCs w:val="18"/>
        </w:rPr>
        <w:t xml:space="preserve">Kuigi HÕNTE § 28 lõike 6 järgi tuleb üldjuhul vältida otsest viidet direktiivi sättele, on see sama </w:t>
      </w:r>
      <w:r w:rsidR="00391859">
        <w:rPr>
          <w:szCs w:val="18"/>
        </w:rPr>
        <w:t xml:space="preserve">HÕNTE </w:t>
      </w:r>
      <w:r w:rsidRPr="00FA726B">
        <w:rPr>
          <w:szCs w:val="18"/>
        </w:rPr>
        <w:t>sätte järgi lubatav viitamisel tehnilisele sättele, mida Eesti riik peab üksüheselt kohaldama ja mille kordamine seaduseelnõus ei ole õigusselguse seisukohalt otstarbekas ega vajalik. Otsene viide direktiivi sättele ei ole muul juhul lubatud, sest normi adressaat ei pea ise hakkama sobitama direktiivi sätteid riigisisese seaduse teksti, sealjuures ei sõltu selle põhimõtte rakendumine normiadressaadi liigist ehk sellest, kas tegemist on majandus- ja kutsetegevuses osaleva isikuga või n</w:t>
      </w:r>
      <w:r w:rsidR="00C65B9C">
        <w:rPr>
          <w:szCs w:val="18"/>
        </w:rPr>
        <w:t>-</w:t>
      </w:r>
      <w:r w:rsidRPr="00FA726B">
        <w:rPr>
          <w:szCs w:val="18"/>
        </w:rPr>
        <w:t xml:space="preserve">ö tavainimesega. Sisuliselt kehtivad direktiivi tehnilisele sättele viitamisel </w:t>
      </w:r>
      <w:r w:rsidR="00391859">
        <w:rPr>
          <w:szCs w:val="18"/>
        </w:rPr>
        <w:t xml:space="preserve">HÕNTE </w:t>
      </w:r>
      <w:r w:rsidRPr="00FA726B">
        <w:rPr>
          <w:szCs w:val="18"/>
        </w:rPr>
        <w:t xml:space="preserve">üldised viitamise põhimõtted, mille järgi peab viidatav säte sobituma viitavasse teksti üksüheselt ning viidatava sätte taasesitamine ei ole õigusselguse seisukohalt otstarbekas. </w:t>
      </w:r>
    </w:p>
    <w:p w:rsidR="00CB0C73" w:rsidRPr="00B930DA" w:rsidRDefault="00CB0C73" w:rsidP="0024699F">
      <w:pPr>
        <w:pStyle w:val="ListParagraph"/>
        <w:numPr>
          <w:ilvl w:val="0"/>
          <w:numId w:val="24"/>
        </w:numPr>
        <w:tabs>
          <w:tab w:val="left" w:pos="426"/>
        </w:tabs>
        <w:rPr>
          <w:szCs w:val="18"/>
        </w:rPr>
      </w:pPr>
      <w:r w:rsidRPr="00B930DA">
        <w:rPr>
          <w:szCs w:val="18"/>
        </w:rPr>
        <w:t>HÕNTE § 18 lõike 2 järgi peavad Euroopa Liidu õigusega s</w:t>
      </w:r>
      <w:r w:rsidR="00C90A6D" w:rsidRPr="00B930DA">
        <w:rPr>
          <w:szCs w:val="18"/>
        </w:rPr>
        <w:t>eotud seaduseelnõus kasutatavad</w:t>
      </w:r>
      <w:r w:rsidR="001F47A6" w:rsidRPr="00B930DA">
        <w:rPr>
          <w:szCs w:val="18"/>
        </w:rPr>
        <w:t xml:space="preserve"> </w:t>
      </w:r>
      <w:r w:rsidRPr="00B930DA">
        <w:rPr>
          <w:szCs w:val="18"/>
        </w:rPr>
        <w:t xml:space="preserve">terminid olema </w:t>
      </w:r>
      <w:r w:rsidRPr="00B930DA">
        <w:rPr>
          <w:b/>
          <w:szCs w:val="18"/>
        </w:rPr>
        <w:t>kooskõlas Euroopa Liidu õiguses kasutusel olevate terminitega</w:t>
      </w:r>
      <w:r w:rsidRPr="00B930DA">
        <w:rPr>
          <w:szCs w:val="18"/>
        </w:rPr>
        <w:t xml:space="preserve"> ning eelnõus neid üldjuhul enam ei määratleta. Ülevõtmisel ei tule lähtuda direktiivis kasutatud terminitest, vaid tuleb välja selgitada, mis oleks direktiivi eesmärki silmas pidades korrektsed riigisisesed terminid. Kõnesolevas küsimuses on samuti kasulik tutvuda direktiivide eri keeleversioonidega. </w:t>
      </w:r>
    </w:p>
    <w:p w:rsidR="00CB0C73" w:rsidRPr="00FA726B" w:rsidRDefault="00CB0C73" w:rsidP="00F24FA9">
      <w:pPr>
        <w:ind w:left="360"/>
        <w:rPr>
          <w:szCs w:val="18"/>
        </w:rPr>
      </w:pPr>
      <w:r w:rsidRPr="00FA726B">
        <w:rPr>
          <w:szCs w:val="18"/>
        </w:rPr>
        <w:t>Keerukamad on olukorrad, kus ka EL</w:t>
      </w:r>
      <w:r w:rsidR="00C65B9C">
        <w:rPr>
          <w:szCs w:val="18"/>
        </w:rPr>
        <w:t>i</w:t>
      </w:r>
      <w:r w:rsidRPr="00FA726B">
        <w:rPr>
          <w:szCs w:val="18"/>
        </w:rPr>
        <w:t xml:space="preserve"> määruses on kasutusel direktiivis </w:t>
      </w:r>
      <w:r w:rsidR="00C65B9C">
        <w:rPr>
          <w:szCs w:val="18"/>
        </w:rPr>
        <w:t>määratle</w:t>
      </w:r>
      <w:r w:rsidRPr="00FA726B">
        <w:rPr>
          <w:szCs w:val="18"/>
        </w:rPr>
        <w:t>tud sama termin, kuid riigisiseses seaduses kasutatakse sama asja tähistamiseks eri terminit või ei sobiks määruses ja direktiivis kasutatud termin riigisisese õiguse süsteemi. Sellisel juhul on igas olukorras sobivat juhist keeruline sõnastada ning normitehniline lahendus sõltub konkreetse kaasuse asjaoludest.</w:t>
      </w:r>
      <w:r w:rsidRPr="00FA726B">
        <w:rPr>
          <w:rStyle w:val="FootnoteReference"/>
          <w:szCs w:val="18"/>
        </w:rPr>
        <w:footnoteReference w:id="166"/>
      </w:r>
      <w:r w:rsidRPr="00FA726B">
        <w:rPr>
          <w:szCs w:val="18"/>
        </w:rPr>
        <w:t xml:space="preserve"> </w:t>
      </w:r>
    </w:p>
    <w:p w:rsidR="00CB0C73" w:rsidRPr="00FA726B" w:rsidRDefault="00CB0C73" w:rsidP="0024699F">
      <w:pPr>
        <w:pStyle w:val="ListParagraph"/>
        <w:numPr>
          <w:ilvl w:val="0"/>
          <w:numId w:val="24"/>
        </w:numPr>
        <w:tabs>
          <w:tab w:val="left" w:pos="426"/>
        </w:tabs>
        <w:contextualSpacing w:val="0"/>
        <w:rPr>
          <w:szCs w:val="18"/>
        </w:rPr>
      </w:pPr>
      <w:r w:rsidRPr="00FA726B">
        <w:rPr>
          <w:szCs w:val="18"/>
        </w:rPr>
        <w:t>Seaduseelnõu võib sisaldada seaduse kohaldamiseks vaja</w:t>
      </w:r>
      <w:r w:rsidR="006C3869">
        <w:rPr>
          <w:szCs w:val="18"/>
        </w:rPr>
        <w:t xml:space="preserve">liku teabega teksti, mis ei ole </w:t>
      </w:r>
      <w:r w:rsidRPr="00FA726B">
        <w:rPr>
          <w:szCs w:val="18"/>
        </w:rPr>
        <w:t xml:space="preserve">normatiivselt siduv ja mis vormistatakse </w:t>
      </w:r>
      <w:r w:rsidRPr="00FA726B">
        <w:rPr>
          <w:b/>
          <w:szCs w:val="18"/>
        </w:rPr>
        <w:t>normitehnilise märkusena</w:t>
      </w:r>
      <w:r w:rsidRPr="00FA726B">
        <w:rPr>
          <w:szCs w:val="18"/>
        </w:rPr>
        <w:t>. Normitehniline märkus tähistatakse eelnõu, paragrahvi või muu struktuuriosa pealkirja või teksti lõpus araabianumbrilise ülaindeksiga ja esitatakse eelnõu lõpus joonealuse selgitava tekstina. Kui seaduseelnõu koostatakse Euroopa Liidu õiguse ülevõtmiseks, siis nimetatakse normitehnilises märkuses Euroopa Liidu õigusakti andja(d), akti liik, number, pealkiri ja avaldamismärge. Normitehnilises märkuses ei viidata ELi määrusele ega otsusele, kuna need ei saa oma olemuselt normitehnilise märkuse koosseisu kuuluda.</w:t>
      </w:r>
    </w:p>
    <w:p w:rsidR="00F24FA9" w:rsidRPr="00BA6F05" w:rsidRDefault="00CB0C73" w:rsidP="00F24FA9">
      <w:pPr>
        <w:pStyle w:val="ListParagraph"/>
        <w:numPr>
          <w:ilvl w:val="0"/>
          <w:numId w:val="24"/>
        </w:numPr>
        <w:tabs>
          <w:tab w:val="left" w:pos="426"/>
        </w:tabs>
        <w:contextualSpacing w:val="0"/>
        <w:rPr>
          <w:szCs w:val="18"/>
        </w:rPr>
      </w:pPr>
      <w:r w:rsidRPr="00FA726B">
        <w:rPr>
          <w:szCs w:val="18"/>
        </w:rPr>
        <w:t xml:space="preserve">Juhindudes HÕNTE § 45 lõikest 2, tuleb </w:t>
      </w:r>
      <w:r w:rsidRPr="00FA726B">
        <w:rPr>
          <w:b/>
          <w:szCs w:val="18"/>
        </w:rPr>
        <w:t>eelnõu seletuskirjale lisada direktiivi ülevõtmise kohta vastavustabe</w:t>
      </w:r>
      <w:r w:rsidRPr="000338E2">
        <w:rPr>
          <w:b/>
          <w:szCs w:val="18"/>
        </w:rPr>
        <w:t>l</w:t>
      </w:r>
      <w:r w:rsidRPr="00FA726B">
        <w:rPr>
          <w:szCs w:val="18"/>
        </w:rPr>
        <w:t xml:space="preserve">. Soovitatav on lisada seletuskirjale terviklik vastavustabel iga kord, kui </w:t>
      </w:r>
      <w:r w:rsidR="000338E2">
        <w:rPr>
          <w:szCs w:val="18"/>
        </w:rPr>
        <w:t xml:space="preserve">Eesti õiguses </w:t>
      </w:r>
      <w:r w:rsidRPr="00FA726B">
        <w:rPr>
          <w:szCs w:val="18"/>
        </w:rPr>
        <w:t>muudetakse neid sätteid, millega on direktiivi üle võetud. See tagab ajakohase ja tervikliku üle</w:t>
      </w:r>
      <w:r w:rsidR="000338E2">
        <w:rPr>
          <w:szCs w:val="18"/>
        </w:rPr>
        <w:t>vaate, milline riigisisene säte</w:t>
      </w:r>
      <w:r w:rsidRPr="00FA726B">
        <w:rPr>
          <w:szCs w:val="18"/>
        </w:rPr>
        <w:t xml:space="preserve"> millist Euroopa Liidu direktiivi sätet üle võtab. Käsiraamatu </w:t>
      </w:r>
      <w:r w:rsidR="00D32FA7">
        <w:rPr>
          <w:szCs w:val="18"/>
        </w:rPr>
        <w:t xml:space="preserve">alapeatükis </w:t>
      </w:r>
      <w:r w:rsidR="00FF3AEC">
        <w:rPr>
          <w:szCs w:val="18"/>
        </w:rPr>
        <w:t>7.4</w:t>
      </w:r>
      <w:r w:rsidR="00D32FA7">
        <w:rPr>
          <w:szCs w:val="18"/>
        </w:rPr>
        <w:t>. Direktiivide ülevõtmisest teavitamine</w:t>
      </w:r>
      <w:r w:rsidR="00FF3AEC">
        <w:rPr>
          <w:szCs w:val="18"/>
        </w:rPr>
        <w:t xml:space="preserve"> </w:t>
      </w:r>
      <w:r w:rsidRPr="00FA726B">
        <w:rPr>
          <w:szCs w:val="18"/>
        </w:rPr>
        <w:t xml:space="preserve">on täpsemalt selgitatud direktiivi ülevõtmisest Riigikantselei ja Euroopa Komisjoni teavitamisega seonduvat. </w:t>
      </w:r>
    </w:p>
    <w:p w:rsidR="005B28D3" w:rsidRDefault="00C65B9C" w:rsidP="005B28D3">
      <w:pPr>
        <w:pStyle w:val="Heading3"/>
      </w:pPr>
      <w:bookmarkStart w:id="236" w:name="_Toc450826493"/>
      <w:r>
        <w:t>Ülereguleerimine</w:t>
      </w:r>
      <w:r w:rsidR="005B28D3">
        <w:t xml:space="preserve"> ehk direktiivis sätestatust rangemate nõuete kehtestamine</w:t>
      </w:r>
      <w:bookmarkEnd w:id="236"/>
    </w:p>
    <w:p w:rsidR="00CB0C73" w:rsidRPr="004A22F0" w:rsidRDefault="00CB0C73" w:rsidP="00CB0C73">
      <w:pPr>
        <w:pStyle w:val="ListParagraph"/>
        <w:tabs>
          <w:tab w:val="left" w:pos="426"/>
        </w:tabs>
        <w:ind w:left="0"/>
        <w:contextualSpacing w:val="0"/>
        <w:rPr>
          <w:szCs w:val="18"/>
        </w:rPr>
      </w:pPr>
      <w:r w:rsidRPr="004A22F0">
        <w:rPr>
          <w:szCs w:val="18"/>
        </w:rPr>
        <w:t xml:space="preserve">Kui direktiivi ülevõtmisel soovitakse kehtestada </w:t>
      </w:r>
      <w:r w:rsidRPr="00FF0406">
        <w:rPr>
          <w:b/>
          <w:szCs w:val="18"/>
        </w:rPr>
        <w:t>Euroopa Liidu õigusega võrreldes rangemad nõuded, kohustused või standardid</w:t>
      </w:r>
      <w:r w:rsidR="00A65B52">
        <w:rPr>
          <w:b/>
          <w:szCs w:val="18"/>
        </w:rPr>
        <w:t>,</w:t>
      </w:r>
      <w:r w:rsidRPr="004A22F0">
        <w:rPr>
          <w:szCs w:val="18"/>
        </w:rPr>
        <w:t xml:space="preserve"> on tegemist </w:t>
      </w:r>
      <w:r w:rsidR="00C65B9C">
        <w:rPr>
          <w:szCs w:val="18"/>
        </w:rPr>
        <w:t>ülereguleerimisega</w:t>
      </w:r>
      <w:r w:rsidRPr="004A22F0">
        <w:rPr>
          <w:szCs w:val="18"/>
        </w:rPr>
        <w:t xml:space="preserve"> ehk direktiivis sätestatust rangemate nõuete kehtestamisega.</w:t>
      </w:r>
      <w:r w:rsidR="00840178">
        <w:rPr>
          <w:rStyle w:val="FootnoteReference"/>
          <w:szCs w:val="18"/>
        </w:rPr>
        <w:footnoteReference w:id="167"/>
      </w:r>
      <w:r w:rsidRPr="004A22F0">
        <w:rPr>
          <w:szCs w:val="18"/>
        </w:rPr>
        <w:t xml:space="preserve"> </w:t>
      </w:r>
    </w:p>
    <w:p w:rsidR="00CB0C73" w:rsidRPr="00AE43FB" w:rsidRDefault="00CB0C73" w:rsidP="00CB0C73">
      <w:pPr>
        <w:rPr>
          <w:szCs w:val="18"/>
        </w:rPr>
      </w:pPr>
      <w:r w:rsidRPr="00AE43FB">
        <w:rPr>
          <w:szCs w:val="18"/>
        </w:rPr>
        <w:t xml:space="preserve">Rangemate nõuete kehtestamine ei ole keelatud, välja arvatud siis, kui direktiivi säte eeldab maksimumharmoneerimist. Liikmesriigil võib olla rangemate nõuete kehtestamiseks legitiimne põhjus, näiteks kui peetakse vajalikuks säilitada olemasolevad või kehtestada uued direktiivis ette nähtust </w:t>
      </w:r>
      <w:r w:rsidR="00A65B52">
        <w:rPr>
          <w:szCs w:val="18"/>
        </w:rPr>
        <w:t>ran</w:t>
      </w:r>
      <w:r w:rsidRPr="00AE43FB">
        <w:rPr>
          <w:szCs w:val="18"/>
        </w:rPr>
        <w:t>gemad sotsiaalsed või keskkonnakaitse normi</w:t>
      </w:r>
      <w:r w:rsidR="000147AE">
        <w:rPr>
          <w:szCs w:val="18"/>
        </w:rPr>
        <w:t>d. Kuna aga rangemad nõuded toovad</w:t>
      </w:r>
      <w:r w:rsidRPr="00AE43FB">
        <w:rPr>
          <w:szCs w:val="18"/>
        </w:rPr>
        <w:t xml:space="preserve"> sageli kaasa ka lisanduva koormuse ja kulud nii kodanikele, ettevõtetele </w:t>
      </w:r>
      <w:r w:rsidR="000147AE">
        <w:rPr>
          <w:szCs w:val="18"/>
        </w:rPr>
        <w:t>kui ka avalikule sektorile, peavad n</w:t>
      </w:r>
      <w:r w:rsidRPr="00AE43FB">
        <w:rPr>
          <w:szCs w:val="18"/>
        </w:rPr>
        <w:t>ee</w:t>
      </w:r>
      <w:r w:rsidR="000147AE">
        <w:rPr>
          <w:szCs w:val="18"/>
        </w:rPr>
        <w:t>d</w:t>
      </w:r>
      <w:r w:rsidRPr="00AE43FB">
        <w:rPr>
          <w:szCs w:val="18"/>
        </w:rPr>
        <w:t xml:space="preserve"> olema põhjendatud ning põhjendused otsustajatele ja avalikkusele kättesaadavad. </w:t>
      </w:r>
    </w:p>
    <w:p w:rsidR="00CB0C73" w:rsidRPr="00AE43FB" w:rsidRDefault="00CB0C73" w:rsidP="00CB0C73">
      <w:pPr>
        <w:rPr>
          <w:szCs w:val="18"/>
        </w:rPr>
      </w:pPr>
      <w:r w:rsidRPr="00AE43FB">
        <w:rPr>
          <w:szCs w:val="18"/>
        </w:rPr>
        <w:t>Põhjenduste esitamise nõue kehtib ka olukordade</w:t>
      </w:r>
      <w:r w:rsidR="00C65B9C">
        <w:rPr>
          <w:szCs w:val="18"/>
        </w:rPr>
        <w:t>s</w:t>
      </w:r>
      <w:r w:rsidRPr="00AE43FB">
        <w:rPr>
          <w:szCs w:val="18"/>
        </w:rPr>
        <w:t>, kus on peetud vajalikuks kasutada või jätta kasutamata mõni direktiivis või muus EL</w:t>
      </w:r>
      <w:r w:rsidR="00C65B9C">
        <w:rPr>
          <w:szCs w:val="18"/>
        </w:rPr>
        <w:t>i</w:t>
      </w:r>
      <w:r w:rsidRPr="00AE43FB">
        <w:rPr>
          <w:szCs w:val="18"/>
        </w:rPr>
        <w:t xml:space="preserve"> õigusaktis ette nähtud erand või on</w:t>
      </w:r>
      <w:r w:rsidR="00BF2E26">
        <w:rPr>
          <w:szCs w:val="18"/>
        </w:rPr>
        <w:t xml:space="preserve"> otsustatud hakata direktiivi ülevõtmise või määruse jõustumise kuupäevast </w:t>
      </w:r>
      <w:r w:rsidRPr="00AE43FB">
        <w:rPr>
          <w:szCs w:val="18"/>
        </w:rPr>
        <w:t xml:space="preserve">varem rakendama. </w:t>
      </w:r>
    </w:p>
    <w:p w:rsidR="00CB0C73" w:rsidRPr="00AE43FB" w:rsidRDefault="00CB0C73" w:rsidP="00CB0C73">
      <w:pPr>
        <w:rPr>
          <w:szCs w:val="18"/>
        </w:rPr>
      </w:pPr>
      <w:r w:rsidRPr="00AE43FB">
        <w:rPr>
          <w:szCs w:val="18"/>
        </w:rPr>
        <w:t xml:space="preserve">Kuivõrd rangemate nõuete kehtestamise, erandi kasutamise või kasutamata jätmise ning varasema rakendamise puhul on tegemist kaalutlusotsusega, tuleb eelnõule eelnevalt koostada VTK, </w:t>
      </w:r>
      <w:r>
        <w:rPr>
          <w:szCs w:val="18"/>
        </w:rPr>
        <w:t>välja arvatud juhul</w:t>
      </w:r>
      <w:r w:rsidR="00C65B9C">
        <w:rPr>
          <w:szCs w:val="18"/>
        </w:rPr>
        <w:t>,</w:t>
      </w:r>
      <w:r>
        <w:rPr>
          <w:szCs w:val="18"/>
        </w:rPr>
        <w:t xml:space="preserve"> kui </w:t>
      </w:r>
      <w:r w:rsidRPr="00AE43FB">
        <w:rPr>
          <w:szCs w:val="18"/>
        </w:rPr>
        <w:t xml:space="preserve">õigusakti väljatöötamise käigus </w:t>
      </w:r>
      <w:r>
        <w:rPr>
          <w:szCs w:val="18"/>
        </w:rPr>
        <w:t>on</w:t>
      </w:r>
      <w:r w:rsidRPr="00AE43FB">
        <w:rPr>
          <w:szCs w:val="18"/>
        </w:rPr>
        <w:t xml:space="preserve"> Eesti temale jäetud kaalutlusruumi kasutamise</w:t>
      </w:r>
      <w:r w:rsidR="00C65B9C">
        <w:rPr>
          <w:szCs w:val="18"/>
        </w:rPr>
        <w:t>l</w:t>
      </w:r>
      <w:r w:rsidRPr="00AE43FB">
        <w:rPr>
          <w:szCs w:val="18"/>
        </w:rPr>
        <w:t xml:space="preserve"> VTK mõttekäi</w:t>
      </w:r>
      <w:r>
        <w:rPr>
          <w:szCs w:val="18"/>
        </w:rPr>
        <w:t>g</w:t>
      </w:r>
      <w:r w:rsidRPr="00AE43FB">
        <w:rPr>
          <w:szCs w:val="18"/>
        </w:rPr>
        <w:t>u</w:t>
      </w:r>
      <w:r>
        <w:rPr>
          <w:szCs w:val="18"/>
        </w:rPr>
        <w:t xml:space="preserve"> läbi teinud ning seda</w:t>
      </w:r>
      <w:r w:rsidRPr="00AE43FB">
        <w:rPr>
          <w:szCs w:val="18"/>
        </w:rPr>
        <w:t xml:space="preserve"> on võimalik taasesitada. VTK koostamine ei ole nõutav</w:t>
      </w:r>
      <w:r>
        <w:rPr>
          <w:szCs w:val="18"/>
        </w:rPr>
        <w:t xml:space="preserve"> ka juhul</w:t>
      </w:r>
      <w:r w:rsidRPr="00AE43FB">
        <w:rPr>
          <w:szCs w:val="18"/>
        </w:rPr>
        <w:t>, kui kaalutlusruumi kasutamise viis on ilmselge.</w:t>
      </w:r>
      <w:r w:rsidR="0048299F">
        <w:rPr>
          <w:rStyle w:val="FootnoteReference"/>
          <w:szCs w:val="18"/>
        </w:rPr>
        <w:footnoteReference w:id="168"/>
      </w:r>
    </w:p>
    <w:p w:rsidR="00CB0C73" w:rsidRPr="00AE43FB" w:rsidRDefault="00CB0C73" w:rsidP="00CB0C73">
      <w:pPr>
        <w:rPr>
          <w:szCs w:val="18"/>
        </w:rPr>
      </w:pPr>
      <w:r w:rsidRPr="00AE43FB">
        <w:rPr>
          <w:szCs w:val="18"/>
        </w:rPr>
        <w:t>Igal juhul peab nimetatud otsuseid selgelt eristama ja põhjendama EL</w:t>
      </w:r>
      <w:r w:rsidR="00C65B9C">
        <w:rPr>
          <w:szCs w:val="18"/>
        </w:rPr>
        <w:t>i</w:t>
      </w:r>
      <w:r w:rsidRPr="00AE43FB">
        <w:rPr>
          <w:szCs w:val="18"/>
        </w:rPr>
        <w:t xml:space="preserve"> õigusakti rakendava seaduseelnõu seletuskirjas, täpsemalt selle sisu ja võrdleva analüüsi osas ning mõjude osas. Olukorrad, mis tuleb seletuskirjas </w:t>
      </w:r>
      <w:r w:rsidR="00C65B9C">
        <w:rPr>
          <w:szCs w:val="18"/>
        </w:rPr>
        <w:t>nimetada</w:t>
      </w:r>
      <w:r w:rsidRPr="00AE43FB">
        <w:rPr>
          <w:szCs w:val="18"/>
        </w:rPr>
        <w:t>, on muu hulgas järgmised:</w:t>
      </w:r>
    </w:p>
    <w:p w:rsidR="00CB0C73" w:rsidRPr="0018662E" w:rsidRDefault="00CB0C73" w:rsidP="0024699F">
      <w:pPr>
        <w:pStyle w:val="ListParagraph"/>
        <w:numPr>
          <w:ilvl w:val="0"/>
          <w:numId w:val="41"/>
        </w:numPr>
      </w:pPr>
      <w:r w:rsidRPr="0018662E">
        <w:t>otsustatakse kehtestada uued lisanõuded, kohustused või standardid, mis on rakendatava EL</w:t>
      </w:r>
      <w:r w:rsidR="00C65B9C">
        <w:t>i</w:t>
      </w:r>
      <w:r w:rsidRPr="0018662E">
        <w:t xml:space="preserve"> õigusakti nõuetest, kohustustest või standarditest rangemad;</w:t>
      </w:r>
    </w:p>
    <w:p w:rsidR="00CB0C73" w:rsidRPr="0018662E" w:rsidRDefault="00CB0C73" w:rsidP="0024699F">
      <w:pPr>
        <w:pStyle w:val="ListParagraph"/>
        <w:numPr>
          <w:ilvl w:val="0"/>
          <w:numId w:val="41"/>
        </w:numPr>
      </w:pPr>
      <w:r w:rsidRPr="0018662E">
        <w:t>otsustatakse jätta kasutamata EL</w:t>
      </w:r>
      <w:r w:rsidR="00C65B9C">
        <w:t>i</w:t>
      </w:r>
      <w:r w:rsidRPr="0018662E">
        <w:t xml:space="preserve"> õigusaktis ette nähtud erand, mis võimaldab kehtestada leebemad nõuded, kohustused või standardid;</w:t>
      </w:r>
    </w:p>
    <w:p w:rsidR="00CB0C73" w:rsidRPr="0018662E" w:rsidRDefault="00CB0C73" w:rsidP="0024699F">
      <w:pPr>
        <w:pStyle w:val="ListParagraph"/>
        <w:numPr>
          <w:ilvl w:val="0"/>
          <w:numId w:val="41"/>
        </w:numPr>
      </w:pPr>
      <w:r w:rsidRPr="0018662E">
        <w:t>otsustatakse kasutada EL</w:t>
      </w:r>
      <w:r w:rsidR="00C65B9C">
        <w:t>i</w:t>
      </w:r>
      <w:r w:rsidRPr="0018662E">
        <w:t xml:space="preserve"> õigusaktis ette nähtud erandit, mille tõttu peab kehtestama rangemad nõuded, kohustused või standardid;</w:t>
      </w:r>
    </w:p>
    <w:p w:rsidR="00CB0C73" w:rsidRPr="0018662E" w:rsidRDefault="00CB0C73" w:rsidP="0024699F">
      <w:pPr>
        <w:pStyle w:val="ListParagraph"/>
        <w:numPr>
          <w:ilvl w:val="0"/>
          <w:numId w:val="41"/>
        </w:numPr>
      </w:pPr>
      <w:r w:rsidRPr="0018662E">
        <w:t>otsustatakse rakendada EL</w:t>
      </w:r>
      <w:r w:rsidR="00C65B9C">
        <w:t>i</w:t>
      </w:r>
      <w:r w:rsidRPr="0018662E">
        <w:t xml:space="preserve"> õigusakti varem, kui EL</w:t>
      </w:r>
      <w:r w:rsidR="00C65B9C">
        <w:t>i</w:t>
      </w:r>
      <w:r w:rsidRPr="0018662E">
        <w:t xml:space="preserve"> õigusaktis sätestatud kuupäev ette näeb.</w:t>
      </w:r>
    </w:p>
    <w:p w:rsidR="00F24FA9" w:rsidRPr="00FA726B" w:rsidRDefault="00CB0C73" w:rsidP="006926DD">
      <w:pPr>
        <w:rPr>
          <w:szCs w:val="18"/>
        </w:rPr>
      </w:pPr>
      <w:r w:rsidRPr="00AE43FB">
        <w:rPr>
          <w:szCs w:val="18"/>
        </w:rPr>
        <w:t>Olenemata sellest, kas koostati VTK või mitte, peab eelnõu seletuskirja mõjude osas tõenduspõhiselt esitama selliste otsusteni viinud arutluskäigu ning nende otsuste positiivsed ja negatiivsed mõjud eri sihtrühmadele, sealhulgas kodanikele, ettevõtetele ja riigile lisanduvad või vähenevad kulud ja koormuse.</w:t>
      </w:r>
    </w:p>
    <w:p w:rsidR="006926DD" w:rsidRPr="00FA726B" w:rsidRDefault="006926DD" w:rsidP="006926DD">
      <w:pPr>
        <w:pStyle w:val="Heading2"/>
      </w:pPr>
      <w:bookmarkStart w:id="237" w:name="_Toc450826494"/>
      <w:r w:rsidRPr="00FA726B">
        <w:t>Direktiivide ülevõtmisest teavitamine</w:t>
      </w:r>
      <w:bookmarkEnd w:id="237"/>
    </w:p>
    <w:p w:rsidR="006926DD" w:rsidRPr="009F4944" w:rsidRDefault="006926DD" w:rsidP="006926DD">
      <w:r w:rsidRPr="00FA726B">
        <w:rPr>
          <w:b/>
          <w:szCs w:val="18"/>
        </w:rPr>
        <w:t xml:space="preserve">Kui </w:t>
      </w:r>
      <w:r w:rsidR="009448F4">
        <w:rPr>
          <w:b/>
          <w:szCs w:val="18"/>
        </w:rPr>
        <w:t>direktiivi ülevõttev riigisisene</w:t>
      </w:r>
      <w:r w:rsidRPr="00FA726B">
        <w:rPr>
          <w:b/>
          <w:szCs w:val="18"/>
        </w:rPr>
        <w:t xml:space="preserve"> õigusakt</w:t>
      </w:r>
      <w:r w:rsidR="0022177C">
        <w:rPr>
          <w:b/>
          <w:szCs w:val="18"/>
        </w:rPr>
        <w:t xml:space="preserve"> (</w:t>
      </w:r>
      <w:r w:rsidR="003A097A">
        <w:rPr>
          <w:b/>
          <w:szCs w:val="18"/>
        </w:rPr>
        <w:t>ülevõtmiseks võib olla vajalik</w:t>
      </w:r>
      <w:r w:rsidR="005F18C5">
        <w:rPr>
          <w:b/>
          <w:szCs w:val="18"/>
        </w:rPr>
        <w:t xml:space="preserve"> </w:t>
      </w:r>
      <w:r w:rsidR="003A097A">
        <w:rPr>
          <w:b/>
          <w:szCs w:val="18"/>
        </w:rPr>
        <w:t xml:space="preserve">mitme </w:t>
      </w:r>
      <w:r w:rsidR="005F18C5">
        <w:rPr>
          <w:b/>
          <w:szCs w:val="18"/>
        </w:rPr>
        <w:t>õigusakti</w:t>
      </w:r>
      <w:r w:rsidR="003A097A">
        <w:rPr>
          <w:b/>
          <w:szCs w:val="18"/>
        </w:rPr>
        <w:t xml:space="preserve"> vastuvõtmine</w:t>
      </w:r>
      <w:r w:rsidR="005F18C5">
        <w:rPr>
          <w:b/>
          <w:szCs w:val="18"/>
        </w:rPr>
        <w:t>)</w:t>
      </w:r>
      <w:r w:rsidRPr="00FA726B">
        <w:rPr>
          <w:b/>
          <w:szCs w:val="18"/>
        </w:rPr>
        <w:t xml:space="preserve"> on jõustunud, tuleb sellest teavitada Euroopa Komisjoni</w:t>
      </w:r>
      <w:r w:rsidRPr="00FA726B">
        <w:rPr>
          <w:szCs w:val="18"/>
        </w:rPr>
        <w:t xml:space="preserve">. Lisaks õigusaktide tekstidele tuleb vajaduse korral esitada komisjonile ka vastavustabel või selgitav dokument direktiivi ning ülevõtva õigusakti kohta </w:t>
      </w:r>
      <w:r w:rsidR="007D482D">
        <w:rPr>
          <w:szCs w:val="18"/>
        </w:rPr>
        <w:t xml:space="preserve">(selgitavad seost direktiivi osade ja direktiivi ülevõtvate riigisiseste õigusaktide vastavate osade vahel) </w:t>
      </w:r>
      <w:r w:rsidRPr="00FA726B">
        <w:rPr>
          <w:szCs w:val="18"/>
        </w:rPr>
        <w:t xml:space="preserve">– seda kindlasti juhul, kui vastav nõue on </w:t>
      </w:r>
      <w:r w:rsidR="00A65B52">
        <w:rPr>
          <w:szCs w:val="18"/>
        </w:rPr>
        <w:t>esitat</w:t>
      </w:r>
      <w:r w:rsidRPr="00FA726B">
        <w:rPr>
          <w:szCs w:val="18"/>
        </w:rPr>
        <w:t xml:space="preserve">ud direktiivi artiklis. Juhul kui selgitavate dokumentide esitamine on 2011. </w:t>
      </w:r>
      <w:r w:rsidR="008D1187">
        <w:rPr>
          <w:szCs w:val="18"/>
        </w:rPr>
        <w:t xml:space="preserve">aasta </w:t>
      </w:r>
      <w:r w:rsidRPr="00FA726B">
        <w:rPr>
          <w:szCs w:val="18"/>
        </w:rPr>
        <w:t>poliitilise deklaratsiooni</w:t>
      </w:r>
      <w:r w:rsidRPr="00FA726B">
        <w:rPr>
          <w:rStyle w:val="FootnoteReference"/>
        </w:rPr>
        <w:footnoteReference w:id="169"/>
      </w:r>
      <w:r w:rsidRPr="00FA726B">
        <w:rPr>
          <w:szCs w:val="18"/>
        </w:rPr>
        <w:t xml:space="preserve"> alusel </w:t>
      </w:r>
      <w:r w:rsidR="00A65B52">
        <w:rPr>
          <w:szCs w:val="18"/>
        </w:rPr>
        <w:t>nimetat</w:t>
      </w:r>
      <w:r w:rsidRPr="00FA726B">
        <w:rPr>
          <w:szCs w:val="18"/>
        </w:rPr>
        <w:t>ud direktiivi preambul</w:t>
      </w:r>
      <w:r w:rsidR="008D1187">
        <w:rPr>
          <w:szCs w:val="18"/>
        </w:rPr>
        <w:t>i</w:t>
      </w:r>
      <w:r w:rsidRPr="00FA726B">
        <w:rPr>
          <w:szCs w:val="18"/>
        </w:rPr>
        <w:t xml:space="preserve">s, ei ole </w:t>
      </w:r>
      <w:r w:rsidR="002D6E51">
        <w:rPr>
          <w:szCs w:val="18"/>
        </w:rPr>
        <w:t xml:space="preserve">komisjonile selgitavate </w:t>
      </w:r>
      <w:r w:rsidRPr="00FA726B">
        <w:rPr>
          <w:szCs w:val="18"/>
        </w:rPr>
        <w:t>dokumentide saatmine kohustuslik, kuid üldjuhul tuleks seda siiski teha. Teavitamin</w:t>
      </w:r>
      <w:r w:rsidR="00BE15BB">
        <w:rPr>
          <w:szCs w:val="18"/>
        </w:rPr>
        <w:t>e tähendab sisuliselt riigisisese</w:t>
      </w:r>
      <w:r w:rsidRPr="00FA726B">
        <w:rPr>
          <w:szCs w:val="18"/>
        </w:rPr>
        <w:t xml:space="preserve"> õigusakti teksti ametlikku edastamist komisjonile. Teavitamise protseduuriks on komisjon loonud </w:t>
      </w:r>
      <w:r w:rsidR="00A65B52">
        <w:rPr>
          <w:szCs w:val="18"/>
        </w:rPr>
        <w:t>i</w:t>
      </w:r>
      <w:r w:rsidRPr="00FA726B">
        <w:rPr>
          <w:szCs w:val="18"/>
        </w:rPr>
        <w:t>nternetipõhise parooliga kaitstud andmebaasi (MNE)</w:t>
      </w:r>
      <w:r w:rsidRPr="00FA726B">
        <w:rPr>
          <w:rStyle w:val="FootnoteReference"/>
        </w:rPr>
        <w:footnoteReference w:id="170"/>
      </w:r>
      <w:r w:rsidR="00C277E5">
        <w:rPr>
          <w:szCs w:val="18"/>
        </w:rPr>
        <w:t xml:space="preserve">, </w:t>
      </w:r>
      <w:r w:rsidRPr="00FA726B">
        <w:rPr>
          <w:szCs w:val="18"/>
        </w:rPr>
        <w:t xml:space="preserve">mille kaudu </w:t>
      </w:r>
      <w:r w:rsidR="00A65B52" w:rsidRPr="00FA726B">
        <w:rPr>
          <w:szCs w:val="18"/>
        </w:rPr>
        <w:t xml:space="preserve">saavad </w:t>
      </w:r>
      <w:r w:rsidRPr="00FA726B">
        <w:rPr>
          <w:szCs w:val="18"/>
        </w:rPr>
        <w:t xml:space="preserve">liikmesriigid elektrooniliselt esitada kõikide direktiive ülevõtvate õigusaktide tekstid. </w:t>
      </w:r>
      <w:r w:rsidRPr="008B2889">
        <w:rPr>
          <w:b/>
          <w:szCs w:val="18"/>
        </w:rPr>
        <w:t xml:space="preserve">Ülevõtvast õigusaktist tuleb komisjoni teavitada direktiivis </w:t>
      </w:r>
      <w:r w:rsidR="00A65B52">
        <w:rPr>
          <w:b/>
          <w:szCs w:val="18"/>
        </w:rPr>
        <w:t>nimetat</w:t>
      </w:r>
      <w:r w:rsidRPr="008B2889">
        <w:rPr>
          <w:b/>
          <w:szCs w:val="18"/>
        </w:rPr>
        <w:t>ud tähtajaks</w:t>
      </w:r>
      <w:r w:rsidRPr="00FA726B">
        <w:rPr>
          <w:szCs w:val="18"/>
        </w:rPr>
        <w:t xml:space="preserve">, vastasel juhul järeldab komisjon, </w:t>
      </w:r>
      <w:r w:rsidR="00302D59">
        <w:rPr>
          <w:szCs w:val="18"/>
        </w:rPr>
        <w:t xml:space="preserve">et direktiiv on üle võtmata </w:t>
      </w:r>
      <w:r w:rsidR="003A7B5E">
        <w:rPr>
          <w:szCs w:val="18"/>
        </w:rPr>
        <w:t>ja</w:t>
      </w:r>
      <w:r w:rsidR="00302D59">
        <w:rPr>
          <w:szCs w:val="18"/>
        </w:rPr>
        <w:t>/või on rikutud nn teavitamiskohustust e</w:t>
      </w:r>
      <w:r w:rsidR="00041D52">
        <w:rPr>
          <w:szCs w:val="18"/>
        </w:rPr>
        <w:t>hk</w:t>
      </w:r>
      <w:r w:rsidR="00302D59">
        <w:rPr>
          <w:szCs w:val="18"/>
        </w:rPr>
        <w:t xml:space="preserve"> </w:t>
      </w:r>
      <w:r w:rsidR="00C02ABD">
        <w:rPr>
          <w:szCs w:val="18"/>
        </w:rPr>
        <w:t xml:space="preserve">liikmesriigi </w:t>
      </w:r>
      <w:r w:rsidR="00302D59">
        <w:rPr>
          <w:szCs w:val="18"/>
        </w:rPr>
        <w:t xml:space="preserve">kohustust </w:t>
      </w:r>
      <w:r w:rsidR="003A7B5E">
        <w:rPr>
          <w:szCs w:val="18"/>
        </w:rPr>
        <w:t xml:space="preserve">teavitada </w:t>
      </w:r>
      <w:r w:rsidR="00302D59">
        <w:rPr>
          <w:szCs w:val="18"/>
        </w:rPr>
        <w:t>komi</w:t>
      </w:r>
      <w:r w:rsidR="00C02ABD">
        <w:rPr>
          <w:szCs w:val="18"/>
        </w:rPr>
        <w:t xml:space="preserve">sjoni </w:t>
      </w:r>
      <w:r w:rsidR="00302D59">
        <w:rPr>
          <w:szCs w:val="18"/>
        </w:rPr>
        <w:t>direktiivi ülevõtvatest meetmetes</w:t>
      </w:r>
      <w:r w:rsidR="003A7B5E">
        <w:rPr>
          <w:szCs w:val="18"/>
        </w:rPr>
        <w:t>t</w:t>
      </w:r>
      <w:r w:rsidR="00302D59">
        <w:rPr>
          <w:szCs w:val="18"/>
        </w:rPr>
        <w:t>.</w:t>
      </w:r>
      <w:r w:rsidR="00D90B20">
        <w:rPr>
          <w:szCs w:val="18"/>
        </w:rPr>
        <w:t xml:space="preserve"> </w:t>
      </w:r>
      <w:r w:rsidR="006F2716">
        <w:rPr>
          <w:szCs w:val="18"/>
        </w:rPr>
        <w:t xml:space="preserve">Mõlemal juhul </w:t>
      </w:r>
      <w:r w:rsidRPr="00FA726B">
        <w:rPr>
          <w:szCs w:val="18"/>
        </w:rPr>
        <w:t xml:space="preserve">algatab </w:t>
      </w:r>
      <w:r w:rsidR="006F2716">
        <w:rPr>
          <w:szCs w:val="18"/>
        </w:rPr>
        <w:t xml:space="preserve">komisjon </w:t>
      </w:r>
      <w:r w:rsidRPr="00FA726B">
        <w:rPr>
          <w:szCs w:val="18"/>
        </w:rPr>
        <w:t>rikkumismenetluse</w:t>
      </w:r>
      <w:r w:rsidR="003D6609">
        <w:rPr>
          <w:szCs w:val="18"/>
        </w:rPr>
        <w:t xml:space="preserve">, </w:t>
      </w:r>
      <w:r w:rsidRPr="009F4944">
        <w:t xml:space="preserve">vt </w:t>
      </w:r>
      <w:r w:rsidR="00253BF5" w:rsidRPr="009F4944">
        <w:t xml:space="preserve">käsiraamatu </w:t>
      </w:r>
      <w:r w:rsidR="003D6609" w:rsidRPr="009F4944">
        <w:t xml:space="preserve">alapeatükki </w:t>
      </w:r>
      <w:r w:rsidR="00253BF5" w:rsidRPr="009F4944">
        <w:t>8.2</w:t>
      </w:r>
      <w:r w:rsidR="00C60CAE">
        <w:t>.</w:t>
      </w:r>
      <w:r w:rsidR="003D6609" w:rsidRPr="009F4944">
        <w:t xml:space="preserve"> Rikkumismenetlus</w:t>
      </w:r>
      <w:r w:rsidR="00BE15BB" w:rsidRPr="009F4944">
        <w:t>.</w:t>
      </w:r>
      <w:r w:rsidRPr="009F4944">
        <w:t xml:space="preserve"> </w:t>
      </w:r>
    </w:p>
    <w:p w:rsidR="006926DD" w:rsidRPr="00FA726B" w:rsidRDefault="006926DD" w:rsidP="006926DD">
      <w:pPr>
        <w:rPr>
          <w:szCs w:val="18"/>
        </w:rPr>
      </w:pPr>
      <w:r w:rsidRPr="00FA726B">
        <w:rPr>
          <w:szCs w:val="18"/>
        </w:rPr>
        <w:t xml:space="preserve">Komisjonile esitatakse </w:t>
      </w:r>
      <w:r w:rsidR="001B5434">
        <w:rPr>
          <w:szCs w:val="18"/>
        </w:rPr>
        <w:t xml:space="preserve">üldjuhul </w:t>
      </w:r>
      <w:r w:rsidRPr="00FA726B">
        <w:rPr>
          <w:szCs w:val="18"/>
        </w:rPr>
        <w:t xml:space="preserve">õigusaktide terviktekstid, mis on avaldatud elektroonilises Riigi Teatajas. Lisaks teavitatava õigusakti failile märgitakse teavitamise andmebaasi Riigi Teataja avaldamisviited, õigusakti pealkiri, jõustumise kuupäev ja unikaalne tunnus (eRT ID-kood). </w:t>
      </w:r>
    </w:p>
    <w:p w:rsidR="001B5434" w:rsidRDefault="006926DD" w:rsidP="006926DD">
      <w:pPr>
        <w:rPr>
          <w:szCs w:val="18"/>
        </w:rPr>
      </w:pPr>
      <w:r w:rsidRPr="00FA726B">
        <w:rPr>
          <w:b/>
          <w:szCs w:val="18"/>
        </w:rPr>
        <w:t>Euroopa Komisjoni teavitamise andmebaasi täidab Riigikantselei Euroopa Liidu sekretariaat ministeeriumide esitatud andmete alusel.</w:t>
      </w:r>
      <w:r w:rsidRPr="00FA726B">
        <w:rPr>
          <w:szCs w:val="18"/>
        </w:rPr>
        <w:t xml:space="preserve"> Andmed esitab Riigikantseleile ministeeriumi volitatud ametnik selleks loodud elektroonilise andmebaasi (SEIRA)</w:t>
      </w:r>
      <w:r w:rsidRPr="00FA726B">
        <w:rPr>
          <w:rStyle w:val="FootnoteReference"/>
        </w:rPr>
        <w:footnoteReference w:id="171"/>
      </w:r>
      <w:r w:rsidRPr="00FA726B">
        <w:rPr>
          <w:szCs w:val="18"/>
        </w:rPr>
        <w:t xml:space="preserve"> kaudu. SEIRA andmebaasi sisestatakse viited kõikidele ELi direktiividele, neid ülevõtvatele Eesti õigusaktidele ja eelnõudele. Iga direktiivi </w:t>
      </w:r>
      <w:r w:rsidR="008D1187">
        <w:rPr>
          <w:szCs w:val="18"/>
        </w:rPr>
        <w:t>kohta</w:t>
      </w:r>
      <w:r w:rsidRPr="00FA726B">
        <w:rPr>
          <w:szCs w:val="18"/>
        </w:rPr>
        <w:t xml:space="preserve"> märgitakse ülevõtmise tähtaeg, ülevõtmise eest vastutav ministeerium, direktiivi ülevõtmise staatus ning viide rikkumismenetlusele. SEIRA andmebaasi täiendatakse </w:t>
      </w:r>
      <w:r w:rsidR="00422ED9">
        <w:rPr>
          <w:szCs w:val="18"/>
        </w:rPr>
        <w:t>pide</w:t>
      </w:r>
      <w:r w:rsidRPr="00FA726B">
        <w:rPr>
          <w:szCs w:val="18"/>
        </w:rPr>
        <w:t xml:space="preserve">valt, selles sisalduvate andmete alusel täidab Riigikantselei Euroopa Komisjoni teavitamise </w:t>
      </w:r>
      <w:r w:rsidR="00253BF5">
        <w:rPr>
          <w:szCs w:val="18"/>
        </w:rPr>
        <w:t xml:space="preserve"> </w:t>
      </w:r>
      <w:r w:rsidRPr="00FA726B">
        <w:rPr>
          <w:szCs w:val="18"/>
        </w:rPr>
        <w:t xml:space="preserve">andmebaasi </w:t>
      </w:r>
      <w:r w:rsidR="00253BF5">
        <w:rPr>
          <w:szCs w:val="18"/>
        </w:rPr>
        <w:t xml:space="preserve">MNE </w:t>
      </w:r>
      <w:r w:rsidRPr="00FA726B">
        <w:rPr>
          <w:szCs w:val="18"/>
        </w:rPr>
        <w:t>ja koostab aruandeid EL</w:t>
      </w:r>
      <w:r w:rsidR="00972795">
        <w:rPr>
          <w:szCs w:val="18"/>
        </w:rPr>
        <w:t>i</w:t>
      </w:r>
      <w:r w:rsidRPr="00FA726B">
        <w:rPr>
          <w:szCs w:val="18"/>
        </w:rPr>
        <w:t xml:space="preserve"> koordinatsioonikogule, ministeeriumi</w:t>
      </w:r>
      <w:r w:rsidR="00972795">
        <w:rPr>
          <w:szCs w:val="18"/>
        </w:rPr>
        <w:t>d</w:t>
      </w:r>
      <w:r w:rsidRPr="00FA726B">
        <w:rPr>
          <w:szCs w:val="18"/>
        </w:rPr>
        <w:t xml:space="preserve">e kantsleritele ning Vabariigi Valitsusele. </w:t>
      </w:r>
      <w:r w:rsidR="001B5434">
        <w:rPr>
          <w:szCs w:val="18"/>
        </w:rPr>
        <w:t>Aruanded edastatakse ka Riigikogule.</w:t>
      </w:r>
    </w:p>
    <w:p w:rsidR="006926DD" w:rsidRPr="00FA726B" w:rsidRDefault="006926DD" w:rsidP="006926DD">
      <w:pPr>
        <w:rPr>
          <w:szCs w:val="18"/>
        </w:rPr>
      </w:pPr>
      <w:r w:rsidRPr="00FA726B">
        <w:rPr>
          <w:szCs w:val="18"/>
        </w:rPr>
        <w:t>Ministeeriumi volitatud ametniku ülesan</w:t>
      </w:r>
      <w:r w:rsidR="00165F34">
        <w:rPr>
          <w:szCs w:val="18"/>
        </w:rPr>
        <w:t>ne</w:t>
      </w:r>
      <w:r w:rsidRPr="00FA726B">
        <w:rPr>
          <w:szCs w:val="18"/>
        </w:rPr>
        <w:t xml:space="preserve"> on tagada, et viited kõikidele direktiivi ülevõtvatele Eesti õigusaktidele </w:t>
      </w:r>
      <w:r w:rsidR="00253BF5">
        <w:rPr>
          <w:szCs w:val="18"/>
        </w:rPr>
        <w:t>(ka kehtivatele</w:t>
      </w:r>
      <w:r w:rsidR="002F08B3">
        <w:rPr>
          <w:szCs w:val="18"/>
        </w:rPr>
        <w:t>, kui direktiiv ei vaja täiendavaid ülevõtmismeetmeid, kuna Eesti õigus on juba direktiiviga kooskõlas)</w:t>
      </w:r>
      <w:r w:rsidR="009370D3">
        <w:rPr>
          <w:szCs w:val="18"/>
        </w:rPr>
        <w:t xml:space="preserve"> </w:t>
      </w:r>
      <w:r w:rsidRPr="00FA726B">
        <w:rPr>
          <w:szCs w:val="18"/>
        </w:rPr>
        <w:t>oleksid lisatud SEIRA andmebaasi korrektselt ja õige</w:t>
      </w:r>
      <w:r w:rsidR="00972795">
        <w:rPr>
          <w:szCs w:val="18"/>
        </w:rPr>
        <w:t xml:space="preserve">l </w:t>
      </w:r>
      <w:r w:rsidRPr="00FA726B">
        <w:rPr>
          <w:szCs w:val="18"/>
        </w:rPr>
        <w:t>a</w:t>
      </w:r>
      <w:r w:rsidR="00972795">
        <w:rPr>
          <w:szCs w:val="18"/>
        </w:rPr>
        <w:t>jal</w:t>
      </w:r>
      <w:r w:rsidRPr="00FA726B">
        <w:rPr>
          <w:szCs w:val="18"/>
        </w:rPr>
        <w:t xml:space="preserve">. SEIRA ja teavitamise andmebaasi sujuva täitmise seisukohalt on </w:t>
      </w:r>
      <w:r w:rsidR="006D55C5">
        <w:rPr>
          <w:szCs w:val="18"/>
        </w:rPr>
        <w:t>tähtis</w:t>
      </w:r>
      <w:r w:rsidRPr="00FA726B">
        <w:rPr>
          <w:szCs w:val="18"/>
        </w:rPr>
        <w:t>, et ametnikud, kes ministeeriumis direktiive ülevõtvaid õigusakte koostavad, teavitaksid neist esimesel võimalusel SEIRA andmebaasi täitmise eest vastutavat ametnikku. Puudulikud andmed võivad hiljem tingida rikkumismenetluse algatamise Euroopa Komisjoni poolt.</w:t>
      </w:r>
    </w:p>
    <w:p w:rsidR="00FE7CEA" w:rsidRPr="00FA726B" w:rsidRDefault="006926DD" w:rsidP="006926DD">
      <w:pPr>
        <w:rPr>
          <w:szCs w:val="18"/>
        </w:rPr>
      </w:pPr>
      <w:bookmarkStart w:id="238" w:name="h.3u2rp3q"/>
      <w:bookmarkEnd w:id="238"/>
      <w:r w:rsidRPr="00FA726B">
        <w:rPr>
          <w:szCs w:val="18"/>
        </w:rPr>
        <w:t>Täpsem teave ELi direktiivide ülevõtmise kohta on üleval Riigikantselei koduleheküljel.</w:t>
      </w:r>
      <w:r w:rsidRPr="00FA726B">
        <w:rPr>
          <w:rStyle w:val="FootnoteReference"/>
        </w:rPr>
        <w:footnoteReference w:id="172"/>
      </w:r>
      <w:r w:rsidR="003D482D">
        <w:rPr>
          <w:szCs w:val="18"/>
        </w:rPr>
        <w:t xml:space="preserve"> Eesti suhtes algatatud rikkumismenetluste kohta koostab Välisministeeriumi Euroopa Liidu õiguse büroo ka iga-aastase ülevaate, mis on kättesaadav Väliministeeriumi koduleheküljel.</w:t>
      </w:r>
      <w:r w:rsidR="003D482D">
        <w:rPr>
          <w:rStyle w:val="FootnoteReference"/>
          <w:szCs w:val="18"/>
        </w:rPr>
        <w:footnoteReference w:id="173"/>
      </w:r>
    </w:p>
    <w:p w:rsidR="006926DD" w:rsidRPr="00FA726B" w:rsidRDefault="006926DD" w:rsidP="006926DD">
      <w:pPr>
        <w:pStyle w:val="Heading2"/>
      </w:pPr>
      <w:bookmarkStart w:id="239" w:name="_Toc450826495"/>
      <w:r w:rsidRPr="00FA726B">
        <w:t>Tehnilisest normist teavitamise protseduur</w:t>
      </w:r>
      <w:bookmarkEnd w:id="239"/>
    </w:p>
    <w:p w:rsidR="006926DD" w:rsidRPr="00FA726B" w:rsidRDefault="006926DD" w:rsidP="006926DD">
      <w:pPr>
        <w:rPr>
          <w:szCs w:val="18"/>
        </w:rPr>
      </w:pPr>
      <w:r w:rsidRPr="00FA726B">
        <w:rPr>
          <w:szCs w:val="18"/>
        </w:rPr>
        <w:t>Kaupade vaba liikumise tagamiseks on Euroopa Liidus lepitud kokku tehniliste kaubandustõkete kõrvaldamine nii suures mahus kui võimalik. Selle kehtestamisel on kinnitatud vastav teavitamisprotseduur.</w:t>
      </w:r>
    </w:p>
    <w:p w:rsidR="006926DD" w:rsidRPr="009F4944" w:rsidRDefault="006926DD" w:rsidP="006926DD">
      <w:r w:rsidRPr="00FA726B">
        <w:rPr>
          <w:szCs w:val="18"/>
        </w:rPr>
        <w:t>Euroopa Parlamendi ja nõukogu direktiiv 2015/1535/EL</w:t>
      </w:r>
      <w:r w:rsidRPr="00FA726B">
        <w:rPr>
          <w:rStyle w:val="FootnoteReference"/>
        </w:rPr>
        <w:footnoteReference w:id="174"/>
      </w:r>
      <w:r w:rsidRPr="00FA726B">
        <w:rPr>
          <w:szCs w:val="18"/>
        </w:rPr>
        <w:t xml:space="preserve"> seab liikmesriikidele kohustuse teavitada komisjoni siseturu, tööstuse, ettevõtluse ja </w:t>
      </w:r>
      <w:r w:rsidR="00165F34">
        <w:rPr>
          <w:szCs w:val="18"/>
        </w:rPr>
        <w:t xml:space="preserve">VKEde </w:t>
      </w:r>
      <w:r w:rsidRPr="00FA726B">
        <w:rPr>
          <w:szCs w:val="18"/>
        </w:rPr>
        <w:t>peadirektoraat</w:t>
      </w:r>
      <w:r w:rsidR="001559D6">
        <w:rPr>
          <w:szCs w:val="18"/>
        </w:rPr>
        <w:t>i (DG GROW) kõigist riigisiseste</w:t>
      </w:r>
      <w:r w:rsidRPr="00FA726B">
        <w:rPr>
          <w:szCs w:val="18"/>
        </w:rPr>
        <w:t xml:space="preserve"> õigusaktide eelnõudest, mis sisaldavad tehnilisi norme või nõuet infoühiskonna teenusele.</w:t>
      </w:r>
      <w:r w:rsidRPr="00FA726B">
        <w:rPr>
          <w:rStyle w:val="FootnoteReference"/>
        </w:rPr>
        <w:footnoteReference w:id="175"/>
      </w:r>
      <w:r w:rsidRPr="00FA726B">
        <w:rPr>
          <w:szCs w:val="18"/>
        </w:rPr>
        <w:t xml:space="preserve"> Teavitamise eesmärk on anda komisjonile ja tema vahendusel teistele liikmesriikidele võimalus reageerida kavandatavatele normidele, mille kehtestamine selles liikmesriigis võib kahjustada teiste liikmesriikide huvisid kaupade vaba liikumise </w:t>
      </w:r>
      <w:r w:rsidR="004E4440">
        <w:rPr>
          <w:szCs w:val="18"/>
        </w:rPr>
        <w:t>vallas</w:t>
      </w:r>
      <w:r w:rsidRPr="00FA726B">
        <w:t>. Tehniline norm direktiivi 2015/1535/EL tähenduses on õigusaktis sätestatud toote valmistamist, importi, turustamist või kasutamist reguleeriv nõue või nõue, sealhulgas vastav haldusnorm, mis on esitatud toote ohutuse, tarbija- või keskkonnakaitse tagamise eesmärgil ja mis mõjutab toote esma- või korduvkasutamist, toote töötlemise või utiliseerimise tingimusi.</w:t>
      </w:r>
      <w:r w:rsidR="00FF49F5">
        <w:rPr>
          <w:szCs w:val="18"/>
        </w:rPr>
        <w:t xml:space="preserve"> Teavitama ei pea riigisisesesse</w:t>
      </w:r>
      <w:r w:rsidRPr="00FA726B">
        <w:rPr>
          <w:szCs w:val="18"/>
        </w:rPr>
        <w:t xml:space="preserve"> õigusesse ülevõetavatest otseselt EL</w:t>
      </w:r>
      <w:r w:rsidR="004E4440">
        <w:rPr>
          <w:szCs w:val="18"/>
        </w:rPr>
        <w:t>i</w:t>
      </w:r>
      <w:r w:rsidRPr="00FA726B">
        <w:rPr>
          <w:szCs w:val="18"/>
        </w:rPr>
        <w:t xml:space="preserve"> õigusaktidest tulenevatest nõuetest. Teavitamise vajadus võib siiski tekkida, kui nt direktiivi ülevõtm</w:t>
      </w:r>
      <w:r w:rsidR="00FF49F5">
        <w:rPr>
          <w:szCs w:val="18"/>
        </w:rPr>
        <w:t>isel kehtestatakse riigisiseses</w:t>
      </w:r>
      <w:r w:rsidRPr="00FA726B">
        <w:rPr>
          <w:szCs w:val="18"/>
        </w:rPr>
        <w:t xml:space="preserve"> õigusaktis piiravamaid nõudeid, kui on EL</w:t>
      </w:r>
      <w:r w:rsidR="004E4440">
        <w:rPr>
          <w:szCs w:val="18"/>
        </w:rPr>
        <w:t>i</w:t>
      </w:r>
      <w:r w:rsidRPr="00FA726B">
        <w:rPr>
          <w:szCs w:val="18"/>
        </w:rPr>
        <w:t xml:space="preserve"> õigusaktides sätestatud, või kehtestatakse </w:t>
      </w:r>
      <w:r w:rsidR="009E3891">
        <w:rPr>
          <w:szCs w:val="18"/>
        </w:rPr>
        <w:t>lisa</w:t>
      </w:r>
      <w:r w:rsidRPr="00FA726B">
        <w:rPr>
          <w:szCs w:val="18"/>
        </w:rPr>
        <w:t>nõudeid, mis ei tulene EL</w:t>
      </w:r>
      <w:r w:rsidR="004E4440">
        <w:rPr>
          <w:szCs w:val="18"/>
        </w:rPr>
        <w:t>i</w:t>
      </w:r>
      <w:r w:rsidRPr="00FA726B">
        <w:rPr>
          <w:szCs w:val="18"/>
        </w:rPr>
        <w:t xml:space="preserve"> õigusaktidest. </w:t>
      </w:r>
      <w:r w:rsidR="00FF49F5" w:rsidRPr="009F4944">
        <w:t xml:space="preserve">Vt ka </w:t>
      </w:r>
      <w:r w:rsidR="00C05FCB" w:rsidRPr="009F4944">
        <w:t xml:space="preserve">käsiraamatu </w:t>
      </w:r>
      <w:r w:rsidR="00817B21" w:rsidRPr="009F4944">
        <w:t>punkti</w:t>
      </w:r>
      <w:r w:rsidR="00C05FCB" w:rsidRPr="009F4944">
        <w:t xml:space="preserve"> 7.3.5. </w:t>
      </w:r>
      <w:r w:rsidR="004E4440" w:rsidRPr="009F4944">
        <w:t>Ülereguleerimine</w:t>
      </w:r>
      <w:r w:rsidR="00C05FCB" w:rsidRPr="009F4944">
        <w:t xml:space="preserve"> ehk direktiivis sätestatust rangemate nõuete kehtestamine</w:t>
      </w:r>
      <w:r w:rsidR="00FF49F5" w:rsidRPr="009F4944">
        <w:t>.</w:t>
      </w:r>
    </w:p>
    <w:p w:rsidR="006926DD" w:rsidRPr="00FA726B" w:rsidRDefault="006926DD" w:rsidP="006926DD">
      <w:pPr>
        <w:rPr>
          <w:szCs w:val="18"/>
        </w:rPr>
      </w:pPr>
      <w:r w:rsidRPr="00FA726B">
        <w:rPr>
          <w:b/>
          <w:bCs/>
          <w:szCs w:val="18"/>
        </w:rPr>
        <w:t>Tehnilisest normist tuleb teavitada enne</w:t>
      </w:r>
      <w:r w:rsidR="004E4440">
        <w:rPr>
          <w:b/>
          <w:bCs/>
          <w:szCs w:val="18"/>
        </w:rPr>
        <w:t>,</w:t>
      </w:r>
      <w:r w:rsidRPr="00FA726B">
        <w:rPr>
          <w:b/>
          <w:bCs/>
          <w:szCs w:val="18"/>
        </w:rPr>
        <w:t xml:space="preserve"> kui õigusakti eelnõu riigisiseselt vastu võetakse</w:t>
      </w:r>
      <w:r w:rsidRPr="00FA726B">
        <w:rPr>
          <w:szCs w:val="18"/>
        </w:rPr>
        <w:t xml:space="preserve">, st eelnõu staadiumis, kus saab veel teha olulisi muudatusi. Teavitamise kuupäevast alates </w:t>
      </w:r>
      <w:r w:rsidRPr="00FA726B">
        <w:rPr>
          <w:b/>
          <w:bCs/>
          <w:szCs w:val="18"/>
        </w:rPr>
        <w:t xml:space="preserve">peatatakse eelnõu riigisisene menetlus </w:t>
      </w:r>
      <w:r w:rsidR="009E3891">
        <w:rPr>
          <w:b/>
          <w:bCs/>
          <w:szCs w:val="18"/>
        </w:rPr>
        <w:t>kolmeks</w:t>
      </w:r>
      <w:r w:rsidRPr="00FA726B">
        <w:rPr>
          <w:b/>
          <w:bCs/>
          <w:szCs w:val="18"/>
        </w:rPr>
        <w:t xml:space="preserve"> kuuks</w:t>
      </w:r>
      <w:r w:rsidRPr="00FA726B">
        <w:rPr>
          <w:szCs w:val="18"/>
        </w:rPr>
        <w:t xml:space="preserve">, kuid Euroopa Komisjoni või teiste liikmesriikide avaldatavate üksikasjalike arvamuste korral võib ooteaeg pikeneda kuuest kuust pooleteise aastani. Riigisiseses õigusloomes </w:t>
      </w:r>
      <w:r w:rsidR="006D55C5">
        <w:rPr>
          <w:szCs w:val="18"/>
        </w:rPr>
        <w:t xml:space="preserve">tuleb </w:t>
      </w:r>
      <w:r w:rsidRPr="00FA726B">
        <w:rPr>
          <w:szCs w:val="18"/>
        </w:rPr>
        <w:t xml:space="preserve">seega arvestada teavitatud eelnõu pikaldase menetlusajaga (seda on eriti </w:t>
      </w:r>
      <w:r w:rsidR="000A2FB9">
        <w:rPr>
          <w:szCs w:val="18"/>
        </w:rPr>
        <w:t>tähtis</w:t>
      </w:r>
      <w:r w:rsidRPr="00FA726B">
        <w:rPr>
          <w:szCs w:val="18"/>
        </w:rPr>
        <w:t xml:space="preserve"> silmas pidada direktiivide ülevõtmiseks kavandatud õigusaktide ettevalmistamisel). Vastavalt Euroopa Kohtu tõlgendusele</w:t>
      </w:r>
      <w:r w:rsidR="00E22C5D">
        <w:rPr>
          <w:rStyle w:val="FootnoteReference"/>
          <w:szCs w:val="18"/>
        </w:rPr>
        <w:footnoteReference w:id="176"/>
      </w:r>
      <w:r w:rsidRPr="00FA726B">
        <w:rPr>
          <w:szCs w:val="18"/>
        </w:rPr>
        <w:t xml:space="preserve"> tähendavad direktiivi 2015/1535/EL artiklid 5 ja 6 seda, et teavitamata tehnilised normid on rakendamatud. Ka liikmesriikide turujärelevalveasutused ei saa niisuguste õigusaktide järgimist nõuda.</w:t>
      </w:r>
    </w:p>
    <w:p w:rsidR="006926DD" w:rsidRPr="00FA726B" w:rsidRDefault="006926DD" w:rsidP="006926DD">
      <w:pPr>
        <w:rPr>
          <w:szCs w:val="18"/>
        </w:rPr>
      </w:pPr>
      <w:r w:rsidRPr="00FA726B">
        <w:rPr>
          <w:szCs w:val="18"/>
        </w:rPr>
        <w:t xml:space="preserve">Eestis on tehnilisest normist teavitavaks asutuseks määratud Majandus- ja Kommunikatsiooniministeerium, kelle vahendusel toimub teabe kahesuunaline liikumine. Eelnõu ettevalmistaja esitab eelnõu Majandus- ja Kommunikatsiooniministeeriumile (e-posti aadressile </w:t>
      </w:r>
      <w:hyperlink r:id="rId189" w:history="1">
        <w:r w:rsidRPr="00FA726B">
          <w:rPr>
            <w:color w:val="0000FF"/>
            <w:szCs w:val="18"/>
          </w:rPr>
          <w:t>el</w:t>
        </w:r>
      </w:hyperlink>
      <w:hyperlink r:id="rId190" w:history="1">
        <w:r w:rsidRPr="00FA726B">
          <w:rPr>
            <w:color w:val="0000FF"/>
            <w:szCs w:val="18"/>
          </w:rPr>
          <w:t>.</w:t>
        </w:r>
      </w:hyperlink>
      <w:hyperlink r:id="rId191" w:history="1">
        <w:r w:rsidRPr="00FA726B">
          <w:rPr>
            <w:color w:val="0000FF"/>
            <w:szCs w:val="18"/>
          </w:rPr>
          <w:t>teavitamine</w:t>
        </w:r>
      </w:hyperlink>
      <w:hyperlink r:id="rId192" w:history="1">
        <w:r w:rsidRPr="00FA726B">
          <w:rPr>
            <w:color w:val="0000FF"/>
            <w:szCs w:val="18"/>
          </w:rPr>
          <w:t>@</w:t>
        </w:r>
      </w:hyperlink>
      <w:hyperlink r:id="rId193" w:history="1">
        <w:r w:rsidRPr="00FA726B">
          <w:rPr>
            <w:color w:val="0000FF"/>
            <w:szCs w:val="18"/>
          </w:rPr>
          <w:t>mkm</w:t>
        </w:r>
      </w:hyperlink>
      <w:hyperlink r:id="rId194" w:history="1">
        <w:r w:rsidRPr="00FA726B">
          <w:rPr>
            <w:color w:val="0000FF"/>
            <w:szCs w:val="18"/>
          </w:rPr>
          <w:t>.</w:t>
        </w:r>
      </w:hyperlink>
      <w:hyperlink r:id="rId195" w:history="1">
        <w:r w:rsidRPr="00FA726B">
          <w:rPr>
            <w:color w:val="0000FF"/>
            <w:szCs w:val="18"/>
          </w:rPr>
          <w:t>ee</w:t>
        </w:r>
      </w:hyperlink>
      <w:r w:rsidRPr="00FA726B">
        <w:rPr>
          <w:szCs w:val="18"/>
        </w:rPr>
        <w:t>), kes omakorda edastab selle kohe Euroopa Komisjonile. Võimalikud Euroopa Komisjonilt saabunud kommentaarid edastab Majandus- ja Kommunikatsiooniministeerium eelnõu ette valmistanud ministeeriumile, kes peab neid eelnõus arvesse võtma. Kui vastav õigusakt on Eestis vastu võetud, tuleb Euroopa Komisjonile saata ka vastuvõetud õigusakt.</w:t>
      </w:r>
    </w:p>
    <w:p w:rsidR="006926DD" w:rsidRPr="00FA726B" w:rsidRDefault="006926DD" w:rsidP="006926DD">
      <w:pPr>
        <w:rPr>
          <w:szCs w:val="18"/>
        </w:rPr>
      </w:pPr>
      <w:r w:rsidRPr="00FA726B">
        <w:rPr>
          <w:szCs w:val="18"/>
        </w:rPr>
        <w:t xml:space="preserve">Tehnilisest normist teavitamise eesmärk on ettevõtjate turustusvõimaluste laiendamine ja turu planeerimise hõlbustamine, võimaldades neil olla kursis teiste liikmesriikide õigusaktidega. </w:t>
      </w:r>
    </w:p>
    <w:p w:rsidR="00CD70E2" w:rsidRDefault="00683922">
      <w:pPr>
        <w:spacing w:line="276" w:lineRule="auto"/>
        <w:jc w:val="left"/>
        <w:rPr>
          <w:szCs w:val="18"/>
        </w:rPr>
      </w:pPr>
      <w:r>
        <w:rPr>
          <w:szCs w:val="18"/>
        </w:rPr>
        <w:br w:type="page"/>
      </w:r>
    </w:p>
    <w:p w:rsidR="00FE7CEA" w:rsidRPr="00FA726B" w:rsidRDefault="00FE7CEA" w:rsidP="00FE7CEA">
      <w:pPr>
        <w:pStyle w:val="Heading1"/>
      </w:pPr>
      <w:bookmarkStart w:id="240" w:name="_Toc450826496"/>
      <w:r w:rsidRPr="00FA726B">
        <w:t>Eesti osalemine Euroopa Kohtu menetlustes ja rikkumismenetluses</w:t>
      </w:r>
      <w:bookmarkEnd w:id="240"/>
    </w:p>
    <w:p w:rsidR="00FE7CEA" w:rsidRPr="00BA6F05" w:rsidRDefault="00FE7CEA" w:rsidP="00205951">
      <w:pPr>
        <w:rPr>
          <w:szCs w:val="18"/>
        </w:rPr>
      </w:pPr>
      <w:r w:rsidRPr="00FA726B">
        <w:rPr>
          <w:szCs w:val="18"/>
        </w:rPr>
        <w:t>Välisministri käskkirjaga on loodud ametkondadevaheline ekspertide töörühm, kes töötab välja seisukohad Euroopa Liidu Kohtu</w:t>
      </w:r>
      <w:r w:rsidRPr="00FA726B">
        <w:rPr>
          <w:rStyle w:val="FootnoteReference"/>
          <w:szCs w:val="18"/>
        </w:rPr>
        <w:footnoteReference w:id="177"/>
      </w:r>
      <w:r w:rsidRPr="00FA726B">
        <w:rPr>
          <w:szCs w:val="18"/>
        </w:rPr>
        <w:t xml:space="preserve"> ja EFTA kohtu menetlustes osalemiseks ning juhul, kui komisjon on Eesti suhtes algatanud menetluse ELi õigusest tuleneva kohustuse võimaliku rikkumise kohta. Töörühma tööd juhib ja koordineerib riigi esindaja Euroopa Liidu Kohtus, teda abistab Välisministeeriumi Euroopa Liidu õiguse büroo. Töörühma kuuluvad kõikide ministeeriumide ja Riigikantselei Euroopa Liidu sekretariaadi esindajad. Võimalus on kaasata ka Riigikogu ja teisi asjassepuutuvaid põhiseaduslikke institutsioone ning ametiasutusi ja vajaduse</w:t>
      </w:r>
      <w:r w:rsidR="004E4440">
        <w:rPr>
          <w:szCs w:val="18"/>
        </w:rPr>
        <w:t xml:space="preserve"> korra</w:t>
      </w:r>
      <w:r w:rsidRPr="00FA726B">
        <w:rPr>
          <w:szCs w:val="18"/>
        </w:rPr>
        <w:t>l eksperte erasektorist.</w:t>
      </w:r>
      <w:bookmarkStart w:id="241" w:name="h.47hxl2r"/>
      <w:bookmarkEnd w:id="241"/>
    </w:p>
    <w:p w:rsidR="00FE7CEA" w:rsidRPr="00FA726B" w:rsidRDefault="00FE7CEA" w:rsidP="00FE7CEA">
      <w:pPr>
        <w:pStyle w:val="Heading2"/>
      </w:pPr>
      <w:bookmarkStart w:id="242" w:name="_Toc450826497"/>
      <w:r w:rsidRPr="00FA726B">
        <w:t>Osalemine Euroopa Liidu Kohtu menetlustes</w:t>
      </w:r>
      <w:bookmarkEnd w:id="242"/>
    </w:p>
    <w:p w:rsidR="00FE7CEA" w:rsidRPr="00FA726B" w:rsidRDefault="00FE7CEA" w:rsidP="00FE7CEA">
      <w:pPr>
        <w:pStyle w:val="Heading3"/>
      </w:pPr>
      <w:bookmarkStart w:id="243" w:name="h.2mn7vak"/>
      <w:bookmarkStart w:id="244" w:name="_Toc450826498"/>
      <w:bookmarkEnd w:id="243"/>
      <w:r w:rsidRPr="00FA726B">
        <w:t>Osalemine otsestes kaasustes</w:t>
      </w:r>
      <w:bookmarkEnd w:id="244"/>
    </w:p>
    <w:p w:rsidR="00FE7CEA" w:rsidRPr="00FA726B" w:rsidRDefault="00FE7CEA" w:rsidP="00FE7CEA">
      <w:pPr>
        <w:rPr>
          <w:szCs w:val="18"/>
        </w:rPr>
      </w:pPr>
      <w:r w:rsidRPr="00FA726B">
        <w:rPr>
          <w:szCs w:val="18"/>
        </w:rPr>
        <w:t>Otseste kaasuste puhul on hagiga pöördutud otse Euroopa Kohtusse või üldkohtusse (liikmesriigi kohustuste rikkumise hagi, tühistamishagi, tegevusetushagi, apellatsioonkaebus). Hagejateks võivad olla liikmesriigid, Euroopa Liidu institutsioonid ja ka eraisikud. Euroopa Kohtu põhikirja artikli 40 kohaselt võivad hagimenetluses ja apellatsioonimenetluses menetlusse astuda ka teised liikmesriigid ja ELi institutsioonid.</w:t>
      </w:r>
    </w:p>
    <w:p w:rsidR="00FE7CEA" w:rsidRPr="00FA726B" w:rsidRDefault="00FE7CEA" w:rsidP="00FE7CEA">
      <w:pPr>
        <w:pStyle w:val="Heading4"/>
      </w:pPr>
      <w:bookmarkStart w:id="245" w:name="_Toc450826499"/>
      <w:r w:rsidRPr="00FA726B">
        <w:t>Hageja või kostjana</w:t>
      </w:r>
      <w:bookmarkEnd w:id="245"/>
    </w:p>
    <w:p w:rsidR="00FE7CEA" w:rsidRPr="00FA726B" w:rsidRDefault="00FE7CEA" w:rsidP="00FE7CEA">
      <w:pPr>
        <w:rPr>
          <w:szCs w:val="18"/>
        </w:rPr>
      </w:pPr>
      <w:r w:rsidRPr="00FA726B">
        <w:rPr>
          <w:szCs w:val="18"/>
        </w:rPr>
        <w:t>Kui Eesti soovib vaidlustada mõnda Euroopa Liidu õigusakti, mille eesmärk on tekitada õiguslikke tagajärgi, siis tuleb Eestil kahe kuu jooksul vastavalt kas õigusakti avaldamisest E</w:t>
      </w:r>
      <w:r w:rsidR="00C05FCB">
        <w:rPr>
          <w:szCs w:val="18"/>
        </w:rPr>
        <w:t>uroopa Liidu Teatajas (</w:t>
      </w:r>
      <w:r w:rsidRPr="00FA726B">
        <w:rPr>
          <w:szCs w:val="18"/>
        </w:rPr>
        <w:t>ELT) või teatavakstegemisest Eestile esitada hagi Euroopa Kohtusse või üldkohtusse</w:t>
      </w:r>
      <w:r w:rsidRPr="00FA726B">
        <w:t xml:space="preserve">. See tähtaeg ei ole pikendatav. </w:t>
      </w:r>
      <w:r w:rsidRPr="00FA726B">
        <w:rPr>
          <w:szCs w:val="18"/>
        </w:rPr>
        <w:t>Hagi aluseks võib olla pädevuse puudumine, olulise menetlusnormi rikkumine, asutamislepingu või selle rakendusnormi rikkumine või võimu kuritarvitamine.</w:t>
      </w:r>
    </w:p>
    <w:p w:rsidR="00FE7CEA" w:rsidRPr="00FA726B" w:rsidRDefault="00FE7CEA" w:rsidP="00FE7CEA">
      <w:pPr>
        <w:rPr>
          <w:szCs w:val="18"/>
        </w:rPr>
      </w:pPr>
      <w:r w:rsidRPr="00FA726B">
        <w:rPr>
          <w:szCs w:val="18"/>
        </w:rPr>
        <w:t>Kui ministeerium soovib hagi esitada, siis tuleb sellest teavitada Välisministeeriumi ning põhjendada hagi esitamise vajalikkust. Hagi esitab kohtusekretärile adresseeritud kirjaliku avaldusega vastavalt Euroopa Kohtu või üldkohtu kodukorrale riigi esindaja Euroopa Liidu Kohtus.</w:t>
      </w:r>
    </w:p>
    <w:p w:rsidR="00FE7CEA" w:rsidRPr="00FA726B" w:rsidRDefault="00FE7CEA" w:rsidP="00FE7CEA">
      <w:pPr>
        <w:rPr>
          <w:szCs w:val="18"/>
        </w:rPr>
      </w:pPr>
      <w:r w:rsidRPr="00FA726B">
        <w:rPr>
          <w:szCs w:val="18"/>
        </w:rPr>
        <w:t xml:space="preserve">Kui Eesti vastu on Euroopa Kohtusse hagi esitatud, edastatakse hagi Välisministeeriumile ning samuti nagu hagi esitamise puhul, koordineerib Eesti vastuse esitamist kohtule Välisministeerium. </w:t>
      </w:r>
    </w:p>
    <w:p w:rsidR="00FE7CEA" w:rsidRPr="00FA726B" w:rsidRDefault="00FE7CEA" w:rsidP="00FE7CEA">
      <w:pPr>
        <w:rPr>
          <w:szCs w:val="18"/>
        </w:rPr>
      </w:pPr>
      <w:r w:rsidRPr="00FA726B">
        <w:rPr>
          <w:szCs w:val="18"/>
        </w:rPr>
        <w:t xml:space="preserve">Kohtusekretär avaldab teatise hagide kohta ELTs, täpsustades hagi alused ja hageja nõuded. Samal ajal edastatakse hagi vastaspoolele, kellel on kostja vastuse esitamiseks aega üks kuu. Hagejal on õigus esitada repliik ja kostjal oma vasturepliik, mida tuleb teha </w:t>
      </w:r>
      <w:r w:rsidR="00EA4718">
        <w:rPr>
          <w:szCs w:val="18"/>
        </w:rPr>
        <w:t>üldjuhul</w:t>
      </w:r>
      <w:r w:rsidRPr="00FA726B">
        <w:rPr>
          <w:szCs w:val="18"/>
        </w:rPr>
        <w:t xml:space="preserve"> ühe kuu jooksul. </w:t>
      </w:r>
      <w:r w:rsidRPr="00FA726B">
        <w:t>Neid tähtaegu võib kohus poolte taotlusel pikendada</w:t>
      </w:r>
      <w:r w:rsidRPr="00FA726B">
        <w:rPr>
          <w:szCs w:val="18"/>
        </w:rPr>
        <w:t>.</w:t>
      </w:r>
    </w:p>
    <w:p w:rsidR="00FE7CEA" w:rsidRPr="00FA726B" w:rsidRDefault="00FE7CEA" w:rsidP="00FE7CEA">
      <w:pPr>
        <w:pStyle w:val="Heading4"/>
      </w:pPr>
      <w:bookmarkStart w:id="246" w:name="_Toc450826500"/>
      <w:r w:rsidRPr="00FA726B">
        <w:t>Menetlusse astumine</w:t>
      </w:r>
      <w:bookmarkEnd w:id="246"/>
      <w:r w:rsidRPr="00FA726B">
        <w:t xml:space="preserve"> </w:t>
      </w:r>
    </w:p>
    <w:p w:rsidR="00FE7CEA" w:rsidRPr="00FA726B" w:rsidRDefault="00FE7CEA" w:rsidP="00FE7CEA">
      <w:pPr>
        <w:rPr>
          <w:szCs w:val="18"/>
        </w:rPr>
      </w:pPr>
      <w:r w:rsidRPr="00FA726B">
        <w:rPr>
          <w:szCs w:val="18"/>
        </w:rPr>
        <w:t>Menetlusse astumise avalduse eesmärgiks võib olla vaid ühe poole nõuete toetamine. Menetlusse astumisel on kaks etappi:</w:t>
      </w:r>
    </w:p>
    <w:p w:rsidR="00FE7CEA" w:rsidRPr="00FA726B" w:rsidRDefault="00FE7CEA" w:rsidP="0024699F">
      <w:pPr>
        <w:pStyle w:val="ListParagraph"/>
        <w:numPr>
          <w:ilvl w:val="0"/>
          <w:numId w:val="9"/>
        </w:numPr>
        <w:rPr>
          <w:szCs w:val="18"/>
        </w:rPr>
      </w:pPr>
      <w:r w:rsidRPr="00FA726B">
        <w:rPr>
          <w:szCs w:val="18"/>
        </w:rPr>
        <w:t xml:space="preserve">Menetlusse astumise loa saamiseks tuleb avaldus esitada </w:t>
      </w:r>
      <w:r w:rsidR="00EA4718">
        <w:rPr>
          <w:szCs w:val="18"/>
        </w:rPr>
        <w:t>üldjuhul</w:t>
      </w:r>
      <w:r w:rsidRPr="00FA726B">
        <w:rPr>
          <w:szCs w:val="18"/>
        </w:rPr>
        <w:t xml:space="preserve"> kuue nädala jooksul alates teatise avaldamisest ELTs. Avalduses tuleb näidata, mis on menetlusse astumise huvi ning kelle poolel menetlusse astutakse.</w:t>
      </w:r>
    </w:p>
    <w:p w:rsidR="00FE7CEA" w:rsidRPr="00FA726B" w:rsidRDefault="00FE7CEA" w:rsidP="0024699F">
      <w:pPr>
        <w:pStyle w:val="ListParagraph"/>
        <w:numPr>
          <w:ilvl w:val="0"/>
          <w:numId w:val="9"/>
        </w:numPr>
        <w:ind w:left="714" w:hanging="357"/>
        <w:rPr>
          <w:szCs w:val="18"/>
        </w:rPr>
      </w:pPr>
      <w:r w:rsidRPr="00FA726B">
        <w:rPr>
          <w:szCs w:val="18"/>
        </w:rPr>
        <w:t>Kui menetlusse astumiseks antakse luba, esitab menetlusse astuv pool oma kirjalikud seisukohad. Kui menetlusse astumise avaldus esitatakse pärast menetlusse astumise tavapärase kuuenädalase tähtaja möödumist, kuid enne suulise menetluse avamise otsust, võib menetlusse astuja esitada oma märkused vaid suuliselt kohtuistungi ajal, juhul kui see aset leiab.</w:t>
      </w:r>
    </w:p>
    <w:p w:rsidR="00FE7CEA" w:rsidRPr="00FA726B" w:rsidRDefault="00FE7CEA" w:rsidP="00FE7CEA">
      <w:pPr>
        <w:rPr>
          <w:szCs w:val="18"/>
        </w:rPr>
      </w:pPr>
      <w:r w:rsidRPr="00FA726B">
        <w:rPr>
          <w:szCs w:val="18"/>
        </w:rPr>
        <w:t>Töörühma liikmetele saadetakse ELT ilmumisel kokkuvõte, mille põhjal asjaomased asutused saavad otsustada menetlusse astumise vajalikkuse üle. Üldjuhul astutakse menetlusse siis, kui kohtuasjaga analoogne situatsioon on tekkinud või selle tekkeks on potentsiaali ka Eestis. Samuti tasub menetlusse astumist kaaluda, kui tekkinud vaidlus puudutab mingit põhimõttelist küsimust ELi tasandil või on muul viisil tegu sellise vaidlusega, mis puudutab Eesti üldisi poliitilisi prioriteete.</w:t>
      </w:r>
    </w:p>
    <w:p w:rsidR="00F24FA9" w:rsidRPr="00BA6F05" w:rsidRDefault="00FE7CEA" w:rsidP="00FE7CEA">
      <w:r w:rsidRPr="00FA726B">
        <w:rPr>
          <w:szCs w:val="18"/>
        </w:rPr>
        <w:t>Soovist menetlusse astuda tuleb Välisministeeriumile teatada kahe nädala jooksul pärast ELT kokkuvõtte saamist, mille järel tehakse menetlusse astumise otsus koos teiste töörühma liikmete ja vajaduse korral muude asjaomaste isikutega.</w:t>
      </w:r>
      <w:bookmarkStart w:id="247" w:name="h.11si5id"/>
      <w:bookmarkEnd w:id="247"/>
      <w:r w:rsidRPr="00FA726B">
        <w:rPr>
          <w:szCs w:val="18"/>
        </w:rPr>
        <w:t xml:space="preserve"> </w:t>
      </w:r>
      <w:r w:rsidRPr="00FA726B">
        <w:t>Otsestes kaasustes Eesti seisukohtade esitamisel Vabariigi Valitsusele lähtutakse Euroopa Liidu asjade menetlemise juhisest.</w:t>
      </w:r>
      <w:r w:rsidRPr="00FA726B">
        <w:rPr>
          <w:rStyle w:val="FootnoteReference"/>
        </w:rPr>
        <w:footnoteReference w:id="178"/>
      </w:r>
    </w:p>
    <w:p w:rsidR="00FE7CEA" w:rsidRPr="00FA726B" w:rsidRDefault="00FE7CEA" w:rsidP="007F71F7">
      <w:pPr>
        <w:pStyle w:val="Heading3"/>
      </w:pPr>
      <w:bookmarkStart w:id="248" w:name="_Toc450826501"/>
      <w:r w:rsidRPr="00FA726B">
        <w:t>Osalemine eelotsusemenetlustes</w:t>
      </w:r>
      <w:bookmarkEnd w:id="248"/>
      <w:r w:rsidRPr="00FA726B">
        <w:t xml:space="preserve"> </w:t>
      </w:r>
    </w:p>
    <w:p w:rsidR="00FE7CEA" w:rsidRPr="00FA726B" w:rsidRDefault="00FE7CEA" w:rsidP="00FE7CEA">
      <w:bookmarkStart w:id="249" w:name="h.3ls5o66"/>
      <w:bookmarkEnd w:id="249"/>
      <w:r w:rsidRPr="00FA726B">
        <w:t xml:space="preserve">Eelotsusemenetluse puhul pöördub Euroopa Kohtu poole riigisisene kohus, kes peatab oma menetluse ning esitab küsimused ELi õiguse tõlgendamise või kehtivuse kohta. Seejärel tõlgib Euroopa Kohus eelotsusetaotluse ELi ametlikesse keeltesse ning saadab kõikidele liikmesriikidele. </w:t>
      </w:r>
      <w:r w:rsidRPr="00FA726B">
        <w:rPr>
          <w:szCs w:val="18"/>
        </w:rPr>
        <w:t>Liikmesriikidel</w:t>
      </w:r>
      <w:r w:rsidRPr="00FA726B">
        <w:t xml:space="preserve"> ja ELi institutsioonidel on kaks kuud aega esitada oma kirjalikud märkused eelotsusetaotluses esitatud küsimuste</w:t>
      </w:r>
      <w:r w:rsidR="00EE23D9">
        <w:t xml:space="preserve"> kohta</w:t>
      </w:r>
      <w:r w:rsidRPr="00FA726B">
        <w:t xml:space="preserve">. Kirjalike märkuste eesmärk on pakkuda välja vastused esitatud küsimustele, võimaldades seega kaitsta oma huve. Eelotsusemenetluste puhul ei pea liikmesriik arvamuse andmist põhjendama, samuti pole vaja selleks kohtult luba taotleda. </w:t>
      </w:r>
    </w:p>
    <w:p w:rsidR="00FE7CEA" w:rsidRPr="00FA726B" w:rsidRDefault="00FE7CEA" w:rsidP="00FE7CEA">
      <w:r w:rsidRPr="00FA726B">
        <w:t xml:space="preserve">Kui kirjalik menetlus on lõppenud, saadetakse kõikidele menetlusosalistele poolte, menetluses osalenud liikmesriikidele ja institutsioonide saadetud kirjalikud märkused. Menetlusosalistel on kolm nädalat peale kirjaliku menetluse lõpetamist aega esitada taotlus suulise istungi toimumiseks. Kui keegi menetlusosalistest seda nõuab, siis suuline istung üldjuhul toimub. Suuline menetlus võimaldab selgitada ning kommenteerida kirjalikus menetluses esitatud nii enda kui ka teiste menetlusosaliste seisukohti, rõhutada olulisi aspekte ja esitada teatud juhtudel ka uusi argumente. Eelkõige võimaldab suuline menetlus menetlusosalistel reageerida teiste menetlusosaliste kirjalikes märkustes </w:t>
      </w:r>
      <w:r w:rsidR="00EA4718">
        <w:t>esitat</w:t>
      </w:r>
      <w:r w:rsidRPr="00FA726B">
        <w:t>ud argumentidele.</w:t>
      </w:r>
    </w:p>
    <w:p w:rsidR="00FE7CEA" w:rsidRPr="00FA726B" w:rsidRDefault="00FE7CEA" w:rsidP="00FE7CEA">
      <w:pPr>
        <w:rPr>
          <w:szCs w:val="18"/>
        </w:rPr>
      </w:pPr>
      <w:r w:rsidRPr="00FA726B">
        <w:t xml:space="preserve">Välisministeeriumis on eelotsuste haldamiseks loodud andmebaas, mille kaudu saadetakse Euroopa Kohtust tulevad eelotsusetaotlused (ja arvamusetaotlused) töörühma liikmetele. Uue eelotsuse saabumisel on asjaomasel ametiasutusel esmalt </w:t>
      </w:r>
      <w:r w:rsidR="00702C56">
        <w:t>seitse</w:t>
      </w:r>
      <w:r w:rsidRPr="00FA726B">
        <w:t xml:space="preserve"> päeva aega hinnata, kas see taotlus on edastatud talle õigesti. Kui see nii on, siis tuleb ministeeriumil järgneva kahe nädala jooksul kujundada oma seisukoht, kas Eesti osalemine selles eelotsusemenetluses on vajalik, ning esitada see asjakohaste põhjendustega. Kuna kohtule seisukohtade esitamise lõplik tähtaeg on kaks kuud, siis on oluline kinni pidada seisukoha kujundamiseks antud tähtajast, sest hilise seisukoha esitamisel ei võta kohus liikmesriigi märkusi arvesse. Ka juhul, kui ministeerium leiab, et Eesti arvamuse andmine eelotsusemenetluses ei ole vajalik, tuleb sellest teavitada Välisministeeriumi ja seda otsust põhjendada. Eesti lõplik seisukoht töötatakse seejärel välja koostöös Välisministeeriumi ja teiste asjaomaste ametiasutustega ning esitatakse vajaduse</w:t>
      </w:r>
      <w:r w:rsidR="00EA4718">
        <w:t xml:space="preserve"> korra</w:t>
      </w:r>
      <w:r w:rsidRPr="00FA726B">
        <w:t>l valitsusele heakskiitmiseks. Eelkõige siis, kui kohtuasjas esitatav seisukoht ei ole kooskõlas riigisisese seadusega ja eeldaks</w:t>
      </w:r>
      <w:r w:rsidRPr="00FA726B">
        <w:rPr>
          <w:szCs w:val="18"/>
        </w:rPr>
        <w:t xml:space="preserve"> selle muutmist või vaidlusaluse EL</w:t>
      </w:r>
      <w:r w:rsidR="00EA4718">
        <w:rPr>
          <w:szCs w:val="18"/>
        </w:rPr>
        <w:t>i</w:t>
      </w:r>
      <w:r w:rsidRPr="00FA726B">
        <w:rPr>
          <w:szCs w:val="18"/>
        </w:rPr>
        <w:t xml:space="preserve"> õigusakti kohta puudub ühtne riigisisene tõlgendus, aga ka siis</w:t>
      </w:r>
      <w:r w:rsidR="00702C56">
        <w:rPr>
          <w:szCs w:val="18"/>
        </w:rPr>
        <w:t>,</w:t>
      </w:r>
      <w:r w:rsidRPr="00FA726B">
        <w:rPr>
          <w:szCs w:val="18"/>
        </w:rPr>
        <w:t xml:space="preserve"> kui ministeeriumid ei jõua seisukohas kokkuleppele. </w:t>
      </w:r>
    </w:p>
    <w:p w:rsidR="00F24FA9" w:rsidRPr="00F24FA9" w:rsidRDefault="00FE7CEA" w:rsidP="00F24FA9">
      <w:r w:rsidRPr="00FA726B">
        <w:rPr>
          <w:szCs w:val="18"/>
        </w:rPr>
        <w:t>Eestil tuleks muu</w:t>
      </w:r>
      <w:r w:rsidR="00EA4718">
        <w:rPr>
          <w:szCs w:val="18"/>
        </w:rPr>
        <w:t xml:space="preserve"> </w:t>
      </w:r>
      <w:r w:rsidRPr="00FA726B">
        <w:rPr>
          <w:szCs w:val="18"/>
        </w:rPr>
        <w:t>hulgas oma arvamus eelotsusemenetluses esitada</w:t>
      </w:r>
      <w:r w:rsidR="00EA4718">
        <w:rPr>
          <w:szCs w:val="18"/>
        </w:rPr>
        <w:t xml:space="preserve"> või </w:t>
      </w:r>
      <w:r w:rsidRPr="00FA726B">
        <w:rPr>
          <w:szCs w:val="18"/>
        </w:rPr>
        <w:t xml:space="preserve">kaaluda menetlusse astumist, kui eelotsust </w:t>
      </w:r>
      <w:r w:rsidRPr="00FA726B">
        <w:rPr>
          <w:b/>
          <w:bCs/>
          <w:szCs w:val="18"/>
        </w:rPr>
        <w:t>küsib Eesti kohus</w:t>
      </w:r>
      <w:r w:rsidRPr="00FA726B">
        <w:rPr>
          <w:szCs w:val="18"/>
        </w:rPr>
        <w:t xml:space="preserve">, sellel on selge </w:t>
      </w:r>
      <w:r w:rsidRPr="00FA726B">
        <w:rPr>
          <w:b/>
          <w:bCs/>
          <w:szCs w:val="18"/>
        </w:rPr>
        <w:t>kokkupuude Eestiga</w:t>
      </w:r>
      <w:r w:rsidRPr="00FA726B">
        <w:rPr>
          <w:szCs w:val="18"/>
        </w:rPr>
        <w:t xml:space="preserve"> või tõstatatud </w:t>
      </w:r>
      <w:r w:rsidRPr="00FA726B">
        <w:rPr>
          <w:b/>
          <w:bCs/>
          <w:szCs w:val="18"/>
        </w:rPr>
        <w:t>probleem on aktuaalne ka Eestis</w:t>
      </w:r>
      <w:r w:rsidR="00817B21" w:rsidRPr="00817B21">
        <w:rPr>
          <w:bCs/>
          <w:szCs w:val="18"/>
        </w:rPr>
        <w:t>,</w:t>
      </w:r>
      <w:r w:rsidRPr="00FA726B">
        <w:rPr>
          <w:b/>
          <w:bCs/>
          <w:szCs w:val="18"/>
        </w:rPr>
        <w:t xml:space="preserve"> </w:t>
      </w:r>
      <w:r w:rsidRPr="00FA726B">
        <w:rPr>
          <w:szCs w:val="18"/>
        </w:rPr>
        <w:t xml:space="preserve">kui on võimalus, </w:t>
      </w:r>
      <w:r w:rsidRPr="00FA726B">
        <w:rPr>
          <w:b/>
          <w:bCs/>
          <w:szCs w:val="18"/>
        </w:rPr>
        <w:t xml:space="preserve">et kohtu tõlgenduse tulemusena tuleb riigisisest korraldust ja/või õigusakte/rakenduspraktikat muuta </w:t>
      </w:r>
      <w:r w:rsidRPr="00FA726B">
        <w:rPr>
          <w:szCs w:val="18"/>
        </w:rPr>
        <w:t xml:space="preserve">või see puudutab </w:t>
      </w:r>
      <w:r w:rsidRPr="00FA726B">
        <w:rPr>
          <w:b/>
          <w:bCs/>
          <w:szCs w:val="18"/>
        </w:rPr>
        <w:t>Eesti üldisi poliitilisi prioriteete</w:t>
      </w:r>
      <w:r w:rsidRPr="00FA726B">
        <w:rPr>
          <w:szCs w:val="18"/>
        </w:rPr>
        <w:t xml:space="preserve">. </w:t>
      </w:r>
      <w:r w:rsidRPr="00FA726B">
        <w:t>Eelotsusemenetluses Eesti seisukohtade esitamisel Vabariigi Valitsusele lähtutakse Euroopa Liidu asjade menetlemise juhisest.</w:t>
      </w:r>
      <w:r w:rsidRPr="00FA726B">
        <w:rPr>
          <w:rStyle w:val="FootnoteReference"/>
        </w:rPr>
        <w:footnoteReference w:id="179"/>
      </w:r>
    </w:p>
    <w:p w:rsidR="00FE7CEA" w:rsidRPr="00FA726B" w:rsidRDefault="00FE7CEA" w:rsidP="00FB60E8">
      <w:pPr>
        <w:pStyle w:val="Heading3"/>
      </w:pPr>
      <w:bookmarkStart w:id="250" w:name="_Toc450826502"/>
      <w:r w:rsidRPr="00FA726B">
        <w:t>Osalemine arvamuse andmise menetluses</w:t>
      </w:r>
      <w:bookmarkEnd w:id="250"/>
    </w:p>
    <w:p w:rsidR="00FE7CEA" w:rsidRPr="00FA726B" w:rsidRDefault="00FE7CEA" w:rsidP="00FE7CEA">
      <w:r w:rsidRPr="00FA726B">
        <w:t>Juhul kui liikmesriigil, Euroopa Parlamendil, nõukogul või komisjonil tekib kahtlus EL</w:t>
      </w:r>
      <w:r w:rsidR="00EA4718">
        <w:t>i</w:t>
      </w:r>
      <w:r w:rsidR="002E7F69">
        <w:t xml:space="preserve"> veel sõlmimata rahvusvahelise </w:t>
      </w:r>
      <w:r w:rsidRPr="00FA726B">
        <w:t xml:space="preserve">lepingu kooskõla kohta aluslepingutega, on kõigil nimetatutel võimalik pöörduda selguse saamiseks Euroopa Kohtu poole. Selle menetluse tulemused vormistatakse Euroopa Kohtu arvamuse vormis, kuid sellele vaatamata, et tegemist on </w:t>
      </w:r>
      <w:r w:rsidR="00B210C7">
        <w:t>arvamusega</w:t>
      </w:r>
      <w:r w:rsidR="001F714C">
        <w:t>,</w:t>
      </w:r>
      <w:r w:rsidR="00B210C7">
        <w:t xml:space="preserve"> on ELi</w:t>
      </w:r>
      <w:r w:rsidR="002E7F69">
        <w:t xml:space="preserve">l võimalik rahvusvaheline </w:t>
      </w:r>
      <w:r w:rsidRPr="00FA726B">
        <w:t>leping, mis Euroopa Kohtu hinnangul ei ole kooskõlas aluslepingutega, sõlmida vaid juhul, kui aluslepinguid eelnevalt muudetakse</w:t>
      </w:r>
      <w:r w:rsidR="002D016F">
        <w:t xml:space="preserve"> või vastupidi – muudetakse sõlmitavat lepingut</w:t>
      </w:r>
      <w:r w:rsidRPr="00FA726B">
        <w:t>. Arvamuse saamiseks pöördutakse Euroopa Kohtu poole ainult 2</w:t>
      </w:r>
      <w:r w:rsidR="00EA4718">
        <w:t>–</w:t>
      </w:r>
      <w:r w:rsidRPr="00FA726B">
        <w:t xml:space="preserve">3 korda aastas, kuid selle menetluse raames leiavad </w:t>
      </w:r>
      <w:r w:rsidR="00EA4718">
        <w:t>üldjuhul</w:t>
      </w:r>
      <w:r w:rsidRPr="00FA726B">
        <w:t xml:space="preserve"> vastuse EL</w:t>
      </w:r>
      <w:r w:rsidR="00EA4718">
        <w:t>i</w:t>
      </w:r>
      <w:r w:rsidRPr="00FA726B">
        <w:t xml:space="preserve"> õiguse seisukohalt konstitutsioonilise tähendusega küsimused. Arvamuse andmise menetluses Eesti seisukohtade esitamisel Vabariigi Valitsusele lähtutakse Euroopa Liidu asjade menetlemise juhisest.</w:t>
      </w:r>
      <w:r w:rsidRPr="00FA726B">
        <w:rPr>
          <w:rStyle w:val="FootnoteReference"/>
        </w:rPr>
        <w:footnoteReference w:id="180"/>
      </w:r>
    </w:p>
    <w:p w:rsidR="00FE7CEA" w:rsidRPr="00BA6F05" w:rsidRDefault="00FE7CEA" w:rsidP="00FE7CEA">
      <w:r w:rsidRPr="00FA726B">
        <w:t xml:space="preserve">Arvamuse andmise menetluses osalemine </w:t>
      </w:r>
      <w:r w:rsidR="003A36EA">
        <w:t>on</w:t>
      </w:r>
      <w:r w:rsidRPr="00FA726B">
        <w:t xml:space="preserve"> väga sarna</w:t>
      </w:r>
      <w:r w:rsidR="003A36EA">
        <w:t>ne</w:t>
      </w:r>
      <w:r w:rsidRPr="00FA726B">
        <w:t xml:space="preserve"> eelotsuse menetluse</w:t>
      </w:r>
      <w:r w:rsidR="003A36EA">
        <w:t>ga</w:t>
      </w:r>
      <w:r w:rsidRPr="00FA726B">
        <w:t xml:space="preserve">. </w:t>
      </w:r>
    </w:p>
    <w:p w:rsidR="00FE7CEA" w:rsidRPr="00FA726B" w:rsidRDefault="00FE7CEA" w:rsidP="00991223">
      <w:pPr>
        <w:pStyle w:val="Heading2"/>
      </w:pPr>
      <w:bookmarkStart w:id="251" w:name="_Toc450826503"/>
      <w:r w:rsidRPr="00FA726B">
        <w:t>Rikkumismenetlus</w:t>
      </w:r>
      <w:bookmarkEnd w:id="251"/>
    </w:p>
    <w:p w:rsidR="00FE7CEA" w:rsidRPr="00FA726B" w:rsidRDefault="00FE7CEA" w:rsidP="00FE7CEA">
      <w:pPr>
        <w:rPr>
          <w:szCs w:val="18"/>
        </w:rPr>
      </w:pPr>
      <w:r w:rsidRPr="00FA726B">
        <w:rPr>
          <w:szCs w:val="18"/>
        </w:rPr>
        <w:t xml:space="preserve">Komisjon </w:t>
      </w:r>
      <w:r w:rsidRPr="00FA726B">
        <w:t>võib</w:t>
      </w:r>
      <w:r w:rsidRPr="00FA726B">
        <w:rPr>
          <w:szCs w:val="18"/>
        </w:rPr>
        <w:t xml:space="preserve"> algatada liikmesriigi suhtes rikkumismenetluse, kui komisjoni ei </w:t>
      </w:r>
      <w:r w:rsidRPr="00FA726B">
        <w:t>ole kas üldse või õige</w:t>
      </w:r>
      <w:r w:rsidR="003A36EA">
        <w:t xml:space="preserve">l </w:t>
      </w:r>
      <w:r w:rsidRPr="00FA726B">
        <w:t>a</w:t>
      </w:r>
      <w:r w:rsidR="003A36EA">
        <w:t>jal</w:t>
      </w:r>
      <w:r w:rsidRPr="00FA726B">
        <w:t xml:space="preserve"> </w:t>
      </w:r>
      <w:r w:rsidRPr="00FA726B">
        <w:rPr>
          <w:szCs w:val="18"/>
        </w:rPr>
        <w:t>teavitatud direktiivi ülevõtmisest</w:t>
      </w:r>
      <w:r w:rsidR="001F714C">
        <w:rPr>
          <w:szCs w:val="18"/>
        </w:rPr>
        <w:t>,</w:t>
      </w:r>
      <w:r w:rsidRPr="00FA726B">
        <w:rPr>
          <w:szCs w:val="18"/>
        </w:rPr>
        <w:t xml:space="preserve"> või kui komisjon leiab, et riigisisene õigusakt ei vasta ELi õigusele või Eesti ei ole täitnud ELi õigusest tulenevaid kohustusi.</w:t>
      </w:r>
    </w:p>
    <w:p w:rsidR="00F24FA9" w:rsidRPr="00FA726B" w:rsidRDefault="00FE7CEA" w:rsidP="00FE7CEA">
      <w:pPr>
        <w:rPr>
          <w:szCs w:val="18"/>
        </w:rPr>
      </w:pPr>
      <w:r w:rsidRPr="00FA726B">
        <w:rPr>
          <w:szCs w:val="18"/>
        </w:rPr>
        <w:t>Rikkumismenetluse võib jagada kaheks, millest esimene on ELTL</w:t>
      </w:r>
      <w:r w:rsidR="001F714C">
        <w:rPr>
          <w:szCs w:val="18"/>
        </w:rPr>
        <w:t>i</w:t>
      </w:r>
      <w:r w:rsidRPr="00FA726B">
        <w:rPr>
          <w:szCs w:val="18"/>
        </w:rPr>
        <w:t xml:space="preserve"> artikli 258 ja teine ELTL</w:t>
      </w:r>
      <w:r w:rsidR="001F714C">
        <w:rPr>
          <w:szCs w:val="18"/>
        </w:rPr>
        <w:t>i</w:t>
      </w:r>
      <w:r w:rsidRPr="00FA726B">
        <w:rPr>
          <w:szCs w:val="18"/>
        </w:rPr>
        <w:t xml:space="preserve"> artikli 260 alusel algatatud menetlus. Nii esimeses kui ka teises rikkumismenetluse ringis on võimalikud eel- ja kohtumenetlus.</w:t>
      </w:r>
    </w:p>
    <w:p w:rsidR="00FE7CEA" w:rsidRPr="00FA726B" w:rsidRDefault="00FE7CEA" w:rsidP="00991223">
      <w:pPr>
        <w:pStyle w:val="Heading3"/>
      </w:pPr>
      <w:bookmarkStart w:id="252" w:name="h.20xfydz"/>
      <w:bookmarkStart w:id="253" w:name="_Toc450826504"/>
      <w:bookmarkEnd w:id="252"/>
      <w:r w:rsidRPr="00FA726B">
        <w:t>Rikkumismenetlusele eelnev dialoog EU Pilot</w:t>
      </w:r>
      <w:bookmarkEnd w:id="253"/>
    </w:p>
    <w:p w:rsidR="00F24FA9" w:rsidRPr="00FA726B" w:rsidRDefault="00FE7CEA" w:rsidP="00FE7CEA">
      <w:pPr>
        <w:rPr>
          <w:szCs w:val="18"/>
        </w:rPr>
      </w:pPr>
      <w:r w:rsidRPr="00FA726B">
        <w:rPr>
          <w:szCs w:val="18"/>
        </w:rPr>
        <w:t>Enne rikkumismenetluse algatamist võib Euroopa Kom</w:t>
      </w:r>
      <w:r w:rsidR="00640223">
        <w:rPr>
          <w:szCs w:val="18"/>
        </w:rPr>
        <w:t>isjon küsida liikmesriigilt teave</w:t>
      </w:r>
      <w:r w:rsidRPr="00FA726B">
        <w:rPr>
          <w:szCs w:val="18"/>
        </w:rPr>
        <w:t xml:space="preserve">t </w:t>
      </w:r>
      <w:r w:rsidR="00640223">
        <w:rPr>
          <w:szCs w:val="18"/>
        </w:rPr>
        <w:t>EL</w:t>
      </w:r>
      <w:r w:rsidR="003A36EA">
        <w:rPr>
          <w:szCs w:val="18"/>
        </w:rPr>
        <w:t>i</w:t>
      </w:r>
      <w:r w:rsidR="00640223">
        <w:rPr>
          <w:szCs w:val="18"/>
        </w:rPr>
        <w:t xml:space="preserve"> õiguse ülevõtmise ja rakendamise kohta EU Pilot andmebaas</w:t>
      </w:r>
      <w:r w:rsidRPr="00FA726B">
        <w:rPr>
          <w:szCs w:val="18"/>
        </w:rPr>
        <w:t>i kaudu. See on Euroopa Komisjoni projekt, millega Eesti ühines 14.</w:t>
      </w:r>
      <w:r w:rsidR="003A36EA">
        <w:rPr>
          <w:szCs w:val="18"/>
        </w:rPr>
        <w:t xml:space="preserve"> septembril </w:t>
      </w:r>
      <w:r w:rsidRPr="00FA726B">
        <w:rPr>
          <w:szCs w:val="18"/>
        </w:rPr>
        <w:t xml:space="preserve">2010. </w:t>
      </w:r>
      <w:r w:rsidR="001F714C">
        <w:rPr>
          <w:szCs w:val="18"/>
        </w:rPr>
        <w:t xml:space="preserve">a. </w:t>
      </w:r>
      <w:r w:rsidRPr="00FA726B">
        <w:rPr>
          <w:szCs w:val="18"/>
        </w:rPr>
        <w:t>Projekti eesmärk on kaebuste ja päringute kiirem ja tõhusam menetlemine ning EL</w:t>
      </w:r>
      <w:r w:rsidR="003A36EA">
        <w:rPr>
          <w:szCs w:val="18"/>
        </w:rPr>
        <w:t>i</w:t>
      </w:r>
      <w:r w:rsidRPr="00FA726B">
        <w:rPr>
          <w:szCs w:val="18"/>
        </w:rPr>
        <w:t xml:space="preserve"> õiguse rikkumiste lahendamine võimalikult varases staadiumis. Tegemist ei ole veel rikkumismenetlusega, vaid rikkumis</w:t>
      </w:r>
      <w:r w:rsidR="0096037E">
        <w:rPr>
          <w:szCs w:val="18"/>
        </w:rPr>
        <w:t>menetluse eelse dialoogiga liikmesriigi</w:t>
      </w:r>
      <w:r w:rsidRPr="00FA726B">
        <w:rPr>
          <w:szCs w:val="18"/>
        </w:rPr>
        <w:t xml:space="preserve"> ja komisjoni vahel. EU Pilot andmebaasi kaudu edastab komisjon kodanike kaebusi, päringuid ja komisjoni enda küsimusi. Nendele vastamiseks antakse liikmesriigile aega </w:t>
      </w:r>
      <w:r w:rsidR="001F714C">
        <w:rPr>
          <w:szCs w:val="18"/>
        </w:rPr>
        <w:t>kümme</w:t>
      </w:r>
      <w:r w:rsidRPr="00FA726B">
        <w:rPr>
          <w:szCs w:val="18"/>
        </w:rPr>
        <w:t xml:space="preserve"> nädalat. Vastamine toimub </w:t>
      </w:r>
      <w:r w:rsidR="0096037E">
        <w:rPr>
          <w:szCs w:val="18"/>
        </w:rPr>
        <w:t xml:space="preserve">EU Pilot </w:t>
      </w:r>
      <w:r w:rsidRPr="00FA726B">
        <w:rPr>
          <w:szCs w:val="18"/>
        </w:rPr>
        <w:t>andmebaasi kaudu. Juhul kui komisjon jääb liikmesrii</w:t>
      </w:r>
      <w:r w:rsidR="004708CC">
        <w:rPr>
          <w:szCs w:val="18"/>
        </w:rPr>
        <w:t>gi vastusega rahule, siis päring</w:t>
      </w:r>
      <w:r w:rsidRPr="00FA726B">
        <w:rPr>
          <w:szCs w:val="18"/>
        </w:rPr>
        <w:t xml:space="preserve"> lõpetatakse. Kui komisjon jääb siiski arvamusele, et liikmesriigi tegevus ei ole kooskõlas EL</w:t>
      </w:r>
      <w:r w:rsidR="003A36EA">
        <w:rPr>
          <w:szCs w:val="18"/>
        </w:rPr>
        <w:t>i</w:t>
      </w:r>
      <w:r w:rsidRPr="00FA726B">
        <w:rPr>
          <w:szCs w:val="18"/>
        </w:rPr>
        <w:t xml:space="preserve"> õig</w:t>
      </w:r>
      <w:r w:rsidR="007205F0">
        <w:rPr>
          <w:szCs w:val="18"/>
        </w:rPr>
        <w:t>usega, võib ta algatada</w:t>
      </w:r>
      <w:r w:rsidRPr="00FA726B">
        <w:rPr>
          <w:szCs w:val="18"/>
        </w:rPr>
        <w:t xml:space="preserve"> rikkumismenetluse.</w:t>
      </w:r>
    </w:p>
    <w:p w:rsidR="00FE7CEA" w:rsidRPr="00FA726B" w:rsidRDefault="00D9380D" w:rsidP="00991223">
      <w:pPr>
        <w:pStyle w:val="Heading3"/>
      </w:pPr>
      <w:bookmarkStart w:id="254" w:name="_Toc450826505"/>
      <w:r>
        <w:t xml:space="preserve">Rikkumismenetluse </w:t>
      </w:r>
      <w:r w:rsidR="00FE7CEA" w:rsidRPr="00FA726B">
        <w:t>esimene ring</w:t>
      </w:r>
      <w:bookmarkEnd w:id="254"/>
      <w:r w:rsidR="00FE7CEA" w:rsidRPr="00FA726B">
        <w:t xml:space="preserve"> </w:t>
      </w:r>
    </w:p>
    <w:p w:rsidR="00FE7CEA" w:rsidRPr="00FA726B" w:rsidRDefault="00FE7CEA" w:rsidP="00FE7CEA">
      <w:r w:rsidRPr="00FA726B">
        <w:t>Komisjon algatab ELTL</w:t>
      </w:r>
      <w:r w:rsidR="001F714C">
        <w:t>i</w:t>
      </w:r>
      <w:r w:rsidRPr="00FA726B">
        <w:t xml:space="preserve"> artikli 258 alusel </w:t>
      </w:r>
      <w:r w:rsidRPr="00FA726B">
        <w:rPr>
          <w:b/>
        </w:rPr>
        <w:t>rikkumismenetluse</w:t>
      </w:r>
      <w:r w:rsidRPr="00FA726B">
        <w:t xml:space="preserve">, kui ta on arvamusel, et liikmesriik ei täida aluslepingutest tulenevat </w:t>
      </w:r>
      <w:r w:rsidRPr="00FA726B">
        <w:rPr>
          <w:szCs w:val="18"/>
        </w:rPr>
        <w:t>kohustust</w:t>
      </w:r>
      <w:r w:rsidRPr="00FA726B">
        <w:t>. Komisjoni algatatud rikkumismenetlus jaguneb eelmenetluseks ning kohtulikuks menetluseks.</w:t>
      </w:r>
    </w:p>
    <w:p w:rsidR="00FE7CEA" w:rsidRPr="00FA726B" w:rsidRDefault="00FE7CEA" w:rsidP="00FB60E8">
      <w:pPr>
        <w:pStyle w:val="Heading4"/>
      </w:pPr>
      <w:bookmarkStart w:id="255" w:name="_Toc450826506"/>
      <w:r w:rsidRPr="00FA726B">
        <w:t>Eelmenetlus</w:t>
      </w:r>
      <w:bookmarkEnd w:id="255"/>
    </w:p>
    <w:p w:rsidR="00FE7CEA" w:rsidRPr="00FA726B" w:rsidRDefault="00FE7CEA" w:rsidP="00FE7CEA">
      <w:r w:rsidRPr="00FA726B">
        <w:t>Eelmenetluse eesmärk on anda asjaomasele liikmesriigile ühe</w:t>
      </w:r>
      <w:r w:rsidR="00391D00">
        <w:t>lt poolt võimalus täita EL</w:t>
      </w:r>
      <w:r w:rsidR="003A36EA">
        <w:t>i</w:t>
      </w:r>
      <w:r w:rsidRPr="00FA726B">
        <w:t xml:space="preserve"> õigusest tulenevad kohustused ja teiselt poolt võimalus kaitsta end komisjoni esitatud väidete vastu. Eelmenetluse esimene etapp on komisjoni </w:t>
      </w:r>
      <w:r w:rsidRPr="00FA726B">
        <w:rPr>
          <w:b/>
        </w:rPr>
        <w:t>ametlik kiri</w:t>
      </w:r>
      <w:r w:rsidRPr="00FA726B">
        <w:t xml:space="preserve"> (</w:t>
      </w:r>
      <w:r w:rsidRPr="00FA726B">
        <w:rPr>
          <w:i/>
          <w:iCs/>
          <w:szCs w:val="18"/>
        </w:rPr>
        <w:t>letter of formal notice</w:t>
      </w:r>
      <w:r w:rsidRPr="00FA726B">
        <w:t xml:space="preserve">), mis sisaldab ülevaadet komisjoni etteheitest ning üleskutset liikmesriigile anda selgitusi. </w:t>
      </w:r>
      <w:r w:rsidR="003A36EA">
        <w:t>Üldjuhul</w:t>
      </w:r>
      <w:r w:rsidRPr="00FA726B">
        <w:t xml:space="preserve"> on liikmesriigil </w:t>
      </w:r>
      <w:r w:rsidRPr="00FA726B">
        <w:rPr>
          <w:szCs w:val="18"/>
        </w:rPr>
        <w:t>ametlikule</w:t>
      </w:r>
      <w:r w:rsidRPr="00FA726B">
        <w:t xml:space="preserve"> kirjale vastamiseks ning selgituste esitamiseks aega </w:t>
      </w:r>
      <w:r w:rsidR="001F714C">
        <w:t>kaks</w:t>
      </w:r>
      <w:r w:rsidRPr="00FA726B">
        <w:t xml:space="preserve"> kuud.</w:t>
      </w:r>
    </w:p>
    <w:p w:rsidR="00FE7CEA" w:rsidRPr="00FA726B" w:rsidRDefault="00FE7CEA" w:rsidP="00FE7CEA">
      <w:pPr>
        <w:rPr>
          <w:szCs w:val="18"/>
        </w:rPr>
      </w:pPr>
      <w:r w:rsidRPr="00FA726B">
        <w:rPr>
          <w:szCs w:val="18"/>
        </w:rPr>
        <w:t xml:space="preserve">Pärast liikmesriigi </w:t>
      </w:r>
      <w:r w:rsidRPr="00FA726B">
        <w:t>seisukohtade</w:t>
      </w:r>
      <w:r w:rsidRPr="00FA726B">
        <w:rPr>
          <w:szCs w:val="18"/>
        </w:rPr>
        <w:t xml:space="preserve"> läbivaatamist võib järgneda komisjoni </w:t>
      </w:r>
      <w:r w:rsidRPr="00FA726B">
        <w:rPr>
          <w:b/>
          <w:bCs/>
          <w:szCs w:val="18"/>
        </w:rPr>
        <w:t>põhjendatud</w:t>
      </w:r>
      <w:r w:rsidRPr="00FA726B">
        <w:t xml:space="preserve"> </w:t>
      </w:r>
      <w:r w:rsidRPr="00FA726B">
        <w:rPr>
          <w:b/>
          <w:bCs/>
          <w:szCs w:val="18"/>
        </w:rPr>
        <w:t>arvamuse</w:t>
      </w:r>
      <w:r w:rsidRPr="00FA726B">
        <w:rPr>
          <w:szCs w:val="18"/>
        </w:rPr>
        <w:t xml:space="preserve"> (</w:t>
      </w:r>
      <w:r w:rsidRPr="00FA726B">
        <w:rPr>
          <w:i/>
          <w:iCs/>
          <w:szCs w:val="18"/>
        </w:rPr>
        <w:t>reasoned opinion</w:t>
      </w:r>
      <w:r w:rsidRPr="00FA726B">
        <w:rPr>
          <w:szCs w:val="18"/>
        </w:rPr>
        <w:t xml:space="preserve">) esitamine. Põhjendatud arvamuses kutsub komisjon liikmesriiki üles rikkumist kõrvaldama, sätestades selleks </w:t>
      </w:r>
      <w:r w:rsidR="003A36EA">
        <w:rPr>
          <w:szCs w:val="18"/>
        </w:rPr>
        <w:t>üldjuhul</w:t>
      </w:r>
      <w:r w:rsidRPr="00FA726B">
        <w:rPr>
          <w:szCs w:val="18"/>
        </w:rPr>
        <w:t xml:space="preserve"> kahekuulise tähtaja (põhjendatud arvamuse kättesaamisest alates).</w:t>
      </w:r>
    </w:p>
    <w:p w:rsidR="00FE7CEA" w:rsidRPr="00FA726B" w:rsidRDefault="00FE7CEA" w:rsidP="00FE7CEA">
      <w:pPr>
        <w:rPr>
          <w:szCs w:val="18"/>
        </w:rPr>
      </w:pPr>
      <w:r w:rsidRPr="00FA726B">
        <w:rPr>
          <w:szCs w:val="18"/>
        </w:rPr>
        <w:t xml:space="preserve">Kui liikmesriik ei kõrvalda rikkumist või kui liikmesriik ja komisjon ei jõua rikkumise </w:t>
      </w:r>
      <w:r w:rsidR="003A36EA">
        <w:rPr>
          <w:szCs w:val="18"/>
        </w:rPr>
        <w:t>suhtes</w:t>
      </w:r>
      <w:r w:rsidRPr="00FA726B">
        <w:rPr>
          <w:szCs w:val="18"/>
        </w:rPr>
        <w:t xml:space="preserve"> ühisele seisukohale, on komisjonil õigus esitada liikmesriigi vastu </w:t>
      </w:r>
      <w:r w:rsidR="00DF7E6C" w:rsidRPr="00FA726B">
        <w:rPr>
          <w:szCs w:val="18"/>
        </w:rPr>
        <w:t xml:space="preserve">hagi </w:t>
      </w:r>
      <w:r w:rsidRPr="00FA726B">
        <w:rPr>
          <w:szCs w:val="18"/>
        </w:rPr>
        <w:t>Euroopa Kohtusse (</w:t>
      </w:r>
      <w:r w:rsidRPr="00FA726B">
        <w:rPr>
          <w:i/>
          <w:iCs/>
          <w:szCs w:val="18"/>
        </w:rPr>
        <w:t xml:space="preserve">reference to </w:t>
      </w:r>
      <w:r w:rsidR="00B35624">
        <w:rPr>
          <w:i/>
          <w:iCs/>
          <w:szCs w:val="18"/>
        </w:rPr>
        <w:t xml:space="preserve">the </w:t>
      </w:r>
      <w:r w:rsidRPr="00FA726B">
        <w:rPr>
          <w:i/>
          <w:iCs/>
          <w:szCs w:val="18"/>
        </w:rPr>
        <w:t>Court</w:t>
      </w:r>
      <w:r w:rsidRPr="00FA726B">
        <w:rPr>
          <w:szCs w:val="18"/>
        </w:rPr>
        <w:t xml:space="preserve">). </w:t>
      </w:r>
    </w:p>
    <w:p w:rsidR="00FE7CEA" w:rsidRPr="00FA726B" w:rsidRDefault="00FE7CEA" w:rsidP="00FE7CEA">
      <w:pPr>
        <w:rPr>
          <w:szCs w:val="18"/>
        </w:rPr>
      </w:pPr>
      <w:r w:rsidRPr="00FA726B">
        <w:rPr>
          <w:szCs w:val="18"/>
        </w:rPr>
        <w:t>Kui eelmenetluse käigus jõutakse mõlemaid pooli rahuldava tulemuseni ehk leitakse ühine seisukoht, siis rikkumismenetlus selles faasis ka lõpeb. Valdava enam</w:t>
      </w:r>
      <w:r w:rsidR="003A36EA">
        <w:rPr>
          <w:szCs w:val="18"/>
        </w:rPr>
        <w:t>iku</w:t>
      </w:r>
      <w:r w:rsidRPr="00FA726B">
        <w:rPr>
          <w:szCs w:val="18"/>
        </w:rPr>
        <w:t xml:space="preserve"> seni Eesti vastu algatatud rikkumismenetluse asju on komisjon lõpetanud enne kohtumenetluse faasi jõudmist.</w:t>
      </w:r>
    </w:p>
    <w:p w:rsidR="00FE7CEA" w:rsidRPr="00FA726B" w:rsidRDefault="00FE7CEA" w:rsidP="00991223">
      <w:pPr>
        <w:pStyle w:val="Heading4"/>
      </w:pPr>
      <w:bookmarkStart w:id="256" w:name="_Toc450826507"/>
      <w:r w:rsidRPr="00FA726B">
        <w:t>Kohtumenetlus</w:t>
      </w:r>
      <w:bookmarkEnd w:id="256"/>
    </w:p>
    <w:p w:rsidR="00FE7CEA" w:rsidRPr="00FA726B" w:rsidRDefault="00FE7CEA" w:rsidP="00FE7CEA">
      <w:pPr>
        <w:rPr>
          <w:szCs w:val="18"/>
        </w:rPr>
      </w:pPr>
      <w:r w:rsidRPr="00FA726B">
        <w:rPr>
          <w:szCs w:val="18"/>
        </w:rPr>
        <w:t>Lõpliku otsuse selle kohta, kas liikmesriik on ELi õigust rikkunud või mitte, teeb Euroopa Kohus.</w:t>
      </w:r>
    </w:p>
    <w:p w:rsidR="00CE71B2" w:rsidRDefault="00FE7CEA" w:rsidP="00FE7CEA">
      <w:pPr>
        <w:rPr>
          <w:szCs w:val="18"/>
        </w:rPr>
      </w:pPr>
      <w:bookmarkStart w:id="257" w:name="h.4kx3h1s"/>
      <w:bookmarkEnd w:id="257"/>
      <w:r w:rsidRPr="00CE71B2">
        <w:rPr>
          <w:b/>
          <w:szCs w:val="18"/>
        </w:rPr>
        <w:t>ELTL</w:t>
      </w:r>
      <w:r w:rsidR="001F714C">
        <w:rPr>
          <w:b/>
          <w:szCs w:val="18"/>
        </w:rPr>
        <w:t>i</w:t>
      </w:r>
      <w:r w:rsidRPr="00CE71B2">
        <w:rPr>
          <w:b/>
          <w:szCs w:val="18"/>
        </w:rPr>
        <w:t xml:space="preserve"> artikli 258</w:t>
      </w:r>
      <w:r w:rsidRPr="00FA726B">
        <w:rPr>
          <w:szCs w:val="18"/>
        </w:rPr>
        <w:t xml:space="preserve"> </w:t>
      </w:r>
      <w:r w:rsidRPr="00CE71B2">
        <w:rPr>
          <w:b/>
          <w:szCs w:val="18"/>
        </w:rPr>
        <w:t>menetluses</w:t>
      </w:r>
      <w:r w:rsidRPr="00FA726B">
        <w:rPr>
          <w:szCs w:val="18"/>
        </w:rPr>
        <w:t xml:space="preserve"> saab Euroopa Kohus tuvastada rikkumise olemasolu. Liikmesriigil lasub kohustus kohtuotsusega tuvastatud rikkumine kõrvaldada. Rikkumise kõrvaldamistähtaega kohus liikmesriigile ei sea. Väljakujunenud kohtupraktika kohaselt tuleb rikkumine aga kõrvaldada nii kiiresti kui võimalik.</w:t>
      </w:r>
      <w:r w:rsidRPr="00FA726B">
        <w:rPr>
          <w:rStyle w:val="FootnoteReference"/>
        </w:rPr>
        <w:footnoteReference w:id="181"/>
      </w:r>
      <w:r w:rsidRPr="00FA726B">
        <w:rPr>
          <w:szCs w:val="18"/>
        </w:rPr>
        <w:t xml:space="preserve"> </w:t>
      </w:r>
    </w:p>
    <w:p w:rsidR="00FE7CEA" w:rsidRDefault="00FE7CEA" w:rsidP="00FE7CEA">
      <w:pPr>
        <w:rPr>
          <w:szCs w:val="18"/>
          <w:u w:val="single"/>
        </w:rPr>
      </w:pPr>
      <w:r w:rsidRPr="00FA726B">
        <w:rPr>
          <w:szCs w:val="18"/>
        </w:rPr>
        <w:t>Alates Lissaboni lepingu jõustumisest on juba selles faasis</w:t>
      </w:r>
      <w:r w:rsidR="00CE71B2">
        <w:rPr>
          <w:szCs w:val="18"/>
        </w:rPr>
        <w:t xml:space="preserve"> võimalik, et </w:t>
      </w:r>
      <w:r w:rsidR="00CE71B2" w:rsidRPr="00CE71B2">
        <w:rPr>
          <w:b/>
          <w:szCs w:val="18"/>
        </w:rPr>
        <w:t>ELTL</w:t>
      </w:r>
      <w:r w:rsidR="001F714C">
        <w:rPr>
          <w:b/>
          <w:szCs w:val="18"/>
        </w:rPr>
        <w:t>i</w:t>
      </w:r>
      <w:r w:rsidR="00CE71B2" w:rsidRPr="00CE71B2">
        <w:rPr>
          <w:b/>
          <w:szCs w:val="18"/>
        </w:rPr>
        <w:t xml:space="preserve"> artikli 260 l</w:t>
      </w:r>
      <w:r w:rsidR="003A36EA">
        <w:rPr>
          <w:b/>
          <w:szCs w:val="18"/>
        </w:rPr>
        <w:t>õike</w:t>
      </w:r>
      <w:r w:rsidR="00CE71B2" w:rsidRPr="00CE71B2">
        <w:rPr>
          <w:b/>
          <w:szCs w:val="18"/>
        </w:rPr>
        <w:t xml:space="preserve"> 3</w:t>
      </w:r>
      <w:r w:rsidRPr="00CE71B2">
        <w:rPr>
          <w:b/>
          <w:szCs w:val="18"/>
        </w:rPr>
        <w:t xml:space="preserve"> alusel</w:t>
      </w:r>
      <w:r w:rsidRPr="00FA726B">
        <w:rPr>
          <w:szCs w:val="18"/>
        </w:rPr>
        <w:t xml:space="preserve"> saab liikmesriigile määrata põhisumma (ühekordne) või karistusmakse (päevatrahv iga rikkumise jätkumise päeva eest) tasumise kohustuse, kui ta direktiivis sätestatud kuupäevaks ei täida seadusandlikus menetluses vastuvõetud direktiivi ülevõtmis</w:t>
      </w:r>
      <w:r w:rsidR="003F6FD7">
        <w:rPr>
          <w:szCs w:val="18"/>
        </w:rPr>
        <w:t>e meetmetest teatamise kohustust.</w:t>
      </w:r>
      <w:r w:rsidRPr="00FA726B">
        <w:rPr>
          <w:szCs w:val="18"/>
          <w:u w:val="single"/>
        </w:rPr>
        <w:t xml:space="preserve"> </w:t>
      </w:r>
    </w:p>
    <w:p w:rsidR="00922315" w:rsidRPr="001274CD" w:rsidRDefault="00922315" w:rsidP="00FE7CEA">
      <w:pPr>
        <w:rPr>
          <w:rFonts w:eastAsia="Calibri"/>
          <w:lang w:eastAsia="en-US"/>
        </w:rPr>
      </w:pPr>
      <w:r w:rsidRPr="00922315">
        <w:rPr>
          <w:rFonts w:eastAsia="Calibri"/>
          <w:lang w:eastAsia="en-US"/>
        </w:rPr>
        <w:t>Kriteeriumid, mida komisjon kasutab karistusmakse kindlaksmääramisel,</w:t>
      </w:r>
      <w:r w:rsidR="009C39FD">
        <w:rPr>
          <w:rFonts w:eastAsia="Calibri"/>
          <w:lang w:eastAsia="en-US"/>
        </w:rPr>
        <w:t xml:space="preserve"> </w:t>
      </w:r>
      <w:r w:rsidRPr="00922315">
        <w:rPr>
          <w:rFonts w:eastAsia="Calibri"/>
          <w:lang w:eastAsia="en-US"/>
        </w:rPr>
        <w:t>on identsed nii teatises, mis käsitleb ELTL</w:t>
      </w:r>
      <w:r w:rsidR="00FD63A5">
        <w:rPr>
          <w:rFonts w:eastAsia="Calibri"/>
          <w:lang w:eastAsia="en-US"/>
        </w:rPr>
        <w:t>i</w:t>
      </w:r>
      <w:r w:rsidRPr="00922315">
        <w:rPr>
          <w:rFonts w:eastAsia="Calibri"/>
          <w:lang w:eastAsia="en-US"/>
        </w:rPr>
        <w:t xml:space="preserve"> artikli 260 lõike 2 kohaldamist</w:t>
      </w:r>
      <w:r w:rsidRPr="00922315">
        <w:rPr>
          <w:rStyle w:val="FootnoteReference"/>
          <w:rFonts w:eastAsia="Calibri"/>
          <w:lang w:eastAsia="en-US"/>
        </w:rPr>
        <w:footnoteReference w:id="182"/>
      </w:r>
      <w:r w:rsidRPr="00922315">
        <w:rPr>
          <w:rFonts w:eastAsia="Calibri"/>
          <w:lang w:eastAsia="en-US"/>
        </w:rPr>
        <w:t>, kui ka teatises ELTL</w:t>
      </w:r>
      <w:r w:rsidR="00FD63A5">
        <w:rPr>
          <w:rFonts w:eastAsia="Calibri"/>
          <w:lang w:eastAsia="en-US"/>
        </w:rPr>
        <w:t>i</w:t>
      </w:r>
      <w:r w:rsidRPr="00922315">
        <w:rPr>
          <w:rFonts w:eastAsia="Calibri"/>
          <w:lang w:eastAsia="en-US"/>
        </w:rPr>
        <w:t xml:space="preserve"> artikli 260 lõike 3 rakendamise kohta</w:t>
      </w:r>
      <w:r w:rsidRPr="00922315">
        <w:rPr>
          <w:rFonts w:eastAsia="Calibri"/>
          <w:vertAlign w:val="superscript"/>
          <w:lang w:eastAsia="en-US"/>
        </w:rPr>
        <w:footnoteReference w:id="183"/>
      </w:r>
      <w:r w:rsidRPr="00922315">
        <w:rPr>
          <w:rFonts w:eastAsia="Calibri"/>
          <w:lang w:eastAsia="en-US"/>
        </w:rPr>
        <w:t>. Samuti kasutab samu kriteeriume oma väljakujunenud praktikas ka Euroopa Kohus. Põhimõtteliselt on nendeks hindamiskriteeriumideks rikkumise raskusaste, kestus ja vajadus tagada karistuse hoiatav mõju</w:t>
      </w:r>
      <w:r w:rsidR="009C39FD">
        <w:rPr>
          <w:rFonts w:eastAsia="Calibri"/>
          <w:lang w:eastAsia="en-US"/>
        </w:rPr>
        <w:t>.</w:t>
      </w:r>
      <w:r w:rsidRPr="00922315">
        <w:rPr>
          <w:rFonts w:eastAsia="Calibri"/>
          <w:vertAlign w:val="superscript"/>
          <w:lang w:eastAsia="en-US"/>
        </w:rPr>
        <w:footnoteReference w:id="184"/>
      </w:r>
      <w:r w:rsidRPr="00922315">
        <w:rPr>
          <w:rFonts w:eastAsia="Calibri"/>
          <w:lang w:eastAsia="en-US"/>
        </w:rPr>
        <w:t xml:space="preserve"> Rikkumise raskusaste sõltub asjassepuutuva liidu õigusnormi olulisusest ja selle täitmata jätmise tagajärgedest avalikele ja erahuvidele</w:t>
      </w:r>
      <w:r w:rsidR="009C39FD">
        <w:rPr>
          <w:rFonts w:eastAsia="Calibri"/>
          <w:lang w:eastAsia="en-US"/>
        </w:rPr>
        <w:t>.</w:t>
      </w:r>
      <w:r w:rsidRPr="00922315">
        <w:rPr>
          <w:rFonts w:eastAsia="Calibri"/>
          <w:vertAlign w:val="superscript"/>
          <w:lang w:eastAsia="en-US"/>
        </w:rPr>
        <w:footnoteReference w:id="185"/>
      </w:r>
      <w:r w:rsidR="009C39FD">
        <w:rPr>
          <w:rFonts w:eastAsia="Calibri"/>
          <w:lang w:eastAsia="en-US"/>
        </w:rPr>
        <w:t xml:space="preserve"> </w:t>
      </w:r>
      <w:r w:rsidRPr="00922315">
        <w:rPr>
          <w:rFonts w:eastAsia="Calibri"/>
          <w:lang w:eastAsia="en-US"/>
        </w:rPr>
        <w:t xml:space="preserve">Euroopa Kohtul ei ole kohustust esitada </w:t>
      </w:r>
      <w:r w:rsidR="009C39FD">
        <w:rPr>
          <w:rFonts w:eastAsia="Calibri"/>
          <w:lang w:eastAsia="en-US"/>
        </w:rPr>
        <w:t xml:space="preserve">karistusmakse </w:t>
      </w:r>
      <w:r w:rsidRPr="00922315">
        <w:rPr>
          <w:rFonts w:eastAsia="Calibri"/>
          <w:lang w:eastAsia="en-US"/>
        </w:rPr>
        <w:t>arvutamise üksikasju.</w:t>
      </w:r>
      <w:r w:rsidRPr="00922315">
        <w:rPr>
          <w:rFonts w:eastAsia="Calibri"/>
          <w:vertAlign w:val="superscript"/>
          <w:lang w:eastAsia="en-US"/>
        </w:rPr>
        <w:footnoteReference w:id="186"/>
      </w:r>
      <w:r w:rsidRPr="00922315">
        <w:rPr>
          <w:rFonts w:eastAsia="Calibri"/>
          <w:lang w:eastAsia="en-US"/>
        </w:rPr>
        <w:t xml:space="preserve"> Samuti võib ta summa suuruse määramisel tugineda </w:t>
      </w:r>
      <w:r w:rsidRPr="00922315">
        <w:rPr>
          <w:rFonts w:eastAsia="Calibri"/>
          <w:i/>
          <w:iCs/>
          <w:lang w:eastAsia="en-US"/>
        </w:rPr>
        <w:t>ex aequo et bono</w:t>
      </w:r>
      <w:r w:rsidR="009C39FD">
        <w:rPr>
          <w:rStyle w:val="FootnoteReference"/>
          <w:rFonts w:eastAsia="Calibri"/>
          <w:i/>
          <w:iCs/>
          <w:lang w:eastAsia="en-US"/>
        </w:rPr>
        <w:footnoteReference w:id="187"/>
      </w:r>
      <w:r w:rsidRPr="00922315">
        <w:rPr>
          <w:rFonts w:eastAsia="Calibri"/>
          <w:lang w:eastAsia="en-US"/>
        </w:rPr>
        <w:t xml:space="preserve"> hinnangule kohtuasja asjaoludele</w:t>
      </w:r>
      <w:r w:rsidRPr="001274CD">
        <w:rPr>
          <w:rFonts w:eastAsia="Calibri"/>
          <w:lang w:eastAsia="en-US"/>
        </w:rPr>
        <w:t>.</w:t>
      </w:r>
      <w:r w:rsidRPr="00922315">
        <w:rPr>
          <w:rFonts w:eastAsia="Calibri"/>
          <w:vertAlign w:val="superscript"/>
          <w:lang w:val="en-US" w:eastAsia="en-US"/>
        </w:rPr>
        <w:footnoteReference w:id="188"/>
      </w:r>
      <w:r w:rsidRPr="001274CD">
        <w:rPr>
          <w:rFonts w:eastAsia="Calibri"/>
          <w:lang w:eastAsia="en-US"/>
        </w:rPr>
        <w:t xml:space="preserve"> </w:t>
      </w:r>
    </w:p>
    <w:p w:rsidR="00FE7CEA" w:rsidRPr="00FA726B" w:rsidRDefault="00FE7CEA" w:rsidP="00FE7CEA">
      <w:pPr>
        <w:rPr>
          <w:szCs w:val="18"/>
        </w:rPr>
      </w:pPr>
      <w:r w:rsidRPr="00FA726B">
        <w:rPr>
          <w:szCs w:val="18"/>
        </w:rPr>
        <w:t>Karistusmakse päevamäära arvutamiseks</w:t>
      </w:r>
      <w:r w:rsidRPr="00FA726B">
        <w:rPr>
          <w:rStyle w:val="FootnoteReference"/>
          <w:szCs w:val="18"/>
        </w:rPr>
        <w:footnoteReference w:id="189"/>
      </w:r>
      <w:r w:rsidRPr="00FA726B">
        <w:rPr>
          <w:szCs w:val="18"/>
        </w:rPr>
        <w:t xml:space="preserve"> korrutatakse baassumma kõigepealt raskuskoefitsiendiga ja kestuskoefitsiendiga ja seejärel liikmesriigi maksevõimet arvessevõtva teguriga n. Karistusmakse päevamäära arvutamise valem Eestile on seega 670 </w:t>
      </w:r>
      <w:r w:rsidR="0002205A">
        <w:rPr>
          <w:szCs w:val="18"/>
        </w:rPr>
        <w:t>×</w:t>
      </w:r>
      <w:r w:rsidRPr="00FA726B">
        <w:rPr>
          <w:szCs w:val="18"/>
        </w:rPr>
        <w:t xml:space="preserve"> (1 kuni 20) </w:t>
      </w:r>
      <w:r w:rsidR="0002205A">
        <w:rPr>
          <w:szCs w:val="18"/>
        </w:rPr>
        <w:t>×</w:t>
      </w:r>
      <w:r w:rsidRPr="00FA726B">
        <w:rPr>
          <w:szCs w:val="18"/>
        </w:rPr>
        <w:t xml:space="preserve"> (1 kuni 3) </w:t>
      </w:r>
      <w:r w:rsidR="0002205A">
        <w:rPr>
          <w:szCs w:val="18"/>
        </w:rPr>
        <w:t>×</w:t>
      </w:r>
      <w:r w:rsidRPr="00FA726B">
        <w:rPr>
          <w:szCs w:val="18"/>
        </w:rPr>
        <w:t xml:space="preserve"> n (0,64). Alates kohtuotsusest iga hilinetud päeva eest määra</w:t>
      </w:r>
      <w:r w:rsidR="00FD63A5">
        <w:rPr>
          <w:szCs w:val="18"/>
        </w:rPr>
        <w:t>t</w:t>
      </w:r>
      <w:r w:rsidRPr="00FA726B">
        <w:rPr>
          <w:szCs w:val="18"/>
        </w:rPr>
        <w:t>a</w:t>
      </w:r>
      <w:r w:rsidR="00FD63A5">
        <w:rPr>
          <w:szCs w:val="18"/>
        </w:rPr>
        <w:t>v</w:t>
      </w:r>
      <w:r w:rsidRPr="00FA726B">
        <w:rPr>
          <w:szCs w:val="18"/>
        </w:rPr>
        <w:t>a karistusmakse baassumma on Eestile 428,8 € päevas, mis korrutatakse raskuskoefitsiendiga 1</w:t>
      </w:r>
      <w:r w:rsidR="003A36EA">
        <w:rPr>
          <w:szCs w:val="18"/>
        </w:rPr>
        <w:t>–</w:t>
      </w:r>
      <w:r w:rsidRPr="00FA726B">
        <w:rPr>
          <w:szCs w:val="18"/>
        </w:rPr>
        <w:t>20 ja kestuskoefitsiendiga 1</w:t>
      </w:r>
      <w:r w:rsidR="003A36EA">
        <w:rPr>
          <w:szCs w:val="18"/>
        </w:rPr>
        <w:t>–</w:t>
      </w:r>
      <w:r w:rsidRPr="00FA726B">
        <w:rPr>
          <w:szCs w:val="18"/>
        </w:rPr>
        <w:t xml:space="preserve">3. Põhisumma on ühekordne makse, mis Eestile oleks minimaalselt 356 000 € (baasmäär on 220 </w:t>
      </w:r>
      <w:r w:rsidR="003A36EA" w:rsidRPr="00FA726B">
        <w:rPr>
          <w:szCs w:val="18"/>
        </w:rPr>
        <w:t>€</w:t>
      </w:r>
      <w:r w:rsidRPr="00FA726B">
        <w:rPr>
          <w:szCs w:val="18"/>
        </w:rPr>
        <w:t>, mis korrutatakse raskuskoefitsiendiga 1</w:t>
      </w:r>
      <w:r w:rsidR="003A36EA">
        <w:rPr>
          <w:szCs w:val="18"/>
        </w:rPr>
        <w:t>–</w:t>
      </w:r>
      <w:r w:rsidRPr="00FA726B">
        <w:rPr>
          <w:szCs w:val="18"/>
        </w:rPr>
        <w:t>20 ja rikkumise kestuse päevade arvuga). Karistusmakse tasumise kohustus tekib, kui kohtuotsuse tegemise ajaks ei ole direktiiv üle võetud. Põhisumma võib määrata aga ka juhul, kui põhjendatud arvamusele vastamise ajaks ei ole direktiiv üle võetud. Trahvide vältimiseks tuleb direktiivid üle võtta õige</w:t>
      </w:r>
      <w:r w:rsidR="003A36EA">
        <w:rPr>
          <w:szCs w:val="18"/>
        </w:rPr>
        <w:t xml:space="preserve">l </w:t>
      </w:r>
      <w:r w:rsidRPr="00FA726B">
        <w:rPr>
          <w:szCs w:val="18"/>
        </w:rPr>
        <w:t>a</w:t>
      </w:r>
      <w:r w:rsidR="003A36EA">
        <w:rPr>
          <w:szCs w:val="18"/>
        </w:rPr>
        <w:t>jal</w:t>
      </w:r>
      <w:r w:rsidRPr="00FA726B">
        <w:rPr>
          <w:szCs w:val="18"/>
        </w:rPr>
        <w:t>, hiljemalt aga põhjendatud arvamusele vastamise tähtajaks.</w:t>
      </w:r>
    </w:p>
    <w:p w:rsidR="00A32D0A" w:rsidRPr="00A32D0A" w:rsidRDefault="002D0019" w:rsidP="00FE7CEA">
      <w:pPr>
        <w:rPr>
          <w:rFonts w:eastAsia="Calibri"/>
          <w:lang w:eastAsia="en-US"/>
        </w:rPr>
      </w:pPr>
      <w:r>
        <w:rPr>
          <w:rFonts w:eastAsia="Calibri"/>
          <w:lang w:eastAsia="en-US"/>
        </w:rPr>
        <w:t>ELTL</w:t>
      </w:r>
      <w:r w:rsidR="00FD63A5">
        <w:rPr>
          <w:rFonts w:eastAsia="Calibri"/>
          <w:lang w:eastAsia="en-US"/>
        </w:rPr>
        <w:t>i</w:t>
      </w:r>
      <w:r>
        <w:rPr>
          <w:rFonts w:eastAsia="Calibri"/>
          <w:lang w:eastAsia="en-US"/>
        </w:rPr>
        <w:t xml:space="preserve"> a</w:t>
      </w:r>
      <w:r w:rsidR="00A32D0A" w:rsidRPr="00A32D0A">
        <w:rPr>
          <w:rFonts w:eastAsia="Calibri"/>
          <w:lang w:eastAsia="en-US"/>
        </w:rPr>
        <w:t>rtikli 260 lõike 3 alusel ei ole Euroopa Kohus veel ühtegi karistusmakset ja/või põhisummat määranud.</w:t>
      </w:r>
      <w:r w:rsidR="00A32D0A" w:rsidRPr="00A32D0A">
        <w:rPr>
          <w:rStyle w:val="FootnoteReference"/>
          <w:rFonts w:eastAsia="Calibri"/>
          <w:lang w:eastAsia="en-US"/>
        </w:rPr>
        <w:footnoteReference w:id="190"/>
      </w:r>
      <w:r w:rsidR="00A32D0A" w:rsidRPr="00A32D0A">
        <w:rPr>
          <w:rFonts w:eastAsia="Calibri"/>
          <w:lang w:eastAsia="en-US"/>
        </w:rPr>
        <w:t xml:space="preserve"> Seetõttu ei ole selge, milliseks hindab Euroopa Kohus iseenda kaalutlusõigust selles küsimuses. Tulenevalt ELTL</w:t>
      </w:r>
      <w:r w:rsidR="00FD63A5">
        <w:rPr>
          <w:rFonts w:eastAsia="Calibri"/>
          <w:lang w:eastAsia="en-US"/>
        </w:rPr>
        <w:t>i</w:t>
      </w:r>
      <w:r w:rsidR="00A32D0A" w:rsidRPr="00A32D0A">
        <w:rPr>
          <w:rFonts w:eastAsia="Calibri"/>
          <w:lang w:eastAsia="en-US"/>
        </w:rPr>
        <w:t xml:space="preserve"> artikli 260 lõike 3 teise lõigu sõnastusest on kohtu diskretsioon igal juhul piiratud summaga, mis „ei ületa komisjoni määratud summat</w:t>
      </w:r>
      <w:r w:rsidR="003A36EA">
        <w:rPr>
          <w:rFonts w:eastAsia="Calibri"/>
          <w:lang w:eastAsia="en-US"/>
        </w:rPr>
        <w:t>“</w:t>
      </w:r>
      <w:r w:rsidR="00A32D0A" w:rsidRPr="00A32D0A">
        <w:rPr>
          <w:rFonts w:eastAsia="Calibri"/>
          <w:lang w:eastAsia="en-US"/>
        </w:rPr>
        <w:t>.</w:t>
      </w:r>
    </w:p>
    <w:p w:rsidR="00F24FA9" w:rsidRPr="00FA726B" w:rsidRDefault="00FE7CEA" w:rsidP="00FE7CEA">
      <w:pPr>
        <w:rPr>
          <w:szCs w:val="18"/>
        </w:rPr>
      </w:pPr>
      <w:r w:rsidRPr="00FA726B">
        <w:rPr>
          <w:szCs w:val="18"/>
        </w:rPr>
        <w:t>Valitsuskabineti 16.</w:t>
      </w:r>
      <w:r w:rsidR="003A36EA">
        <w:rPr>
          <w:szCs w:val="18"/>
        </w:rPr>
        <w:t xml:space="preserve"> juuni </w:t>
      </w:r>
      <w:r w:rsidRPr="00FA726B">
        <w:rPr>
          <w:szCs w:val="18"/>
        </w:rPr>
        <w:t>2011</w:t>
      </w:r>
      <w:r w:rsidR="00FD63A5">
        <w:rPr>
          <w:szCs w:val="18"/>
        </w:rPr>
        <w:t>. a</w:t>
      </w:r>
      <w:r w:rsidRPr="00FA726B">
        <w:rPr>
          <w:szCs w:val="18"/>
        </w:rPr>
        <w:t xml:space="preserve"> kokkuleppe kohaselt tuleb direktiivi ülevõtmise hilinemise eest Euroopa Liidu Kohtu poolt määratud trahv katta ülevõtmise eest vastutavate ministeeriumide eelarvest. Vabariigi Valitsus võib vähendada ministeeriumi eelarvest makstavat summat.</w:t>
      </w:r>
    </w:p>
    <w:p w:rsidR="00FE7CEA" w:rsidRPr="00FA726B" w:rsidRDefault="00FE7CEA" w:rsidP="003D0FD7">
      <w:pPr>
        <w:pStyle w:val="Heading3"/>
      </w:pPr>
      <w:bookmarkStart w:id="258" w:name="h.302dr9l"/>
      <w:bookmarkStart w:id="259" w:name="_Toc450826508"/>
      <w:bookmarkEnd w:id="258"/>
      <w:r w:rsidRPr="00FA726B">
        <w:t>Rikkumismenetluse teine ring</w:t>
      </w:r>
      <w:bookmarkEnd w:id="259"/>
      <w:r w:rsidRPr="00FA726B">
        <w:t xml:space="preserve"> </w:t>
      </w:r>
    </w:p>
    <w:p w:rsidR="00FE7CEA" w:rsidRPr="00FA726B" w:rsidRDefault="00FE7CEA" w:rsidP="00FE7CEA">
      <w:pPr>
        <w:rPr>
          <w:szCs w:val="18"/>
        </w:rPr>
      </w:pPr>
      <w:r w:rsidRPr="00FA726B">
        <w:rPr>
          <w:szCs w:val="18"/>
        </w:rPr>
        <w:t>Kui liikmesriik ei kõrvalda rikkumist vaatamata Euroopa Kohtu otsusele, võib komisjon algatada uue rikkumismenetluse ringi ELTL</w:t>
      </w:r>
      <w:r w:rsidR="00FD63A5">
        <w:rPr>
          <w:szCs w:val="18"/>
        </w:rPr>
        <w:t>i</w:t>
      </w:r>
      <w:r w:rsidRPr="00FA726B">
        <w:rPr>
          <w:szCs w:val="18"/>
        </w:rPr>
        <w:t xml:space="preserve"> artikli 260 alusel. Menetluse esemeks on sellisel juhul Euroopa Kohtu otsuse järgi</w:t>
      </w:r>
      <w:r w:rsidR="00FD63A5">
        <w:rPr>
          <w:szCs w:val="18"/>
        </w:rPr>
        <w:t>mata jät</w:t>
      </w:r>
      <w:r w:rsidRPr="00FA726B">
        <w:rPr>
          <w:szCs w:val="18"/>
        </w:rPr>
        <w:t xml:space="preserve">mine. </w:t>
      </w:r>
    </w:p>
    <w:p w:rsidR="00FE7CEA" w:rsidRPr="00FA726B" w:rsidRDefault="00FE7CEA" w:rsidP="00FE7CEA">
      <w:pPr>
        <w:rPr>
          <w:szCs w:val="18"/>
        </w:rPr>
      </w:pPr>
      <w:r w:rsidRPr="00FA726B">
        <w:rPr>
          <w:szCs w:val="18"/>
        </w:rPr>
        <w:t xml:space="preserve">Ka selles menetluses toimub esmalt eelmenetlus, kuid siin puudub põhjendatud arvamuse staadium. Komisjon võib seega hagi esitada juba pärast seda, kui on ametlikus kirjas andnud liikmesriigile võimaluse oma seisukohtade esitamiseks. </w:t>
      </w:r>
    </w:p>
    <w:p w:rsidR="00FE7CEA" w:rsidRPr="00FA726B" w:rsidRDefault="00FE7CEA" w:rsidP="00FE7CEA">
      <w:pPr>
        <w:rPr>
          <w:szCs w:val="18"/>
        </w:rPr>
      </w:pPr>
      <w:r w:rsidRPr="00FA726B">
        <w:rPr>
          <w:szCs w:val="18"/>
        </w:rPr>
        <w:t xml:space="preserve">Teise rikkumismenetluse ringi kohtumenetluses on Euroopa Kohtul võimalus määrata liikmesriigile rahalised sanktsioonid põhisumma ja/või trahvi näol. Selleks peab Euroopa Kohus tuvastama, et liikmesriik ei ole tema eelnevat otsust täitnud. </w:t>
      </w:r>
    </w:p>
    <w:p w:rsidR="00FE7CEA" w:rsidRPr="00FA726B" w:rsidRDefault="00FE7CEA" w:rsidP="00FE7CEA">
      <w:pPr>
        <w:rPr>
          <w:szCs w:val="18"/>
        </w:rPr>
      </w:pPr>
      <w:r w:rsidRPr="00FA726B">
        <w:rPr>
          <w:szCs w:val="18"/>
        </w:rPr>
        <w:t xml:space="preserve">Komisjon teeb Euroopa Kohtule rahaliste sanktsioonide määramise ettepaneku, lõpliku otsuse põhisumma ja/või trahvi suuruse </w:t>
      </w:r>
      <w:r w:rsidR="003A36EA">
        <w:rPr>
          <w:szCs w:val="18"/>
        </w:rPr>
        <w:t>kohta</w:t>
      </w:r>
      <w:r w:rsidRPr="00FA726B">
        <w:rPr>
          <w:szCs w:val="18"/>
        </w:rPr>
        <w:t xml:space="preserve"> teeb Euroopa Kohus, kusjuures </w:t>
      </w:r>
      <w:r w:rsidR="00EA19D9">
        <w:rPr>
          <w:szCs w:val="18"/>
        </w:rPr>
        <w:t>ELTL</w:t>
      </w:r>
      <w:r w:rsidR="00FD63A5">
        <w:rPr>
          <w:szCs w:val="18"/>
        </w:rPr>
        <w:t>i</w:t>
      </w:r>
      <w:r w:rsidR="00EA19D9">
        <w:rPr>
          <w:szCs w:val="18"/>
        </w:rPr>
        <w:t xml:space="preserve"> </w:t>
      </w:r>
      <w:r w:rsidRPr="00FA726B">
        <w:rPr>
          <w:szCs w:val="18"/>
        </w:rPr>
        <w:t>artikl</w:t>
      </w:r>
      <w:r w:rsidR="003A36EA">
        <w:rPr>
          <w:szCs w:val="18"/>
        </w:rPr>
        <w:t>i</w:t>
      </w:r>
      <w:r w:rsidRPr="00FA726B">
        <w:rPr>
          <w:szCs w:val="18"/>
        </w:rPr>
        <w:t xml:space="preserve"> 260 menetluse puhul ei ole komisjoni ettepanekus </w:t>
      </w:r>
      <w:r w:rsidR="00EA19D9">
        <w:rPr>
          <w:szCs w:val="18"/>
        </w:rPr>
        <w:t xml:space="preserve">sisalduv summa talle siduv ning kohtul on selles </w:t>
      </w:r>
      <w:r w:rsidR="003A36EA">
        <w:rPr>
          <w:szCs w:val="18"/>
        </w:rPr>
        <w:t>suhtes</w:t>
      </w:r>
      <w:r w:rsidR="00EA19D9">
        <w:rPr>
          <w:szCs w:val="18"/>
        </w:rPr>
        <w:t xml:space="preserve"> ulatuslik kaalutlusõigus.</w:t>
      </w:r>
      <w:r w:rsidR="00EA19D9" w:rsidRPr="00FA726B">
        <w:rPr>
          <w:szCs w:val="18"/>
        </w:rPr>
        <w:t xml:space="preserve"> Euroopa Kohus </w:t>
      </w:r>
      <w:r w:rsidR="00EA19D9">
        <w:rPr>
          <w:szCs w:val="18"/>
        </w:rPr>
        <w:t xml:space="preserve">võib liikmesriigile </w:t>
      </w:r>
      <w:r w:rsidR="00EA19D9" w:rsidRPr="00FA726B">
        <w:rPr>
          <w:szCs w:val="18"/>
        </w:rPr>
        <w:t>ühe</w:t>
      </w:r>
      <w:r w:rsidR="003A36EA">
        <w:rPr>
          <w:szCs w:val="18"/>
        </w:rPr>
        <w:t xml:space="preserve">l </w:t>
      </w:r>
      <w:r w:rsidR="00EA19D9" w:rsidRPr="00FA726B">
        <w:rPr>
          <w:szCs w:val="18"/>
        </w:rPr>
        <w:t>a</w:t>
      </w:r>
      <w:r w:rsidR="003A36EA">
        <w:rPr>
          <w:szCs w:val="18"/>
        </w:rPr>
        <w:t>jal</w:t>
      </w:r>
      <w:r w:rsidR="00EA19D9" w:rsidRPr="00FA726B">
        <w:rPr>
          <w:szCs w:val="18"/>
        </w:rPr>
        <w:t xml:space="preserve"> määrata nii trahvi kui ka põhisumma.</w:t>
      </w:r>
      <w:r w:rsidR="00EA19D9">
        <w:rPr>
          <w:szCs w:val="18"/>
        </w:rPr>
        <w:t xml:space="preserve"> Karistusmakse ja/või põhisumma määramisel arvestab kohus juhtumi asjaolu</w:t>
      </w:r>
      <w:r w:rsidR="004C5A38">
        <w:rPr>
          <w:szCs w:val="18"/>
        </w:rPr>
        <w:t>sid ning</w:t>
      </w:r>
      <w:r w:rsidR="00EA19D9">
        <w:rPr>
          <w:szCs w:val="18"/>
        </w:rPr>
        <w:t xml:space="preserve"> seda</w:t>
      </w:r>
      <w:r w:rsidR="004C5A38">
        <w:rPr>
          <w:szCs w:val="18"/>
        </w:rPr>
        <w:t xml:space="preserve">, </w:t>
      </w:r>
      <w:r w:rsidR="00EA19D9">
        <w:rPr>
          <w:szCs w:val="18"/>
        </w:rPr>
        <w:t>et karistusmakse ja/või põhisumma oleks proportsionaalne nii rikkumisega kui ka liikmesriigi võimekusega seda maksta.</w:t>
      </w:r>
      <w:r w:rsidR="00EA19D9">
        <w:rPr>
          <w:rStyle w:val="FootnoteReference"/>
          <w:szCs w:val="18"/>
        </w:rPr>
        <w:footnoteReference w:id="191"/>
      </w:r>
      <w:r w:rsidR="00EA19D9">
        <w:rPr>
          <w:szCs w:val="18"/>
        </w:rPr>
        <w:t xml:space="preserve"> </w:t>
      </w:r>
    </w:p>
    <w:p w:rsidR="00FE7CEA" w:rsidRPr="00FA726B" w:rsidRDefault="00FE7CEA" w:rsidP="003D0FD7">
      <w:pPr>
        <w:pStyle w:val="Heading3"/>
      </w:pPr>
      <w:bookmarkStart w:id="260" w:name="h.1f7o1he"/>
      <w:bookmarkStart w:id="261" w:name="_Toc450826509"/>
      <w:bookmarkEnd w:id="260"/>
      <w:r w:rsidRPr="00FA726B">
        <w:t>Eesti seisukohtade väljatöötamine rikkumismenetluses</w:t>
      </w:r>
      <w:bookmarkEnd w:id="261"/>
      <w:r w:rsidRPr="00FA726B">
        <w:t xml:space="preserve"> </w:t>
      </w:r>
    </w:p>
    <w:p w:rsidR="00FE7CEA" w:rsidRPr="00FA726B" w:rsidRDefault="00FE7CEA" w:rsidP="00FE7CEA">
      <w:r w:rsidRPr="00FA726B">
        <w:rPr>
          <w:szCs w:val="18"/>
        </w:rPr>
        <w:t>Kui Eesti suhtes on algatatud rikkumismenetlus, koordineerib sellele vastamist Välisministeerium koostöös asjaomase ministeeriumi ja Riigikantselei EL</w:t>
      </w:r>
      <w:r w:rsidR="007F1E9B">
        <w:rPr>
          <w:szCs w:val="18"/>
        </w:rPr>
        <w:t>i</w:t>
      </w:r>
      <w:r w:rsidRPr="00FA726B">
        <w:rPr>
          <w:szCs w:val="18"/>
        </w:rPr>
        <w:t xml:space="preserve"> sekretariaadiga. Välisministeerium edastab algatatud rikkumismenetluse eelmainitud asutustele ja annab asjaomasele ministeeriumile </w:t>
      </w:r>
      <w:r w:rsidR="007F1E9B">
        <w:rPr>
          <w:szCs w:val="18"/>
        </w:rPr>
        <w:t>üldjuhul</w:t>
      </w:r>
      <w:r w:rsidRPr="00FA726B">
        <w:rPr>
          <w:szCs w:val="18"/>
        </w:rPr>
        <w:t xml:space="preserve"> kolm nädalat aega vastuse koostamiseks. Vastuses tuleb </w:t>
      </w:r>
      <w:r w:rsidR="005838E5">
        <w:rPr>
          <w:szCs w:val="18"/>
        </w:rPr>
        <w:t>esitada</w:t>
      </w:r>
      <w:r w:rsidRPr="00FA726B">
        <w:rPr>
          <w:szCs w:val="18"/>
        </w:rPr>
        <w:t xml:space="preserve">, millega ja kuidas asjaomane aluslepingu säte või ELi õigusakt on riigisiseselt üle võetud/rakendatud ning kas Eesti nõustub komisjoni etteheidetega. Mittenõustumise korral tuleb alati esitada põhjendus. Seejärel analüüsib Välisministeerium esitatud </w:t>
      </w:r>
      <w:r w:rsidR="005838E5">
        <w:rPr>
          <w:szCs w:val="18"/>
        </w:rPr>
        <w:t>infot</w:t>
      </w:r>
      <w:r w:rsidRPr="00FA726B">
        <w:rPr>
          <w:szCs w:val="18"/>
        </w:rPr>
        <w:t>, korraldab vajaduse</w:t>
      </w:r>
      <w:r w:rsidR="005838E5">
        <w:rPr>
          <w:szCs w:val="18"/>
        </w:rPr>
        <w:t xml:space="preserve"> korra</w:t>
      </w:r>
      <w:r w:rsidRPr="00FA726B">
        <w:rPr>
          <w:szCs w:val="18"/>
        </w:rPr>
        <w:t>l kohtumisi ja koostab lõplikud seisukohad, mille esitab KOKi ja vajaduse</w:t>
      </w:r>
      <w:r w:rsidR="005838E5">
        <w:rPr>
          <w:szCs w:val="18"/>
        </w:rPr>
        <w:t xml:space="preserve"> korra</w:t>
      </w:r>
      <w:r w:rsidRPr="00FA726B">
        <w:rPr>
          <w:szCs w:val="18"/>
        </w:rPr>
        <w:t xml:space="preserve">l valitsuse istungile. </w:t>
      </w:r>
      <w:r w:rsidRPr="00FA726B">
        <w:t>Rikkumismenetluses Eesti seisukohtade esitamisel Vabariigi Valitsusele lähtutakse Euroopa Liidu asjade menetlemise juhisest.</w:t>
      </w:r>
      <w:r w:rsidRPr="00FA726B">
        <w:rPr>
          <w:rStyle w:val="FootnoteReference"/>
        </w:rPr>
        <w:footnoteReference w:id="192"/>
      </w:r>
    </w:p>
    <w:p w:rsidR="006926DD" w:rsidRDefault="00FE7CEA" w:rsidP="00FB60E8">
      <w:r w:rsidRPr="00FA726B">
        <w:t xml:space="preserve">Rikkumismenetluse keerukusest ja mahukusest tulenevalt võib komisjonilt paluda ametlikule kirjale või põhjendatud arvamusele vastamise tähtaja pikendamist, kuid seejuures tuleb arvestada, et iga selline taotlus peab olema hoolikalt põhjendatud ning isegi sellisel juhul ei anna komisjon </w:t>
      </w:r>
      <w:r w:rsidR="005838E5" w:rsidRPr="00FA726B">
        <w:t xml:space="preserve">alati </w:t>
      </w:r>
      <w:r w:rsidRPr="00FA726B">
        <w:t xml:space="preserve">ajapikendust. Samuti võib vastuses paluda komisjoniga kohtumist, kui soovitakse komisjoniga arutada või talle selgitada teatavaid rikkumismenetlusega seotud asjaolusid või küsida komisjonilt </w:t>
      </w:r>
      <w:r w:rsidR="005838E5">
        <w:t>lisa</w:t>
      </w:r>
      <w:r w:rsidRPr="00FA726B">
        <w:rPr>
          <w:szCs w:val="18"/>
        </w:rPr>
        <w:t>selgitusi</w:t>
      </w:r>
      <w:r w:rsidRPr="00FA726B">
        <w:t xml:space="preserve"> tehtud etteheidete kohta. Kohtumise palumine on lihtsam ja tavapärasem ametliku kirja staadiumis. Kui asjaomane ministeerium soovib rikkumismenetluse kestel komisjonile </w:t>
      </w:r>
      <w:r w:rsidR="005838E5">
        <w:t>lisa</w:t>
      </w:r>
      <w:r w:rsidRPr="00FA726B">
        <w:t>infot saata või komisjoniga kohtuda, peab see alati toimuma kooskõlastatult Välisministeeriumiga.</w:t>
      </w:r>
    </w:p>
    <w:p w:rsidR="00A77B3E" w:rsidRPr="00FA726B" w:rsidRDefault="00A122A7" w:rsidP="00013570">
      <w:pPr>
        <w:pStyle w:val="Heading1"/>
        <w:numPr>
          <w:ilvl w:val="0"/>
          <w:numId w:val="0"/>
        </w:numPr>
      </w:pPr>
      <w:r>
        <w:br w:type="page"/>
      </w:r>
      <w:bookmarkStart w:id="262" w:name="_Toc450826510"/>
      <w:r w:rsidR="00BF0993">
        <w:t>LISA 1</w:t>
      </w:r>
      <w:r w:rsidR="0056179D" w:rsidRPr="00FA726B">
        <w:t>. Komisjoni peadirektoraadid (Directorates-General – DG) ja talitused ning komisjoni</w:t>
      </w:r>
      <w:r w:rsidR="00FD63A5">
        <w:t xml:space="preserve"> </w:t>
      </w:r>
      <w:r w:rsidR="0056179D" w:rsidRPr="00FA726B">
        <w:t>s</w:t>
      </w:r>
      <w:r w:rsidR="00FD63A5">
        <w:t>ees</w:t>
      </w:r>
      <w:r w:rsidR="0056179D" w:rsidRPr="00FA726B">
        <w:t xml:space="preserve"> kasutatavad</w:t>
      </w:r>
      <w:r w:rsidR="003B1850" w:rsidRPr="00FA726B">
        <w:t xml:space="preserve"> lühendid</w:t>
      </w:r>
      <w:bookmarkEnd w:id="262"/>
    </w:p>
    <w:p w:rsidR="003B1850" w:rsidRPr="00FA726B" w:rsidRDefault="00BD4D22" w:rsidP="003B1850">
      <w:pPr>
        <w:rPr>
          <w:szCs w:val="18"/>
        </w:rPr>
      </w:pPr>
      <w:r w:rsidRPr="00FA726B">
        <w:rPr>
          <w:szCs w:val="18"/>
        </w:rPr>
        <w:t>(</w:t>
      </w:r>
      <w:hyperlink r:id="rId196" w:history="1">
        <w:r w:rsidRPr="00FA726B">
          <w:rPr>
            <w:rStyle w:val="Hyperlink"/>
            <w:szCs w:val="18"/>
          </w:rPr>
          <w:t>http://ec.europa.eu/about/ds_et.htm</w:t>
        </w:r>
      </w:hyperlink>
      <w:r w:rsidRPr="00FA726B">
        <w:rPr>
          <w:szCs w:val="1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24"/>
        <w:gridCol w:w="4675"/>
        <w:gridCol w:w="1056"/>
      </w:tblGrid>
      <w:tr w:rsidR="00A77B3E" w:rsidRPr="00FA726B" w:rsidTr="00ED22B6">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EA42BC" w:rsidRDefault="00EA42BC" w:rsidP="001D5EA8">
            <w:pPr>
              <w:spacing w:after="0"/>
              <w:rPr>
                <w:b/>
                <w:bCs/>
                <w:color w:val="FFFFFF"/>
              </w:rPr>
            </w:pPr>
          </w:p>
          <w:p w:rsidR="00A77B3E" w:rsidRPr="00FA726B" w:rsidRDefault="00C073A7" w:rsidP="001D5EA8">
            <w:pPr>
              <w:spacing w:after="0"/>
            </w:pPr>
            <w:r>
              <w:rPr>
                <w:b/>
                <w:bCs/>
                <w:color w:val="FFFFFF"/>
              </w:rPr>
              <w:t>Osakonnad</w:t>
            </w:r>
            <w:r w:rsidRPr="00FA726B">
              <w:rPr>
                <w:b/>
                <w:bCs/>
                <w:color w:val="FFFFFF"/>
              </w:rPr>
              <w:t xml:space="preserve"> </w:t>
            </w:r>
            <w:r>
              <w:rPr>
                <w:b/>
                <w:bCs/>
                <w:color w:val="FFFFFF"/>
              </w:rPr>
              <w:t>(peadirektoraadid</w:t>
            </w:r>
            <w:r w:rsidR="008C56B4">
              <w:rPr>
                <w:b/>
                <w:bCs/>
                <w:color w:val="FFFFFF"/>
              </w:rPr>
              <w:t>)</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7C797C" w:rsidRDefault="00051321" w:rsidP="001D5EA8">
            <w:pPr>
              <w:spacing w:after="0"/>
              <w:rPr>
                <w:b/>
                <w:color w:val="FFFFFF" w:themeColor="background1"/>
                <w:lang w:val="en-US"/>
              </w:rPr>
            </w:pPr>
            <w:r w:rsidRPr="007C797C">
              <w:rPr>
                <w:b/>
                <w:color w:val="FFFFFF" w:themeColor="background1"/>
                <w:lang w:val="en-US"/>
              </w:rPr>
              <w:t>Departments (Directorates-General) and services</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EA42BC" w:rsidRDefault="00EA42BC" w:rsidP="001D5EA8">
            <w:pPr>
              <w:widowControl w:val="0"/>
              <w:spacing w:after="0"/>
              <w:rPr>
                <w:b/>
                <w:color w:val="FFFFFF" w:themeColor="background1"/>
              </w:rPr>
            </w:pPr>
          </w:p>
          <w:p w:rsidR="00A77B3E" w:rsidRPr="00C073A7" w:rsidRDefault="00C073A7" w:rsidP="001D5EA8">
            <w:pPr>
              <w:widowControl w:val="0"/>
              <w:spacing w:after="0"/>
              <w:rPr>
                <w:b/>
                <w:color w:val="FFFFFF" w:themeColor="background1"/>
              </w:rPr>
            </w:pPr>
            <w:r w:rsidRPr="00C073A7">
              <w:rPr>
                <w:b/>
                <w:color w:val="FFFFFF" w:themeColor="background1"/>
              </w:rPr>
              <w:t>Lühend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A54C8" w:rsidP="001D5EA8">
            <w:pPr>
              <w:spacing w:after="0"/>
            </w:pPr>
            <w:r w:rsidRPr="00834737">
              <w:t>Ee</w:t>
            </w:r>
            <w:r w:rsidR="00551DBC" w:rsidRPr="00834737">
              <w:t>larve</w:t>
            </w:r>
            <w:r w:rsidR="00A37DEE" w:rsidRPr="00834737">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A54C8" w:rsidP="001D5EA8">
            <w:pPr>
              <w:spacing w:after="0"/>
            </w:pPr>
            <w:r w:rsidRPr="00834737">
              <w:t>Budget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A54C8" w:rsidP="001D5EA8">
            <w:pPr>
              <w:spacing w:after="0"/>
            </w:pPr>
            <w:r w:rsidRPr="00834737">
              <w:t>BUDG</w:t>
            </w:r>
          </w:p>
        </w:tc>
      </w:tr>
      <w:tr w:rsidR="00A37DE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7DEE" w:rsidRPr="00834737" w:rsidRDefault="00A37DEE" w:rsidP="001D5EA8">
            <w:pPr>
              <w:spacing w:after="0"/>
            </w:pPr>
            <w:r w:rsidRPr="00834737">
              <w:t xml:space="preserve">Energeetika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7DEE" w:rsidRPr="00834737" w:rsidRDefault="007D0E0F" w:rsidP="001D5EA8">
            <w:pPr>
              <w:spacing w:after="0"/>
            </w:pPr>
            <w:r w:rsidRPr="00834737">
              <w:t>Energy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7DEE" w:rsidRPr="00834737" w:rsidRDefault="007D0E0F" w:rsidP="001D5EA8">
            <w:pPr>
              <w:spacing w:after="0"/>
            </w:pPr>
            <w:r w:rsidRPr="00834737">
              <w:t>ENER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D0E0F" w:rsidP="001D5EA8">
            <w:pPr>
              <w:spacing w:after="0"/>
            </w:pPr>
            <w:r w:rsidRPr="00834737">
              <w:t>Eurostat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D0E0F" w:rsidP="001D5EA8">
            <w:pPr>
              <w:spacing w:after="0"/>
            </w:pPr>
            <w:r w:rsidRPr="00834737">
              <w:t>Eurostat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D0E0F" w:rsidP="001D5EA8">
            <w:pPr>
              <w:spacing w:after="0"/>
            </w:pPr>
            <w:r w:rsidRPr="00834737">
              <w:t>ESTAT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D0E0F" w:rsidP="001D5EA8">
            <w:pPr>
              <w:spacing w:after="0"/>
            </w:pPr>
            <w:r w:rsidRPr="00834737">
              <w:t xml:space="preserve">Finantsstabiilsus, finantsteenused ja kapitaliturud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D0E0F" w:rsidP="001D5EA8">
            <w:pPr>
              <w:spacing w:after="0"/>
            </w:pPr>
            <w:r w:rsidRPr="00834737">
              <w:t>Financial Stability, Financial Services and Capital Markets Union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D0E0F" w:rsidP="001D5EA8">
            <w:pPr>
              <w:spacing w:after="0"/>
            </w:pPr>
            <w:r w:rsidRPr="00834737">
              <w:t>FISMA</w:t>
            </w:r>
          </w:p>
        </w:tc>
      </w:tr>
      <w:tr w:rsidR="007D0E0F"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Haridus ja kultuur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Education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EAC</w:t>
            </w:r>
          </w:p>
        </w:tc>
      </w:tr>
      <w:tr w:rsidR="007D0E0F"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Humanitaarabi ja kodanikukaitse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Humanitarian Aid and Civil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ECHO</w:t>
            </w:r>
          </w:p>
        </w:tc>
      </w:tr>
      <w:tr w:rsidR="007D0E0F"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Informaatika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Informatics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D0E0F" w:rsidP="001D5EA8">
            <w:pPr>
              <w:spacing w:after="0"/>
            </w:pPr>
            <w:r w:rsidRPr="00834737">
              <w:t>DIGIT</w:t>
            </w:r>
          </w:p>
        </w:tc>
      </w:tr>
      <w:tr w:rsidR="007D0E0F"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C57B1" w:rsidP="001D5EA8">
            <w:pPr>
              <w:spacing w:after="0"/>
            </w:pPr>
            <w:r w:rsidRPr="00834737">
              <w:t>Kaubandus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C57B1" w:rsidP="001D5EA8">
            <w:pPr>
              <w:spacing w:after="0"/>
            </w:pPr>
            <w:r w:rsidRPr="00834737">
              <w:t>Trade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E0F" w:rsidRPr="00834737" w:rsidRDefault="007C57B1" w:rsidP="001D5EA8">
            <w:pPr>
              <w:spacing w:after="0"/>
            </w:pPr>
            <w:r w:rsidRPr="00834737">
              <w:t>TRADE</w:t>
            </w:r>
          </w:p>
        </w:tc>
      </w:tr>
      <w:tr w:rsidR="00051321"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321" w:rsidRPr="00834737" w:rsidRDefault="00051321" w:rsidP="001D5EA8">
            <w:pPr>
              <w:spacing w:after="0"/>
            </w:pPr>
            <w:r w:rsidRPr="00834737">
              <w:t>Keskkond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321" w:rsidRPr="00834737" w:rsidRDefault="00051321" w:rsidP="001D5EA8">
            <w:pPr>
              <w:spacing w:after="0"/>
            </w:pPr>
            <w:r w:rsidRPr="00834737">
              <w:t>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321" w:rsidRPr="00834737" w:rsidRDefault="00051321" w:rsidP="001D5EA8">
            <w:pPr>
              <w:spacing w:after="0"/>
            </w:pPr>
            <w:r w:rsidRPr="00834737">
              <w:t>ENV</w:t>
            </w:r>
          </w:p>
        </w:tc>
      </w:tr>
      <w:tr w:rsidR="00C073A7"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73A7" w:rsidRPr="00834737" w:rsidRDefault="00C073A7" w:rsidP="001D5EA8">
            <w:pPr>
              <w:spacing w:after="0"/>
            </w:pPr>
            <w:r w:rsidRPr="00834737">
              <w:t>Kirjalik tõlge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73A7" w:rsidRPr="00834737" w:rsidRDefault="008B1027" w:rsidP="001D5EA8">
            <w:pPr>
              <w:spacing w:after="0"/>
            </w:pPr>
            <w:r w:rsidRPr="00834737">
              <w:t>Translation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73A7" w:rsidRPr="00834737" w:rsidRDefault="008B1027" w:rsidP="001D5EA8">
            <w:pPr>
              <w:spacing w:after="0"/>
            </w:pPr>
            <w:r w:rsidRPr="00834737">
              <w:t>DGT</w:t>
            </w:r>
          </w:p>
        </w:tc>
      </w:tr>
      <w:tr w:rsidR="006305BA"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5BA" w:rsidRPr="00834737" w:rsidRDefault="00662990" w:rsidP="001D5EA8">
            <w:pPr>
              <w:spacing w:after="0"/>
            </w:pPr>
            <w:r w:rsidRPr="00834737">
              <w:t>Kliimameetmed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5BA" w:rsidRPr="00834737" w:rsidRDefault="00662990" w:rsidP="001D5EA8">
            <w:pPr>
              <w:spacing w:after="0"/>
            </w:pPr>
            <w:r w:rsidRPr="00834737">
              <w:t>Climate 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5BA" w:rsidRPr="00834737" w:rsidRDefault="00662990" w:rsidP="001D5EA8">
            <w:pPr>
              <w:spacing w:after="0"/>
            </w:pPr>
            <w:r w:rsidRPr="00834737">
              <w:t>CLIMA</w:t>
            </w:r>
          </w:p>
        </w:tc>
      </w:tr>
      <w:tr w:rsidR="00754B6D"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4B6D" w:rsidRPr="00834737" w:rsidRDefault="00754B6D" w:rsidP="001D5EA8">
            <w:pPr>
              <w:spacing w:after="0"/>
            </w:pPr>
            <w:r w:rsidRPr="00834737">
              <w:t>Konkurents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4B6D" w:rsidRPr="00834737" w:rsidRDefault="00754B6D" w:rsidP="001D5EA8">
            <w:pPr>
              <w:spacing w:after="0"/>
            </w:pPr>
            <w:r w:rsidRPr="00834737">
              <w:t>Competition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4B6D" w:rsidRPr="00834737" w:rsidRDefault="00754B6D" w:rsidP="001D5EA8">
            <w:pPr>
              <w:spacing w:after="0"/>
            </w:pPr>
            <w:r w:rsidRPr="00834737">
              <w:t>COMP</w:t>
            </w:r>
          </w:p>
        </w:tc>
      </w:tr>
      <w:tr w:rsidR="008238E8"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8E8" w:rsidRPr="00834737" w:rsidRDefault="006F11D8" w:rsidP="001D5EA8">
            <w:pPr>
              <w:spacing w:after="0"/>
            </w:pPr>
            <w:r w:rsidRPr="00834737">
              <w:t>Liikuvus ja 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8E8" w:rsidRPr="00834737" w:rsidRDefault="006F11D8" w:rsidP="001D5EA8">
            <w:pPr>
              <w:spacing w:after="0"/>
            </w:pPr>
            <w:r w:rsidRPr="00834737">
              <w:t>Mobility and 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8E8" w:rsidRPr="00834737" w:rsidRDefault="006F11D8" w:rsidP="001D5EA8">
            <w:pPr>
              <w:spacing w:after="0"/>
            </w:pPr>
            <w:r w:rsidRPr="00834737">
              <w:t>MOVE</w:t>
            </w:r>
          </w:p>
        </w:tc>
      </w:tr>
      <w:tr w:rsidR="005331D9"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31D9" w:rsidRPr="00834737" w:rsidRDefault="00DE73B1" w:rsidP="001D5EA8">
            <w:pPr>
              <w:spacing w:after="0"/>
            </w:pPr>
            <w:r w:rsidRPr="00834737">
              <w:t>Majandus- ja rahandusküsimused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31D9" w:rsidRPr="00834737" w:rsidRDefault="00DE73B1" w:rsidP="001D5EA8">
            <w:pPr>
              <w:spacing w:after="0"/>
            </w:pPr>
            <w:r w:rsidRPr="00834737">
              <w:t>Economic and Financial Affairs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31D9" w:rsidRPr="00834737" w:rsidRDefault="00DE73B1" w:rsidP="001D5EA8">
            <w:pPr>
              <w:spacing w:after="0"/>
            </w:pPr>
            <w:r w:rsidRPr="00834737">
              <w:t>ECFIN</w:t>
            </w:r>
          </w:p>
        </w:tc>
      </w:tr>
      <w:tr w:rsidR="00A7445A"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45A" w:rsidRPr="00834737" w:rsidRDefault="00A7445A" w:rsidP="001D5EA8">
            <w:pPr>
              <w:spacing w:after="0"/>
            </w:pPr>
            <w:r w:rsidRPr="00834737">
              <w:t>Maksundus ja tolliliit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45A" w:rsidRPr="00834737" w:rsidRDefault="00A7445A" w:rsidP="001D5EA8">
            <w:pPr>
              <w:spacing w:after="0"/>
            </w:pPr>
            <w:r w:rsidRPr="00834737">
              <w:t>Taxation and Customs Union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45A" w:rsidRPr="00834737" w:rsidRDefault="00A7445A" w:rsidP="001D5EA8">
            <w:pPr>
              <w:spacing w:after="0"/>
            </w:pPr>
            <w:r w:rsidRPr="00834737">
              <w:t>TAXUD</w:t>
            </w:r>
          </w:p>
        </w:tc>
      </w:tr>
      <w:tr w:rsidR="00A7445A"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45A" w:rsidRPr="00834737" w:rsidRDefault="00991ACA" w:rsidP="001D5EA8">
            <w:pPr>
              <w:spacing w:after="0"/>
            </w:pPr>
            <w:r w:rsidRPr="00834737">
              <w:t>Merendus</w:t>
            </w:r>
            <w:r w:rsidR="004376F7" w:rsidRPr="00834737">
              <w:t>-</w:t>
            </w:r>
            <w:r w:rsidRPr="00834737">
              <w:t xml:space="preserve"> ja kalandus</w:t>
            </w:r>
            <w:r w:rsidR="004376F7" w:rsidRPr="00834737">
              <w:t>asjad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45A" w:rsidRPr="00834737" w:rsidRDefault="00991ACA" w:rsidP="001D5EA8">
            <w:pPr>
              <w:spacing w:after="0"/>
            </w:pPr>
            <w:r w:rsidRPr="00834737">
              <w:t>Maritime Affairs and Fisheries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45A" w:rsidRPr="00834737" w:rsidRDefault="00991ACA" w:rsidP="001D5EA8">
            <w:pPr>
              <w:spacing w:after="0"/>
            </w:pPr>
            <w:r w:rsidRPr="00834737">
              <w:t>MARE</w:t>
            </w:r>
          </w:p>
        </w:tc>
      </w:tr>
      <w:tr w:rsidR="00DE7813"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DE7813" w:rsidP="001D5EA8">
            <w:pPr>
              <w:spacing w:after="0"/>
            </w:pPr>
            <w:r w:rsidRPr="00834737">
              <w:t>Naabruspoliitika ja laienemisläbirääkimised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2F7E8E" w:rsidP="001D5EA8">
            <w:pPr>
              <w:spacing w:after="0"/>
            </w:pPr>
            <w:r w:rsidRPr="00834737">
              <w:t>Neighborhood</w:t>
            </w:r>
            <w:r w:rsidR="00DE7813" w:rsidRPr="00834737">
              <w:t xml:space="preserve"> and Enlargement Negotiations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DE7813" w:rsidP="001D5EA8">
            <w:pPr>
              <w:spacing w:after="0"/>
            </w:pPr>
            <w:r w:rsidRPr="00834737">
              <w:t>NEAR</w:t>
            </w:r>
          </w:p>
        </w:tc>
      </w:tr>
      <w:tr w:rsidR="00DE7813"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DE7813" w:rsidP="001D5EA8">
            <w:pPr>
              <w:spacing w:after="0"/>
            </w:pPr>
            <w:r w:rsidRPr="00834737">
              <w:t>Õigus</w:t>
            </w:r>
            <w:r w:rsidR="00525826" w:rsidRPr="00834737">
              <w:t>- ja tarbija</w:t>
            </w:r>
            <w:r w:rsidRPr="00834737">
              <w:t>küsimused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DE7813" w:rsidP="001D5EA8">
            <w:pPr>
              <w:spacing w:after="0"/>
            </w:pPr>
            <w:r w:rsidRPr="00834737">
              <w:t>Justice and Consumers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DE7813" w:rsidP="001D5EA8">
            <w:pPr>
              <w:spacing w:after="0"/>
            </w:pPr>
            <w:r w:rsidRPr="00834737">
              <w:t>JUST</w:t>
            </w:r>
          </w:p>
        </w:tc>
      </w:tr>
      <w:tr w:rsidR="00DE7813"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556F94" w:rsidP="001D5EA8">
            <w:pPr>
              <w:spacing w:after="0"/>
            </w:pPr>
            <w:r w:rsidRPr="00834737">
              <w:t>Peasekretariaat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556F94" w:rsidP="001D5EA8">
            <w:pPr>
              <w:spacing w:after="0"/>
            </w:pPr>
            <w:r w:rsidRPr="00834737">
              <w:t>Secretariat-General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7813" w:rsidRPr="00834737" w:rsidRDefault="00556F94" w:rsidP="001D5EA8">
            <w:pPr>
              <w:spacing w:after="0"/>
            </w:pPr>
            <w:r w:rsidRPr="00834737">
              <w:t>SG</w:t>
            </w:r>
          </w:p>
        </w:tc>
      </w:tr>
      <w:tr w:rsidR="00556F94"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F94" w:rsidRPr="00834737" w:rsidRDefault="00F32F0C" w:rsidP="001D5EA8">
            <w:pPr>
              <w:spacing w:after="0"/>
            </w:pPr>
            <w:r w:rsidRPr="00834737">
              <w:t>Personalihaldus ja julgeolek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F94" w:rsidRPr="00834737" w:rsidRDefault="00F32F0C" w:rsidP="001D5EA8">
            <w:pPr>
              <w:spacing w:after="0"/>
            </w:pPr>
            <w:r w:rsidRPr="00834737">
              <w:t>Human Resources and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F94" w:rsidRPr="00834737" w:rsidRDefault="00F32F0C" w:rsidP="001D5EA8">
            <w:pPr>
              <w:spacing w:after="0"/>
            </w:pPr>
            <w:r w:rsidRPr="00834737">
              <w:t>HR</w:t>
            </w:r>
          </w:p>
        </w:tc>
      </w:tr>
      <w:tr w:rsidR="001E2449"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2449" w:rsidRPr="00834737" w:rsidRDefault="001E2449" w:rsidP="001D5EA8">
            <w:pPr>
              <w:spacing w:after="0"/>
            </w:pPr>
            <w:r w:rsidRPr="00834737">
              <w:t>Põllumajandus ja maaelu areng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2449" w:rsidRPr="00834737" w:rsidRDefault="001E2449" w:rsidP="001D5EA8">
            <w:pPr>
              <w:spacing w:after="0"/>
            </w:pPr>
            <w:r w:rsidRPr="00834737">
              <w:t>Agriculture and Rural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2449" w:rsidRPr="00834737" w:rsidRDefault="001E2449" w:rsidP="001D5EA8">
            <w:pPr>
              <w:spacing w:after="0"/>
            </w:pPr>
            <w:r w:rsidRPr="00834737">
              <w:t>AGRI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Tööhõive, sotsiaalküsimuse</w:t>
            </w:r>
            <w:r w:rsidR="005838E5" w:rsidRPr="00834737">
              <w:t>d</w:t>
            </w:r>
            <w:r w:rsidRPr="00834737">
              <w:t xml:space="preserve"> ja võrdse</w:t>
            </w:r>
            <w:r w:rsidR="005838E5" w:rsidRPr="00834737">
              <w:t>d</w:t>
            </w:r>
            <w:r w:rsidRPr="00834737">
              <w:t xml:space="preserve"> võimalus</w:t>
            </w:r>
            <w:r w:rsidR="005838E5" w:rsidRPr="00834737">
              <w:t>ed</w:t>
            </w:r>
            <w:r w:rsidRPr="00834737">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 xml:space="preserve">Employment, Social Affairs and Equal Opportunities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EMPL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C042F" w:rsidP="001D5EA8">
            <w:pPr>
              <w:spacing w:after="0"/>
            </w:pPr>
            <w:r w:rsidRPr="00834737">
              <w:t>Rahvusvaheline koostöö ja areng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C042F" w:rsidP="001D5EA8">
            <w:pPr>
              <w:spacing w:after="0"/>
            </w:pPr>
            <w:r w:rsidRPr="00834737">
              <w:t>International Cooperation and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C042F" w:rsidP="001D5EA8">
            <w:pPr>
              <w:spacing w:after="0"/>
            </w:pPr>
            <w:r w:rsidRPr="00834737">
              <w:t>DEVCO</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C042F" w:rsidP="001D5EA8">
            <w:pPr>
              <w:spacing w:after="0"/>
            </w:pPr>
            <w:r w:rsidRPr="00834737">
              <w:t>Rän</w:t>
            </w:r>
            <w:r w:rsidR="00992102" w:rsidRPr="00834737">
              <w:t>n</w:t>
            </w:r>
            <w:r w:rsidRPr="00834737">
              <w:t>e ja siseasjad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C042F" w:rsidP="001D5EA8">
            <w:pPr>
              <w:spacing w:after="0"/>
            </w:pPr>
            <w:r w:rsidRPr="00834737">
              <w:t>Migration and Home Affairs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C042F" w:rsidP="001D5EA8">
            <w:pPr>
              <w:spacing w:after="0"/>
            </w:pPr>
            <w:r w:rsidRPr="00834737">
              <w:t>HOME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4850DD" w:rsidP="001D5EA8">
            <w:pPr>
              <w:spacing w:after="0"/>
            </w:pPr>
            <w:r w:rsidRPr="00834737">
              <w:t>Regionaal- ja linnapoliitika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3235F8" w:rsidP="001D5EA8">
            <w:pPr>
              <w:spacing w:after="0"/>
            </w:pPr>
            <w:r w:rsidRPr="00834737">
              <w:t>Regional and Urban Policy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4850DD" w:rsidP="001D5EA8">
            <w:pPr>
              <w:spacing w:after="0"/>
            </w:pPr>
            <w:r w:rsidRPr="00834737">
              <w:t>REGIO</w:t>
            </w:r>
          </w:p>
        </w:tc>
      </w:tr>
      <w:tr w:rsidR="003235F8"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35F8" w:rsidRPr="00834737" w:rsidRDefault="003235F8" w:rsidP="001D5EA8">
            <w:pPr>
              <w:spacing w:after="0"/>
            </w:pPr>
            <w:r w:rsidRPr="00834737">
              <w:t>Sidevõrgud, sisu ja tehnoloogia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35F8" w:rsidRPr="00834737" w:rsidRDefault="003235F8" w:rsidP="001D5EA8">
            <w:pPr>
              <w:spacing w:after="0"/>
            </w:pPr>
            <w:r w:rsidRPr="00834737">
              <w:t>Communications Networks, Content and Technology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35F8" w:rsidRPr="00834737" w:rsidRDefault="003235F8" w:rsidP="001D5EA8">
            <w:pPr>
              <w:spacing w:after="0"/>
            </w:pPr>
            <w:r w:rsidRPr="00834737">
              <w:t>CNECT</w:t>
            </w:r>
          </w:p>
        </w:tc>
      </w:tr>
      <w:tr w:rsidR="008E5EBA"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5EBA" w:rsidRPr="00834737" w:rsidRDefault="00A153FC" w:rsidP="001D5EA8">
            <w:pPr>
              <w:spacing w:after="0"/>
            </w:pPr>
            <w:r w:rsidRPr="00834737">
              <w:t>Siseturg, tööstus, ettevõtlus ja VKEd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5EBA" w:rsidRPr="00834737" w:rsidRDefault="00A153FC" w:rsidP="001D5EA8">
            <w:pPr>
              <w:spacing w:after="0"/>
            </w:pPr>
            <w:r w:rsidRPr="00834737">
              <w:t>Internal Market, Industry, Entrepreneurship and SMEs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5EBA" w:rsidRPr="00834737" w:rsidRDefault="00A153FC" w:rsidP="001D5EA8">
            <w:pPr>
              <w:spacing w:after="0"/>
            </w:pPr>
            <w:r w:rsidRPr="00834737">
              <w:t>GROW</w:t>
            </w:r>
          </w:p>
        </w:tc>
      </w:tr>
      <w:tr w:rsidR="00A153FC"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53FC" w:rsidRPr="00834737" w:rsidRDefault="00E62C4F" w:rsidP="001D5EA8">
            <w:pPr>
              <w:spacing w:after="0"/>
            </w:pPr>
            <w:r w:rsidRPr="00834737">
              <w:t>Suuline tõlge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53FC" w:rsidRPr="00834737" w:rsidRDefault="00E62C4F" w:rsidP="001D5EA8">
            <w:pPr>
              <w:spacing w:after="0"/>
            </w:pPr>
            <w:r w:rsidRPr="00834737">
              <w:t>Interpretation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53FC" w:rsidRPr="00834737" w:rsidRDefault="00E62C4F" w:rsidP="001D5EA8">
            <w:pPr>
              <w:spacing w:after="0"/>
            </w:pPr>
            <w:r w:rsidRPr="00834737">
              <w:t>SCIC</w:t>
            </w:r>
          </w:p>
        </w:tc>
      </w:tr>
      <w:tr w:rsidR="00EF56F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56FE" w:rsidRPr="00834737" w:rsidRDefault="00EF56FE" w:rsidP="001D5EA8">
            <w:pPr>
              <w:spacing w:after="0"/>
            </w:pPr>
            <w:r w:rsidRPr="00834737">
              <w:t>Teabevahetus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56FE" w:rsidRPr="00834737" w:rsidRDefault="00EF56FE" w:rsidP="001D5EA8">
            <w:pPr>
              <w:spacing w:after="0"/>
            </w:pPr>
            <w:r w:rsidRPr="00834737">
              <w:t>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56FE" w:rsidRPr="00834737" w:rsidRDefault="00EF56FE" w:rsidP="001D5EA8">
            <w:pPr>
              <w:spacing w:after="0"/>
            </w:pPr>
            <w:r w:rsidRPr="00834737">
              <w:t>COMM</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Teadusuuringu</w:t>
            </w:r>
            <w:r w:rsidR="00C91293" w:rsidRPr="00834737">
              <w:t>d ja innovatsioon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 xml:space="preserve">Research </w:t>
            </w:r>
            <w:r w:rsidR="00C91293" w:rsidRPr="00834737">
              <w:t>and Innovation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RTD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F3426" w:rsidP="001D5EA8">
            <w:pPr>
              <w:spacing w:after="0"/>
            </w:pPr>
            <w:r w:rsidRPr="00834737">
              <w:t>Teadusuuringute Ühiskeskus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F3426" w:rsidP="001D5EA8">
            <w:pPr>
              <w:spacing w:after="0"/>
            </w:pPr>
            <w:r w:rsidRPr="00834737">
              <w:t>Joint Research Centre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6668C8" w:rsidP="001D5EA8">
            <w:pPr>
              <w:spacing w:after="0"/>
            </w:pPr>
            <w:r w:rsidRPr="00834737">
              <w:t>JRC</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F3426" w:rsidP="001D5EA8">
            <w:pPr>
              <w:spacing w:after="0"/>
            </w:pPr>
            <w:r w:rsidRPr="00834737">
              <w:t>Tervis ja toiduohutus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F3426" w:rsidP="001D5EA8">
            <w:pPr>
              <w:spacing w:after="0"/>
            </w:pPr>
            <w:r w:rsidRPr="00834737">
              <w:t>Health and Food Safety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6668C8" w:rsidP="001D5EA8">
            <w:pPr>
              <w:spacing w:after="0"/>
            </w:pPr>
            <w:r w:rsidRPr="00834737">
              <w:t>SANTE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8174F4" w:rsidP="001D5EA8">
            <w:pPr>
              <w:spacing w:after="0"/>
            </w:pPr>
            <w:r w:rsidRPr="00834737">
              <w:t>Tööhõive, sotsiaalküsimused ja sotsiaalne kaasatus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8174F4" w:rsidP="001D5EA8">
            <w:pPr>
              <w:spacing w:after="0"/>
            </w:pPr>
            <w:r w:rsidRPr="00834737">
              <w:t>Employment, Social Affairs and Inclusion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6668C8" w:rsidP="001D5EA8">
            <w:pPr>
              <w:spacing w:after="0"/>
            </w:pPr>
            <w:r w:rsidRPr="00834737">
              <w:t>EMPL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31682" w:rsidP="001D5EA8">
            <w:pPr>
              <w:spacing w:after="0"/>
            </w:pPr>
            <w:r w:rsidRPr="00834737">
              <w:t>Välispoliitika vahendite talitus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31682" w:rsidP="001D5EA8">
            <w:pPr>
              <w:spacing w:after="0"/>
            </w:pPr>
            <w:r w:rsidRPr="00834737">
              <w:t>Service for Foreign Policy Instruments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6668C8" w:rsidP="001D5EA8">
            <w:pPr>
              <w:spacing w:after="0"/>
            </w:pPr>
            <w:r w:rsidRPr="00834737">
              <w:t>FPI</w:t>
            </w:r>
          </w:p>
        </w:tc>
      </w:tr>
      <w:tr w:rsidR="00A77B3E" w:rsidRPr="00FA726B" w:rsidTr="00ED22B6">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6A056B" w:rsidP="001D5EA8">
            <w:pPr>
              <w:spacing w:after="0"/>
            </w:pPr>
            <w:r>
              <w:rPr>
                <w:color w:val="FFFFFF"/>
              </w:rPr>
              <w:t>T</w:t>
            </w:r>
            <w:r w:rsidR="0056179D" w:rsidRPr="00FA726B">
              <w:rPr>
                <w:color w:val="FFFFFF"/>
              </w:rPr>
              <w:t>alitused</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2F7E8E" w:rsidRDefault="000D7BEA" w:rsidP="001D5EA8">
            <w:pPr>
              <w:spacing w:after="0"/>
              <w:rPr>
                <w:color w:val="FFFFFF" w:themeColor="background1"/>
                <w:lang w:val="en-US"/>
              </w:rPr>
            </w:pPr>
            <w:r w:rsidRPr="002F7E8E">
              <w:rPr>
                <w:color w:val="FFFFFF" w:themeColor="background1"/>
                <w:lang w:val="en-US"/>
              </w:rPr>
              <w:t>Services</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A77B3E" w:rsidP="001D5EA8">
            <w:pPr>
              <w:spacing w:after="0"/>
            </w:pP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F671DC" w:rsidP="001D5EA8">
            <w:pPr>
              <w:spacing w:after="0"/>
            </w:pPr>
            <w:r w:rsidRPr="00834737">
              <w:t>Ajalooarhiivid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F671DC" w:rsidP="001D5EA8">
            <w:pPr>
              <w:spacing w:after="0"/>
            </w:pPr>
            <w:r w:rsidRPr="00834737">
              <w:t>Historical Archives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A77B3E" w:rsidP="001D5EA8">
            <w:pPr>
              <w:spacing w:after="0"/>
            </w:pP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992102" w:rsidP="001D5EA8">
            <w:pPr>
              <w:spacing w:after="0"/>
            </w:pPr>
            <w:r w:rsidRPr="00834737">
              <w:t>Euroopa Liidu</w:t>
            </w:r>
            <w:r w:rsidR="00F671DC" w:rsidRPr="00834737">
              <w:t xml:space="preserve"> Väljaannete Talitus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EF0A47" w:rsidP="001D5EA8">
            <w:pPr>
              <w:spacing w:after="0"/>
            </w:pPr>
            <w:r w:rsidRPr="00834737">
              <w:t>The Publications Office of the European Union (Publications Office)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C51E9D" w:rsidP="001D5EA8">
            <w:pPr>
              <w:spacing w:after="0"/>
            </w:pPr>
            <w:r w:rsidRPr="00834737">
              <w:t>OP</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C51E9D" w:rsidP="001D5EA8">
            <w:pPr>
              <w:spacing w:after="0"/>
            </w:pPr>
            <w:r w:rsidRPr="00834737">
              <w:t>Euroopa Komisjoni andmekaitseametnik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C51E9D" w:rsidP="001D5EA8">
            <w:pPr>
              <w:spacing w:after="0"/>
            </w:pPr>
            <w:r w:rsidRPr="00834737">
              <w:t>European Commission Data Protection Officer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A77B3E" w:rsidP="001D5EA8">
            <w:pPr>
              <w:spacing w:after="0"/>
            </w:pP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992102" w:rsidP="001D5EA8">
            <w:pPr>
              <w:spacing w:after="0"/>
            </w:pPr>
            <w:r w:rsidRPr="00834737">
              <w:t xml:space="preserve">Euroopa </w:t>
            </w:r>
            <w:r w:rsidR="0056179D" w:rsidRPr="00834737">
              <w:t xml:space="preserve">Pettustevastane Amet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 xml:space="preserve">European Anti-Fraud Office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OLAF</w:t>
            </w:r>
          </w:p>
        </w:tc>
      </w:tr>
      <w:tr w:rsidR="00A65053"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5053" w:rsidRPr="00834737" w:rsidRDefault="00A65053" w:rsidP="001D5EA8">
            <w:pPr>
              <w:spacing w:after="0"/>
            </w:pPr>
            <w:r w:rsidRPr="00834737">
              <w:t>Euroopa Poliitilise Strateegia Keskus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5053" w:rsidRPr="00834737" w:rsidRDefault="00A65053" w:rsidP="001D5EA8">
            <w:pPr>
              <w:spacing w:after="0"/>
            </w:pPr>
            <w:r w:rsidRPr="00834737">
              <w:t>European Political Strategy Centre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5053" w:rsidRPr="00834737" w:rsidRDefault="00A65053" w:rsidP="001D5EA8">
            <w:pPr>
              <w:spacing w:after="0"/>
            </w:pPr>
            <w:r w:rsidRPr="00834737">
              <w:t>EPSC</w:t>
            </w:r>
          </w:p>
        </w:tc>
      </w:tr>
      <w:tr w:rsidR="00A3488D"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488D" w:rsidRPr="00834737" w:rsidRDefault="00A3488D" w:rsidP="001D5EA8">
            <w:pPr>
              <w:spacing w:after="0"/>
            </w:pPr>
            <w:r w:rsidRPr="00834737">
              <w:t>Infrastruktuur</w:t>
            </w:r>
            <w:r w:rsidR="00BE5D87" w:rsidRPr="00834737">
              <w:t>i-</w:t>
            </w:r>
            <w:r w:rsidRPr="00834737">
              <w:t xml:space="preserve"> ja logistika</w:t>
            </w:r>
            <w:r w:rsidR="00BE5D87" w:rsidRPr="00834737">
              <w:t>amet</w:t>
            </w:r>
            <w:r w:rsidRPr="00834737">
              <w:t xml:space="preserve"> Brüssel</w:t>
            </w:r>
            <w:r w:rsidR="00BE5D87" w:rsidRPr="00834737">
              <w: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488D" w:rsidRPr="00834737" w:rsidRDefault="00BE5D87" w:rsidP="001D5EA8">
            <w:pPr>
              <w:spacing w:after="0"/>
            </w:pPr>
            <w:r w:rsidRPr="00834737">
              <w:t xml:space="preserve">Office for </w:t>
            </w:r>
            <w:r w:rsidR="00A3488D" w:rsidRPr="00834737">
              <w:t>Infrastructures and Logistics - Brussels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488D" w:rsidRPr="00834737" w:rsidRDefault="00A3488D" w:rsidP="001D5EA8">
            <w:pPr>
              <w:spacing w:after="0"/>
            </w:pPr>
            <w:r w:rsidRPr="00834737">
              <w:t>OIB</w:t>
            </w:r>
          </w:p>
        </w:tc>
      </w:tr>
      <w:tr w:rsidR="00A3488D"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488D" w:rsidRPr="00834737" w:rsidRDefault="00A3488D" w:rsidP="001D5EA8">
            <w:pPr>
              <w:spacing w:after="0"/>
            </w:pPr>
            <w:r w:rsidRPr="00834737">
              <w:t>Infrastruktuur</w:t>
            </w:r>
            <w:r w:rsidR="00BE5D87" w:rsidRPr="00834737">
              <w:t>i-</w:t>
            </w:r>
            <w:r w:rsidRPr="00834737">
              <w:t xml:space="preserve"> ja logistika</w:t>
            </w:r>
            <w:r w:rsidR="00BE5D87" w:rsidRPr="00834737">
              <w:t>amet</w:t>
            </w:r>
            <w:r w:rsidRPr="00834737">
              <w:t xml:space="preserve"> Luxembourg</w:t>
            </w:r>
            <w:r w:rsidR="00BE5D87" w:rsidRPr="00834737">
              <w: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488D" w:rsidRPr="00834737" w:rsidRDefault="00BE5D87" w:rsidP="001D5EA8">
            <w:pPr>
              <w:spacing w:after="0"/>
            </w:pPr>
            <w:r w:rsidRPr="00834737">
              <w:t xml:space="preserve">Office for </w:t>
            </w:r>
            <w:r w:rsidR="00491C4B" w:rsidRPr="00834737">
              <w:t xml:space="preserve">Infrastructures and Logistics </w:t>
            </w:r>
            <w:r w:rsidR="00A3488D" w:rsidRPr="00834737">
              <w:t>- Luxembourg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488D" w:rsidRPr="00834737" w:rsidRDefault="00A3488D" w:rsidP="001D5EA8">
            <w:pPr>
              <w:spacing w:after="0"/>
            </w:pPr>
            <w:r w:rsidRPr="00834737">
              <w:t>OIL</w:t>
            </w:r>
          </w:p>
        </w:tc>
      </w:tr>
      <w:tr w:rsidR="00791115"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115" w:rsidRPr="00834737" w:rsidRDefault="00791115" w:rsidP="001D5EA8">
            <w:pPr>
              <w:spacing w:after="0"/>
            </w:pPr>
            <w:r w:rsidRPr="00834737">
              <w:t>Keskraamatukogu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115" w:rsidRPr="00834737" w:rsidRDefault="00791115" w:rsidP="001D5EA8">
            <w:pPr>
              <w:spacing w:after="0"/>
            </w:pPr>
            <w:r w:rsidRPr="00834737">
              <w:t>Central Library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115" w:rsidRDefault="00791115" w:rsidP="001D5EA8">
            <w:pPr>
              <w:spacing w:after="0"/>
            </w:pP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 xml:space="preserve">Õigustalitus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Legal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SJ</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Siseauditi talitus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Internal Audit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IAS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D87" w:rsidRPr="00834737" w:rsidRDefault="00BE5D87" w:rsidP="001D5EA8">
            <w:pPr>
              <w:spacing w:after="0"/>
            </w:pPr>
            <w:r w:rsidRPr="00834737">
              <w:t>Individuaalsete maksete haldamise ja maksmise amet</w:t>
            </w:r>
          </w:p>
          <w:p w:rsidR="00A77B3E" w:rsidRPr="00FA726B" w:rsidRDefault="00A77B3E" w:rsidP="001D5EA8">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0D7BEA" w:rsidP="001D5EA8">
            <w:pPr>
              <w:spacing w:after="0"/>
            </w:pPr>
            <w:r w:rsidRPr="00834737">
              <w:t>Office For Administration And Payment Of Individual Entitlements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91115" w:rsidP="001D5EA8">
            <w:pPr>
              <w:spacing w:after="0"/>
            </w:pPr>
            <w:r w:rsidRPr="00834737">
              <w:t>PMO</w:t>
            </w:r>
          </w:p>
        </w:tc>
      </w:tr>
    </w:tbl>
    <w:p w:rsidR="00A77B3E" w:rsidRPr="00FA726B" w:rsidRDefault="00A77B3E" w:rsidP="001D5EA8">
      <w:pPr>
        <w:spacing w:after="0"/>
      </w:pPr>
    </w:p>
    <w:p w:rsidR="00ED22B6" w:rsidRPr="00FA726B" w:rsidRDefault="00ED22B6">
      <w:pPr>
        <w:spacing w:line="276" w:lineRule="auto"/>
        <w:jc w:val="left"/>
      </w:pPr>
      <w:bookmarkStart w:id="263" w:name="h.2eclud0"/>
      <w:bookmarkEnd w:id="263"/>
      <w:r w:rsidRPr="00FA726B">
        <w:br w:type="page"/>
      </w:r>
    </w:p>
    <w:p w:rsidR="00A77B3E" w:rsidRPr="00FA726B" w:rsidRDefault="0056179D" w:rsidP="0079550A">
      <w:pPr>
        <w:pStyle w:val="Heading1"/>
        <w:numPr>
          <w:ilvl w:val="0"/>
          <w:numId w:val="0"/>
        </w:numPr>
      </w:pPr>
      <w:bookmarkStart w:id="264" w:name="h.thw4kt"/>
      <w:bookmarkStart w:id="265" w:name="_Toc450826511"/>
      <w:bookmarkEnd w:id="264"/>
      <w:r w:rsidRPr="00FA726B">
        <w:t>LISA 2. Õiguslikud alused, kus Euroo</w:t>
      </w:r>
      <w:r w:rsidR="002B23B3" w:rsidRPr="00FA726B">
        <w:t>pa Parlament ja nõukogu on kaas</w:t>
      </w:r>
      <w:r w:rsidRPr="00FA726B">
        <w:t>seadusandjad</w:t>
      </w:r>
      <w:bookmarkEnd w:id="26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3"/>
        <w:gridCol w:w="2484"/>
        <w:gridCol w:w="5728"/>
      </w:tblGrid>
      <w:tr w:rsidR="00A77B3E" w:rsidRPr="00FA726B" w:rsidTr="00ED22B6">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pPr>
            <w:r w:rsidRPr="00FA726B">
              <w:rPr>
                <w:b/>
                <w:bCs/>
                <w:color w:val="FFFFFF"/>
              </w:rPr>
              <w:t>ELTL</w:t>
            </w:r>
            <w:r w:rsidRPr="00FA726B">
              <w:rPr>
                <w:rStyle w:val="FootnoteReference"/>
              </w:rPr>
              <w:footnoteReference w:id="193"/>
            </w:r>
            <w:r w:rsidRPr="00FA726B">
              <w:rPr>
                <w:b/>
                <w:bCs/>
                <w:color w:val="FFFFFF"/>
              </w:rPr>
              <w:t xml:space="preserve"> / EL</w:t>
            </w:r>
            <w:r w:rsidR="00A24B0E">
              <w:rPr>
                <w:b/>
                <w:bCs/>
                <w:color w:val="FFFFFF"/>
              </w:rPr>
              <w:t xml:space="preserve"> lepingu (ELL)</w:t>
            </w:r>
            <w:r w:rsidRPr="00FA726B">
              <w:rPr>
                <w:rStyle w:val="FootnoteReference"/>
              </w:rPr>
              <w:footnoteReference w:id="194"/>
            </w:r>
            <w:r w:rsidRPr="00FA726B">
              <w:rPr>
                <w:b/>
                <w:bCs/>
                <w:color w:val="FFFFFF"/>
              </w:rPr>
              <w:t xml:space="preserve"> artikkel </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pPr>
            <w:r w:rsidRPr="00FA726B">
              <w:rPr>
                <w:b/>
                <w:bCs/>
                <w:color w:val="FFFFFF"/>
              </w:rPr>
              <w:t>Endine EÜ asutamislepingu / ELi lepingu artikkel</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pPr>
            <w:r w:rsidRPr="00FA726B">
              <w:rPr>
                <w:b/>
                <w:bCs/>
                <w:color w:val="FFFFFF"/>
              </w:rPr>
              <w:t>Sisu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ELTL art 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Põhimõtted ja tingimused üldist majandushuvi pakkuvate teenuste osutamiseks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Institutsioonide dokumentidele ligipääsu üldpõhimõtted ja piirangud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Isikuandmete kaitse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A77B3E" w:rsidP="001D5EA8">
            <w:pPr>
              <w:spacing w:after="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Mittediskrimineerimine kodakondsuse alusel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A77B3E" w:rsidP="001D5EA8">
            <w:pPr>
              <w:spacing w:after="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Edendamismeetmete aluspõhimõtted võitlemiseks diskrimineerimisega soo, rassilise või etnilise päritolu, usutunnistuse või veendumuste, puuete, vanuse või seksuaalse sättumuse alusel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ELi kodanike vabalt liikumise ja elamisõiguse kasutamise hõlbustamiseks võetavad meetmed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ELL art 11 lg 4 + ELTL art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Kodanikualgatuse esitamise korra ja tingimuste määramine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Tollikoostöö tugevdamiseks võetavad meetmed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43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37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Ühise põllumajanduse turukorralduse ning muude ühise põllumajanduspoliitika ja ühise kalanduspoliitika eesmärkide saavutamiseks vajalike sätete kehtestamine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Töötajate vaba liikumise sätete kohaldamine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ELTL art 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Töötajate vaba liikumise tagamise meetmed sotsiaalkindlustuse valdkonnas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Asutamisõiguse sätete kohaldamine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Diplomite ja kutsekvalifikatsioonide vastastikune tunnustamine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Teenuste osutamise vabaduse piirangute keelamine kolmanda riigi kodanike suhtes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Teenuste liberaliseerimine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Kapitali vaba liikumine liikmesriikide ja kolmandate riikide vahel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Meetmed terrorismi ja sellega seotud tegevuse ennetamise ja selle vastu võitlemise </w:t>
            </w:r>
            <w:r w:rsidR="00000D28">
              <w:t>kohta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viisapoliitika, piirikontrolli, integreeritud piirivalvesüsteemi kehtestamiseks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w:t>
            </w:r>
            <w:r w:rsidR="00000D28">
              <w:t>-d</w:t>
            </w:r>
            <w:r w:rsidRPr="00FA726B">
              <w:t xml:space="preserve"> 63 ja 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Euroopa ühise varjupaigasüsteemi kohta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79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w:t>
            </w:r>
            <w:r w:rsidR="00000D28">
              <w:t>-d</w:t>
            </w:r>
            <w:r w:rsidRPr="00FA726B">
              <w:t xml:space="preserve"> 63 ja 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Meetmed Euroopa ühise sisserändepoliitika kohta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Õigusalase koostöö meetmed tsiviilasjades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 art 31 lg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Õigusalase koostöö meetmed kriminaalasjades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 art 31 lg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Miinimumeeskirjad kuriteokoosseisude ja karistuste määratlemiseks eriti ohtlike piiriülese mõõtmega kuriteoliikide puhul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liikmesriikide tegevuse edendamiseks ja toetamiseks kuritegevuse ennetamise alal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 art 31 lg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F531DC" w:rsidP="001D5EA8">
            <w:pPr>
              <w:spacing w:after="0"/>
              <w:jc w:val="left"/>
            </w:pPr>
            <w:r>
              <w:t>Eurojust</w:t>
            </w:r>
            <w:r w:rsidR="00000D28">
              <w:t>i</w:t>
            </w:r>
            <w:r>
              <w:t xml:space="preserve"> struktuuri, toimimis</w:t>
            </w:r>
            <w:r w:rsidR="0056179D" w:rsidRPr="00FA726B">
              <w:t>mehhanismide, tegevusvaldkondade ja ülesannete määramine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 art 30 lg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seoses liikmesriikide pädevate asutuste, sh politsei-, tolli- ja teiste õiguskaitseasutuste vahelise politseikoostööga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 art 30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Europoli struktuuri, toimimismehhanismide, tegevusvaldkondade ja ülesannete määramine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ühise transpordipoliitika rakendamiseks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Sätted mere- ja lennutranspordi kohta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Siseturu rajamise ja toimimise tagamise meetmed nii õigus- kui ka haldusnormide ühtlustamiseks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ELTL art </w:t>
            </w:r>
          </w:p>
          <w:p w:rsidR="00A77B3E" w:rsidRPr="00FA726B" w:rsidRDefault="0056179D" w:rsidP="001D5EA8">
            <w:pPr>
              <w:spacing w:after="0"/>
              <w:jc w:val="left"/>
            </w:pPr>
            <w:r w:rsidRPr="00FA726B">
              <w:t>116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Direktiivid, et kõrvaldada liikmesriikide õigus- ja haldusnormide erinevusest tulenev konkurentsitingimuste kahjustamine ühisturus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w:t>
            </w:r>
            <w:r w:rsidR="00F531DC">
              <w:t xml:space="preserve"> selleks, et luua intellektuaal</w:t>
            </w:r>
            <w:r w:rsidRPr="00FA726B">
              <w:t>omandi õigused, mis tagaksid intellektuaalomandi kaitse liidus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121 lg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99 lg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F531DC" w:rsidP="001D5EA8">
            <w:pPr>
              <w:spacing w:after="0"/>
              <w:jc w:val="left"/>
            </w:pPr>
            <w:r>
              <w:t>Meetmed liikmesriikide majandus</w:t>
            </w:r>
            <w:r w:rsidR="0056179D" w:rsidRPr="00FA726B">
              <w:t xml:space="preserve">poliitika mitmepoolse järelevalve menetluse kohta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129 lg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107 lg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EKPS ja EKP põhikirja artiklite muutmine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123 lg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euro kasutamiseks ühisrahana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Stimuleerivad meetmed riikidevahelise tööhõivealase koostöö soodustamiseks ning nende tööhõivealase tegevuse toetamiseks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Sotsiaalpoliitika – töötajate kaitse miinimumnõuded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meeste ja naiste võrdse kohtlemise tagamiseks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Euroopa Sotsiaalfondi rakendusmäärused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Haridus, noored, sport – stimuleerivad meetmed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Kutseõppepoliitikat toetavad meetmed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Stimuleerivad meetmed kultuuri valdkonnas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Rahvatervist stimuleerivad meetmed; kvaliteedinõuded inimorganitele ja verele;</w:t>
            </w:r>
            <w:r w:rsidR="00080DBC" w:rsidRPr="00FA726B">
              <w:t xml:space="preserve"> </w:t>
            </w:r>
            <w:r w:rsidRPr="00FA726B">
              <w:t xml:space="preserve">veterinaaria ja fütosanitaarala </w:t>
            </w:r>
            <w:r w:rsidR="00475A27">
              <w:t xml:space="preserve"> </w:t>
            </w:r>
            <w:r w:rsidRPr="00FA726B">
              <w:t>meetmed; ravimite ja meditsiiniseadmete kvaliteedinõuded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Tarbijakaitse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Suunised üleeuroopaliste võrkude projektideks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Tööstuspoliitikat toetavad meetmed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w:t>
            </w:r>
            <w:r w:rsidR="00080DBC" w:rsidRPr="00FA726B">
              <w:t xml:space="preserve"> </w:t>
            </w:r>
            <w:r w:rsidRPr="00FA726B">
              <w:t xml:space="preserve">159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Struktuurifondide välised erimeetmed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Struktuurifondide ülesannete, eesmärkide ja ülesehituse kindlaksmääramine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Euroopa Regionaalarengu Fondi rakendusmäärused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182, 183, 184, 185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w:t>
            </w:r>
            <w:r w:rsidR="00000D28">
              <w:t>-d</w:t>
            </w:r>
            <w:r w:rsidRPr="00FA726B">
              <w:t xml:space="preserve"> 166, kuid lg 5 on uus, 167, 168, 169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Mitmeaastane raamprogramm ja meetmed Euroopa teadusruumi rajamiseks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Euroopa kosmosepoliitikaga seotud eesmärkide saavutamisele kaasaaitamiseks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art192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liidu keskkonnapoliitika eesmärkide saavutamiseks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liidu energiapoliitikaga seotud eesmärkide saavutamiseks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liikmesriikide meetmete täiendamiseks turismisektoriga seotud eesmärkide saavutamiseks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Kodanikukaitse meetmed liikmesriikidevahelise koostöö edendamiseks, et tõhustada loodusõnnetuste või inimtegev</w:t>
            </w:r>
            <w:r w:rsidR="00D57579">
              <w:t>usest tingitud õnnetuste enneta</w:t>
            </w:r>
            <w:r w:rsidRPr="00FA726B">
              <w:t>miseks ja nende kaitsmiseks loodud süsteeme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197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Halduskoostöö meetmed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207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millega määratakse ühise kaubanduspoliitika rakendamise raamistik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Meetmed arengukoostöö poliitika teostamiseks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212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181a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Majandus-, finants- ja tehniline koostöö kolmandate riikidega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214 lg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millega määratakse kindlaks humanitaarabioperatsioonide elluviimise raamistik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191 lg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Euroopa tasandi erakondade reguleerimise eeskirjad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225a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Erikohtute moodustamine üldkohtu juurde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Muudatuste tegemine Euroopa Liidu Kohtu põhikirjas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Eeskirjad komisjoni rakendamisvolituste üle liikmesriikide poolt läbiviidava kontrolli mehhanismide kohta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298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Euroopa halduskorralduse personalieeskirjad ja teenistustingimused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322 lg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EÜ art 279 lg 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Finantseeskirjad, millega määratakse kindlaks eelkõige eelarve koostamise ja täitmise ning aruannete esitamise ja auditeerimise kord ja eeskirjad finantshalduses osalejatele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pettustevastaseks võitluseks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336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Euroopa Liidu ametnike personalieeskirjad ning ametnike ja liidu muude teenistujate teenistustingimused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ELTL art 338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EÜ art 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FA726B" w:rsidRDefault="0056179D" w:rsidP="001D5EA8">
            <w:pPr>
              <w:spacing w:after="0"/>
              <w:jc w:val="left"/>
            </w:pPr>
            <w:r w:rsidRPr="00FA726B">
              <w:t>Meetmed statistika koostamiseks</w:t>
            </w:r>
          </w:p>
        </w:tc>
      </w:tr>
    </w:tbl>
    <w:p w:rsidR="00BE443A" w:rsidRDefault="00BE443A" w:rsidP="001D5EA8">
      <w:pPr>
        <w:spacing w:after="0"/>
      </w:pPr>
    </w:p>
    <w:p w:rsidR="00BE443A" w:rsidRDefault="00BE443A">
      <w:pPr>
        <w:spacing w:line="276" w:lineRule="auto"/>
        <w:jc w:val="left"/>
      </w:pPr>
      <w:r>
        <w:br w:type="page"/>
      </w:r>
    </w:p>
    <w:p w:rsidR="00A77B3E" w:rsidRPr="00FA726B" w:rsidRDefault="001D2DBF" w:rsidP="00475A27">
      <w:pPr>
        <w:pStyle w:val="Heading1"/>
        <w:numPr>
          <w:ilvl w:val="0"/>
          <w:numId w:val="0"/>
        </w:numPr>
      </w:pPr>
      <w:bookmarkStart w:id="266" w:name="h.3dhjn8m"/>
      <w:bookmarkStart w:id="267" w:name="_Toc450826512"/>
      <w:bookmarkEnd w:id="266"/>
      <w:r w:rsidRPr="00FA726B">
        <w:t xml:space="preserve">LISA 3. Euroopa Liidu ametite </w:t>
      </w:r>
      <w:r w:rsidR="0056179D" w:rsidRPr="00FA726B">
        <w:t>nimekiri</w:t>
      </w:r>
      <w:bookmarkEnd w:id="267"/>
    </w:p>
    <w:p w:rsidR="001D2DBF" w:rsidRPr="00FA726B" w:rsidRDefault="00160807" w:rsidP="001D2DBF">
      <w:hyperlink r:id="rId197" w:history="1">
        <w:r w:rsidR="001D2DBF" w:rsidRPr="00FA726B">
          <w:rPr>
            <w:rStyle w:val="Hyperlink"/>
          </w:rPr>
          <w:t>http://europa.eu/about-eu/agencies/index_et.htm</w:t>
        </w:r>
      </w:hyperlink>
    </w:p>
    <w:p w:rsidR="0008240B" w:rsidRPr="0008240B" w:rsidRDefault="0008240B" w:rsidP="001D2DBF">
      <w:pPr>
        <w:rPr>
          <w:b/>
          <w:sz w:val="28"/>
          <w:szCs w:val="28"/>
        </w:rPr>
      </w:pPr>
      <w:r w:rsidRPr="0008240B">
        <w:rPr>
          <w:b/>
          <w:sz w:val="28"/>
          <w:szCs w:val="28"/>
        </w:rPr>
        <w:t>Detsentraliseeritud ametid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7"/>
        <w:gridCol w:w="2803"/>
        <w:gridCol w:w="1875"/>
        <w:gridCol w:w="2034"/>
        <w:gridCol w:w="1446"/>
      </w:tblGrid>
      <w:tr w:rsidR="00ED22B6" w:rsidRPr="00FA726B" w:rsidTr="00ED22B6">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jc w:val="left"/>
            </w:pPr>
            <w:r w:rsidRPr="00FA726B">
              <w:rPr>
                <w:b/>
                <w:bCs/>
                <w:iCs/>
                <w:color w:val="FFFFFF"/>
              </w:rPr>
              <w:t>Lühend</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jc w:val="left"/>
            </w:pPr>
            <w:r w:rsidRPr="00FA726B">
              <w:rPr>
                <w:b/>
                <w:bCs/>
                <w:iCs/>
                <w:color w:val="FFFFFF"/>
              </w:rPr>
              <w:t>Nimi</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jc w:val="left"/>
            </w:pPr>
            <w:r w:rsidRPr="00FA726B">
              <w:rPr>
                <w:b/>
                <w:bCs/>
                <w:iCs/>
                <w:color w:val="FFFFFF"/>
              </w:rPr>
              <w:t>Nimi (ingl)</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jc w:val="left"/>
              <w:rPr>
                <w:b/>
                <w:bCs/>
                <w:iCs/>
                <w:color w:val="FFFFFF"/>
              </w:rPr>
            </w:pPr>
            <w:r w:rsidRPr="00FA726B">
              <w:rPr>
                <w:b/>
                <w:bCs/>
                <w:iCs/>
                <w:color w:val="FFFFFF"/>
              </w:rPr>
              <w:t xml:space="preserve">Asukoht, asutamisaasta seisuga </w:t>
            </w:r>
            <w:r w:rsidR="00ED22B6" w:rsidRPr="00FA726B">
              <w:rPr>
                <w:b/>
                <w:bCs/>
                <w:iCs/>
                <w:color w:val="FFFFFF"/>
              </w:rPr>
              <w:t>veebr</w:t>
            </w:r>
            <w:r w:rsidRPr="00FA726B">
              <w:rPr>
                <w:b/>
                <w:bCs/>
                <w:iCs/>
                <w:color w:val="FFFFFF"/>
              </w:rPr>
              <w:t>. 20</w:t>
            </w:r>
            <w:r w:rsidR="00ED22B6" w:rsidRPr="00FA726B">
              <w:rPr>
                <w:b/>
                <w:bCs/>
                <w:iCs/>
                <w:color w:val="FFFFFF"/>
              </w:rPr>
              <w:t>16</w:t>
            </w:r>
          </w:p>
        </w:tc>
        <w:tc>
          <w:tcPr>
            <w:tcW w:w="0" w:type="auto"/>
            <w:tcBorders>
              <w:top w:val="single" w:sz="6" w:space="0" w:color="000000"/>
              <w:left w:val="single" w:sz="6" w:space="0" w:color="000000"/>
              <w:bottom w:val="single" w:sz="6" w:space="0" w:color="000000"/>
              <w:right w:val="single" w:sz="6" w:space="0" w:color="000000"/>
            </w:tcBorders>
            <w:shd w:val="clear" w:color="auto" w:fill="548DD4" w:themeFill="text2" w:themeFillTint="99"/>
            <w:tcMar>
              <w:top w:w="0" w:type="dxa"/>
              <w:left w:w="108" w:type="dxa"/>
              <w:bottom w:w="0" w:type="dxa"/>
              <w:right w:w="108" w:type="dxa"/>
            </w:tcMar>
          </w:tcPr>
          <w:p w:rsidR="00A77B3E" w:rsidRPr="00FA726B" w:rsidRDefault="0056179D" w:rsidP="001D5EA8">
            <w:pPr>
              <w:spacing w:after="0"/>
              <w:jc w:val="left"/>
            </w:pPr>
            <w:r w:rsidRPr="00FA726B">
              <w:rPr>
                <w:b/>
                <w:bCs/>
                <w:iCs/>
                <w:color w:val="FFFFFF"/>
              </w:rPr>
              <w:t>Vastutav ametiasutus Eestis</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834737" w:rsidRDefault="0056179D" w:rsidP="001D5EA8">
            <w:pPr>
              <w:spacing w:after="0"/>
            </w:pPr>
            <w:bookmarkStart w:id="268" w:name="h.1smtxgf"/>
            <w:bookmarkEnd w:id="268"/>
            <w:r w:rsidRPr="00834737">
              <w:t>EUROFO</w:t>
            </w:r>
            <w:r w:rsidR="00223CDD" w:rsidRPr="00834737">
              <w:t>U</w:t>
            </w:r>
            <w:r w:rsidRPr="00834737">
              <w:t>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Euroopa Elu- ja Töötingimuste Parandamise </w:t>
            </w:r>
            <w:r w:rsidR="00223CDD">
              <w:t>Fond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Foundation for the Improvement of Living and Working Conditions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Default="0056179D" w:rsidP="001D5EA8">
            <w:pPr>
              <w:spacing w:after="0"/>
              <w:jc w:val="left"/>
            </w:pPr>
            <w:r w:rsidRPr="00FA726B">
              <w:t xml:space="preserve">Dublin, </w:t>
            </w:r>
          </w:p>
          <w:p w:rsidR="00A77B3E" w:rsidRPr="00FA726B" w:rsidRDefault="0056179D" w:rsidP="001D5EA8">
            <w:pPr>
              <w:spacing w:after="0"/>
              <w:jc w:val="left"/>
            </w:pPr>
            <w:r w:rsidRPr="00FA726B">
              <w:t>1975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bookmarkStart w:id="269" w:name="h.4cmhg48"/>
            <w:bookmarkEnd w:id="269"/>
            <w:r w:rsidRPr="00FA726B">
              <w:t>SOM</w:t>
            </w:r>
          </w:p>
        </w:tc>
      </w:tr>
      <w:tr w:rsidR="00794559"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Pr="00834737" w:rsidRDefault="00794559" w:rsidP="001D5EA8">
            <w:pPr>
              <w:spacing w:after="0"/>
            </w:pPr>
            <w:r w:rsidRPr="00834737">
              <w:t>ACER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Pr="00FA726B" w:rsidRDefault="006A738F" w:rsidP="001D5EA8">
            <w:pPr>
              <w:spacing w:after="0"/>
              <w:jc w:val="left"/>
            </w:pPr>
            <w:r>
              <w:t>Energeetikasektorit Reguleerivate Asutuste Koostööamet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Pr="00B328A3" w:rsidRDefault="00794559" w:rsidP="001D5EA8">
            <w:pPr>
              <w:spacing w:after="0"/>
              <w:jc w:val="left"/>
              <w:rPr>
                <w:color w:val="auto"/>
                <w:lang w:val="en-US"/>
              </w:rPr>
            </w:pPr>
            <w:r w:rsidRPr="00016D1B">
              <w:rPr>
                <w:lang w:val="en-US"/>
              </w:rPr>
              <w:t xml:space="preserve">Agency for the Cooperation of Energy Regulators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Default="00794559" w:rsidP="001D5EA8">
            <w:pPr>
              <w:spacing w:after="0"/>
              <w:jc w:val="left"/>
            </w:pPr>
            <w:r>
              <w:t xml:space="preserve">Ljubljana, </w:t>
            </w:r>
          </w:p>
          <w:p w:rsidR="00794559" w:rsidRPr="00FA726B" w:rsidRDefault="00794559" w:rsidP="001D5EA8">
            <w:pPr>
              <w:spacing w:after="0"/>
              <w:jc w:val="left"/>
            </w:pPr>
            <w:r>
              <w:t>2012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Pr="00FA726B" w:rsidRDefault="006A738F" w:rsidP="001D5EA8">
            <w:pPr>
              <w:spacing w:after="0"/>
              <w:jc w:val="left"/>
            </w:pPr>
            <w:r>
              <w:t>MKM</w:t>
            </w:r>
          </w:p>
        </w:tc>
      </w:tr>
      <w:tr w:rsidR="00B85626"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85626" w:rsidRPr="00834737" w:rsidRDefault="00B85626" w:rsidP="001D5EA8">
            <w:pPr>
              <w:spacing w:after="0"/>
            </w:pPr>
            <w:r w:rsidRPr="00834737">
              <w:t>BEREC</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85626" w:rsidRDefault="00B85626" w:rsidP="001D5EA8">
            <w:pPr>
              <w:spacing w:after="0"/>
              <w:jc w:val="left"/>
            </w:pPr>
            <w:r>
              <w:t>Elektroonilise side Euroopa reguleerivate asutuste ühendatud ameti büroo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85626" w:rsidRPr="00B328A3" w:rsidRDefault="00DD10B8" w:rsidP="001D5EA8">
            <w:pPr>
              <w:spacing w:after="0"/>
              <w:jc w:val="left"/>
              <w:rPr>
                <w:lang w:val="en-US"/>
              </w:rPr>
            </w:pPr>
            <w:r w:rsidRPr="00B328A3">
              <w:rPr>
                <w:lang w:val="en-US"/>
              </w:rPr>
              <w:t>The Office of the Body of European Regulators for Electronic Communications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85626" w:rsidRDefault="00B85626" w:rsidP="001D5EA8">
            <w:pPr>
              <w:spacing w:after="0"/>
              <w:jc w:val="left"/>
            </w:pPr>
            <w:r>
              <w:t xml:space="preserve">Riia, </w:t>
            </w:r>
          </w:p>
          <w:p w:rsidR="00B85626" w:rsidRDefault="00B85626" w:rsidP="001D5EA8">
            <w:pPr>
              <w:spacing w:after="0"/>
              <w:jc w:val="left"/>
            </w:pPr>
            <w:r>
              <w:t>2010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85626" w:rsidRDefault="00B85626" w:rsidP="001D5EA8">
            <w:pPr>
              <w:spacing w:after="0"/>
              <w:jc w:val="left"/>
            </w:pPr>
            <w:r>
              <w:t>MKM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GSA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globaalse navigatsioonisatelliitide</w:t>
            </w:r>
          </w:p>
          <w:p w:rsidR="00A77B3E" w:rsidRPr="00FA726B" w:rsidRDefault="0056179D" w:rsidP="001D5EA8">
            <w:pPr>
              <w:spacing w:after="0"/>
              <w:jc w:val="left"/>
            </w:pPr>
            <w:r w:rsidRPr="00FA726B">
              <w:t>süsteemi (GNSS)</w:t>
            </w:r>
          </w:p>
          <w:p w:rsidR="00A77B3E" w:rsidRPr="00FA726B" w:rsidRDefault="00223CDD" w:rsidP="001D5EA8">
            <w:pPr>
              <w:spacing w:after="0"/>
              <w:jc w:val="left"/>
            </w:pPr>
            <w:r>
              <w:t>Agentuur</w:t>
            </w:r>
          </w:p>
          <w:p w:rsidR="00A77B3E" w:rsidRPr="00FA726B" w:rsidRDefault="0056179D" w:rsidP="001D5EA8">
            <w:pPr>
              <w:spacing w:after="0"/>
              <w:jc w:val="left"/>
            </w:pPr>
            <w:r w:rsidRPr="00FA726B">
              <w:t>(GSA)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GNSS </w:t>
            </w:r>
            <w:r w:rsidR="00223CDD" w:rsidRPr="00665771">
              <w:rPr>
                <w:lang w:val="en-US"/>
              </w:rPr>
              <w:t>Agenc</w:t>
            </w:r>
            <w:r w:rsidRPr="00665771">
              <w:rPr>
                <w:lang w:val="en-US"/>
              </w:rPr>
              <w:t>y (GSA)</w:t>
            </w:r>
          </w:p>
          <w:p w:rsidR="00A77B3E" w:rsidRPr="00665771" w:rsidRDefault="00A77B3E" w:rsidP="001D5EA8">
            <w:pPr>
              <w:spacing w:after="0"/>
              <w:jc w:val="left"/>
              <w:rPr>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Default="00223CDD" w:rsidP="001D5EA8">
            <w:pPr>
              <w:spacing w:after="0"/>
              <w:jc w:val="left"/>
            </w:pPr>
            <w:r>
              <w:t xml:space="preserve">Praha, </w:t>
            </w:r>
          </w:p>
          <w:p w:rsidR="00A77B3E" w:rsidRPr="00FA726B" w:rsidRDefault="00223CDD" w:rsidP="001D5EA8">
            <w:pPr>
              <w:spacing w:after="0"/>
              <w:jc w:val="left"/>
            </w:pPr>
            <w:r>
              <w:t>2004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MKM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ECHA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Kemikaalide 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Chemicals Agency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94559" w:rsidRDefault="0056179D" w:rsidP="001D5EA8">
            <w:pPr>
              <w:spacing w:after="0"/>
              <w:jc w:val="left"/>
            </w:pPr>
            <w:r w:rsidRPr="00FA726B">
              <w:t xml:space="preserve">Helsingi, </w:t>
            </w:r>
          </w:p>
          <w:p w:rsidR="00A77B3E" w:rsidRPr="00FA726B" w:rsidRDefault="0056179D" w:rsidP="001D5EA8">
            <w:pPr>
              <w:spacing w:after="0"/>
              <w:jc w:val="left"/>
            </w:pPr>
            <w:r w:rsidRPr="00FA726B">
              <w:t>200</w:t>
            </w:r>
            <w:r w:rsidR="00223CDD">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EEA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Keskkonna</w:t>
            </w:r>
            <w:r w:rsidR="00223CDD">
              <w:t>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Environment Agency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Kopenhaagen, 1994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KEM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ETF</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Koolitusfond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Training Foundation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1E66" w:rsidRDefault="0056179D" w:rsidP="001D5EA8">
            <w:pPr>
              <w:spacing w:after="0"/>
              <w:jc w:val="left"/>
            </w:pPr>
            <w:r w:rsidRPr="00FA726B">
              <w:t xml:space="preserve">Torino, </w:t>
            </w:r>
          </w:p>
          <w:p w:rsidR="00A77B3E" w:rsidRPr="00FA726B" w:rsidRDefault="0056179D" w:rsidP="001D5EA8">
            <w:pPr>
              <w:spacing w:after="0"/>
              <w:jc w:val="left"/>
            </w:pPr>
            <w:r w:rsidRPr="00FA726B">
              <w:t>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HTM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CEDEFOP</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Kutseõppe Arenduskeskus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Centre for the Development of Vocational Training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Thessaloniki, 1975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HTM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EASA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Lennundusohutusamet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Aviation Safety Agency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Köln, 2002/2003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MKM</w:t>
            </w:r>
          </w:p>
        </w:tc>
      </w:tr>
      <w:tr w:rsidR="00A042B9"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042B9" w:rsidRPr="00FA726B" w:rsidRDefault="00A042B9" w:rsidP="001D5EA8">
            <w:pPr>
              <w:spacing w:after="0"/>
              <w:jc w:val="left"/>
            </w:pPr>
            <w:r>
              <w:t>EASO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042B9" w:rsidRPr="00FA726B" w:rsidRDefault="00A042B9" w:rsidP="001D5EA8">
            <w:pPr>
              <w:spacing w:after="0"/>
              <w:jc w:val="left"/>
            </w:pPr>
            <w:r>
              <w:t>Euroopa Varjupaigaküsimuste Tugiamet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042B9" w:rsidRPr="00665771" w:rsidRDefault="00A042B9" w:rsidP="001D5EA8">
            <w:pPr>
              <w:spacing w:after="0"/>
              <w:jc w:val="left"/>
              <w:rPr>
                <w:lang w:val="en-US"/>
              </w:rPr>
            </w:pPr>
            <w:r>
              <w:rPr>
                <w:lang w:val="en-US"/>
              </w:rPr>
              <w:t>European Asylum Support Office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042B9" w:rsidRDefault="00515E69" w:rsidP="001D5EA8">
            <w:pPr>
              <w:spacing w:after="0"/>
              <w:jc w:val="left"/>
            </w:pPr>
            <w:r>
              <w:t xml:space="preserve">Malta, </w:t>
            </w:r>
          </w:p>
          <w:p w:rsidR="006C1E66" w:rsidRPr="00FA726B" w:rsidRDefault="006C1E66" w:rsidP="001D5EA8">
            <w:pPr>
              <w:spacing w:after="0"/>
              <w:jc w:val="left"/>
            </w:pPr>
            <w:r>
              <w:t>2011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042B9" w:rsidRPr="00FA726B" w:rsidRDefault="00A042B9" w:rsidP="001D5EA8">
            <w:pPr>
              <w:spacing w:after="0"/>
              <w:jc w:val="left"/>
            </w:pPr>
            <w:r>
              <w:t>SiM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CdT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w:t>
            </w:r>
            <w:r w:rsidR="00223CDD">
              <w:t xml:space="preserve">uroopa </w:t>
            </w:r>
            <w:r w:rsidRPr="00FA726B">
              <w:t>L</w:t>
            </w:r>
            <w:r w:rsidR="00223CDD">
              <w:t>iidu</w:t>
            </w:r>
            <w:r w:rsidRPr="00FA726B">
              <w:t xml:space="preserve"> Asutuste Tõlkekeskus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Translation Centre for the Bodies of the European Union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Luksemburg, 1994/1995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JUM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FRA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223CDD" w:rsidP="001D5EA8">
            <w:pPr>
              <w:spacing w:after="0"/>
              <w:jc w:val="left"/>
            </w:pPr>
            <w:r>
              <w:t xml:space="preserve">Euroopa </w:t>
            </w:r>
            <w:r w:rsidR="0056179D" w:rsidRPr="00FA726B">
              <w:t>Põhiõiguste A</w:t>
            </w:r>
            <w:r>
              <w:t>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Union Agency for Fundamental Rights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1E66" w:rsidRDefault="0056179D" w:rsidP="001D5EA8">
            <w:pPr>
              <w:spacing w:after="0"/>
              <w:jc w:val="left"/>
            </w:pPr>
            <w:r w:rsidRPr="00FA726B">
              <w:t xml:space="preserve">Viin, </w:t>
            </w:r>
          </w:p>
          <w:p w:rsidR="00A77B3E" w:rsidRPr="00FA726B" w:rsidRDefault="0056179D" w:rsidP="001D5EA8">
            <w:pPr>
              <w:spacing w:after="0"/>
              <w:jc w:val="left"/>
            </w:pPr>
            <w:r w:rsidRPr="00FA726B">
              <w:t>2007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VM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FRONTEX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Euroopa Liidu </w:t>
            </w:r>
            <w:r w:rsidR="00961E23">
              <w:t xml:space="preserve">liikmesriikide </w:t>
            </w:r>
            <w:r w:rsidRPr="00FA726B">
              <w:t>välispiiril tehtava operatiivkoostöö</w:t>
            </w:r>
          </w:p>
          <w:p w:rsidR="00A77B3E" w:rsidRPr="00FA726B" w:rsidRDefault="00961E23" w:rsidP="001D5EA8">
            <w:pPr>
              <w:spacing w:after="0"/>
              <w:jc w:val="left"/>
            </w:pPr>
            <w:r>
              <w:t>j</w:t>
            </w:r>
            <w:r w:rsidR="000F280C">
              <w:t xml:space="preserve">uhtimise Euroopa </w:t>
            </w:r>
            <w:r>
              <w:t>agentuur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Agency for the Management of Operational Cooperation at the External Borders of the Member States of the EU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1E66" w:rsidRDefault="00223CDD" w:rsidP="001D5EA8">
            <w:pPr>
              <w:spacing w:after="0"/>
              <w:jc w:val="left"/>
            </w:pPr>
            <w:r>
              <w:t>Varssav</w:t>
            </w:r>
            <w:r w:rsidR="00C05C65">
              <w:t>i</w:t>
            </w:r>
            <w:r w:rsidR="0056179D" w:rsidRPr="00FA726B">
              <w:t xml:space="preserve">, </w:t>
            </w:r>
          </w:p>
          <w:p w:rsidR="00A77B3E" w:rsidRPr="00FA726B" w:rsidRDefault="0056179D" w:rsidP="001D5EA8">
            <w:pPr>
              <w:spacing w:after="0"/>
              <w:jc w:val="left"/>
            </w:pPr>
            <w:r w:rsidRPr="00FA726B">
              <w:t>2007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SIM</w:t>
            </w:r>
          </w:p>
        </w:tc>
      </w:tr>
      <w:tr w:rsidR="00AE0FDF"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E0FDF" w:rsidRPr="00FA726B" w:rsidRDefault="00AE0FDF" w:rsidP="001D5EA8">
            <w:pPr>
              <w:spacing w:after="0"/>
              <w:jc w:val="left"/>
            </w:pPr>
            <w:r>
              <w:t>EBA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E0FDF" w:rsidRPr="00FA726B" w:rsidRDefault="000F280C" w:rsidP="001D5EA8">
            <w:pPr>
              <w:spacing w:after="0"/>
              <w:jc w:val="left"/>
            </w:pPr>
            <w:r>
              <w:t xml:space="preserve">Euroopa Pangandusjärelevalve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E0FDF" w:rsidRPr="00665771" w:rsidRDefault="00AE0FDF" w:rsidP="001D5EA8">
            <w:pPr>
              <w:spacing w:after="0"/>
              <w:jc w:val="left"/>
              <w:rPr>
                <w:lang w:val="en-US"/>
              </w:rPr>
            </w:pPr>
            <w:r>
              <w:rPr>
                <w:lang w:val="en-US"/>
              </w:rPr>
              <w:t>European Banking Authority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E0FDF" w:rsidRDefault="000F280C" w:rsidP="001D5EA8">
            <w:pPr>
              <w:spacing w:after="0"/>
              <w:jc w:val="left"/>
            </w:pPr>
            <w:r>
              <w:t>London,</w:t>
            </w:r>
          </w:p>
          <w:p w:rsidR="000F280C" w:rsidRDefault="000F280C" w:rsidP="001D5EA8">
            <w:pPr>
              <w:spacing w:after="0"/>
              <w:jc w:val="left"/>
            </w:pPr>
            <w:r>
              <w:t>2011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E0FDF" w:rsidRPr="00FA726B" w:rsidRDefault="00AE0FDF" w:rsidP="001D5EA8">
            <w:pPr>
              <w:spacing w:after="0"/>
              <w:jc w:val="left"/>
            </w:pPr>
            <w:r>
              <w:t>RaM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EMSA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Meresõiduohutuse 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Maritime Safety Agency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Lissabon, 2002/2003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MKM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EMCDDA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96100D" w:rsidP="001D5EA8">
            <w:pPr>
              <w:spacing w:after="0"/>
              <w:jc w:val="left"/>
            </w:pPr>
            <w:r>
              <w:t>Euroopa Narkootikumide ja Narkomaania</w:t>
            </w:r>
          </w:p>
          <w:p w:rsidR="00A77B3E" w:rsidRPr="00FA726B" w:rsidRDefault="0056179D" w:rsidP="001D5EA8">
            <w:pPr>
              <w:spacing w:after="0"/>
              <w:jc w:val="left"/>
            </w:pPr>
            <w:r w:rsidRPr="00FA726B">
              <w:t>Seirekeskus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Monitoring Centre for Drugs and Drug Addiction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Lissabon, 1994/1995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ERA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Raudteeagentuur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Railway Agency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Lille</w:t>
            </w:r>
            <w:r w:rsidR="00916E7C">
              <w:t>/</w:t>
            </w:r>
            <w:r w:rsidRPr="00FA726B">
              <w:t>Valenciennes</w:t>
            </w:r>
            <w:r w:rsidR="009E2CDD">
              <w:t xml:space="preserve"> </w:t>
            </w:r>
            <w:r w:rsidRPr="00FA726B">
              <w:t>2002/2003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MKM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EMEA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Ravimiamet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Medicines Agency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London, 1993/1995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96100D" w:rsidP="001D5EA8">
            <w:pPr>
              <w:spacing w:after="0"/>
              <w:jc w:val="left"/>
            </w:pPr>
            <w:r>
              <w:t>EIGE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Euroopa Soolise Võrdõiguslikkuse Instituut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Institute for Gender Equality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05C0" w:rsidRDefault="0096100D" w:rsidP="001D5EA8">
            <w:pPr>
              <w:spacing w:after="0"/>
              <w:jc w:val="left"/>
            </w:pPr>
            <w:r>
              <w:t>Vilnius</w:t>
            </w:r>
            <w:r w:rsidR="006405C0">
              <w:t>,</w:t>
            </w:r>
          </w:p>
          <w:p w:rsidR="00A77B3E" w:rsidRPr="00FA726B" w:rsidRDefault="006405C0" w:rsidP="001D5EA8">
            <w:pPr>
              <w:spacing w:after="0"/>
              <w:jc w:val="left"/>
            </w:pPr>
            <w:r>
              <w:t>2006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EFSA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Toiduohutusamet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Food Safety Authority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Parma, 2002/2003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PÕM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EU-OSHA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Tööohutuse ja Töötervishoiu Agentuur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Agency for Safety and Health at Work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7B6D" w:rsidRDefault="0056179D" w:rsidP="001D5EA8">
            <w:pPr>
              <w:spacing w:after="0"/>
              <w:jc w:val="left"/>
            </w:pPr>
            <w:r w:rsidRPr="00FA726B">
              <w:t xml:space="preserve">Bilbao, </w:t>
            </w:r>
          </w:p>
          <w:p w:rsidR="00A77B3E" w:rsidRPr="00FA726B" w:rsidRDefault="0056179D" w:rsidP="001D5EA8">
            <w:pPr>
              <w:spacing w:after="0"/>
              <w:jc w:val="left"/>
            </w:pPr>
            <w:r w:rsidRPr="00FA726B">
              <w:t>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ENISA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Euroopa </w:t>
            </w:r>
            <w:r w:rsidR="002E0FD3">
              <w:t xml:space="preserve">Liidu </w:t>
            </w:r>
            <w:r w:rsidRPr="00FA726B">
              <w:t>Võrgu- ja Infoturbeamet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 xml:space="preserve">European </w:t>
            </w:r>
            <w:r w:rsidR="002E0FD3" w:rsidRPr="00665771">
              <w:rPr>
                <w:lang w:val="en-US"/>
              </w:rPr>
              <w:t xml:space="preserve">Union Agency for </w:t>
            </w:r>
            <w:r w:rsidRPr="00665771">
              <w:rPr>
                <w:lang w:val="en-US"/>
              </w:rPr>
              <w:t xml:space="preserve">Network and Information Security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7B6D" w:rsidRDefault="00B57B6D" w:rsidP="001D5EA8">
            <w:pPr>
              <w:spacing w:after="0"/>
              <w:jc w:val="left"/>
            </w:pPr>
            <w:r>
              <w:t>Kreeka</w:t>
            </w:r>
            <w:r w:rsidR="0056179D" w:rsidRPr="00FA726B">
              <w:t>,</w:t>
            </w:r>
          </w:p>
          <w:p w:rsidR="00A77B3E" w:rsidRPr="00FA726B" w:rsidRDefault="0056179D" w:rsidP="001D5EA8">
            <w:pPr>
              <w:spacing w:after="0"/>
              <w:jc w:val="left"/>
            </w:pPr>
            <w:r w:rsidRPr="00FA726B">
              <w:t>2003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MKM</w:t>
            </w:r>
          </w:p>
        </w:tc>
      </w:tr>
      <w:tr w:rsidR="00746615"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6615" w:rsidRPr="00FA726B" w:rsidRDefault="00746615" w:rsidP="001D5EA8">
            <w:pPr>
              <w:spacing w:after="0"/>
              <w:jc w:val="left"/>
            </w:pPr>
            <w:r>
              <w:t>ESMA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6615" w:rsidRPr="00FA726B" w:rsidRDefault="00746615" w:rsidP="001D5EA8">
            <w:pPr>
              <w:spacing w:after="0"/>
              <w:jc w:val="left"/>
            </w:pPr>
            <w:r>
              <w:t>Euroopa Väärtpaberiturujärelevalve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6615" w:rsidRPr="004F2178" w:rsidRDefault="00746615" w:rsidP="001D5EA8">
            <w:pPr>
              <w:spacing w:after="0"/>
              <w:jc w:val="left"/>
              <w:rPr>
                <w:color w:val="auto"/>
                <w:lang w:val="en-US"/>
              </w:rPr>
            </w:pPr>
            <w:r w:rsidRPr="00016D1B">
              <w:rPr>
                <w:lang w:val="en-US"/>
              </w:rPr>
              <w:t xml:space="preserve">European Securities and Markets Authority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6615" w:rsidRDefault="00CC7508" w:rsidP="001D5EA8">
            <w:pPr>
              <w:spacing w:after="0"/>
              <w:jc w:val="left"/>
            </w:pPr>
            <w:r>
              <w:t xml:space="preserve">Pariis, </w:t>
            </w:r>
          </w:p>
          <w:p w:rsidR="00CC7508" w:rsidRDefault="00CC7508" w:rsidP="001D5EA8">
            <w:pPr>
              <w:spacing w:after="0"/>
              <w:jc w:val="left"/>
            </w:pPr>
            <w:r>
              <w:t>2011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6615" w:rsidRPr="00FA726B" w:rsidRDefault="00746615" w:rsidP="001D5EA8">
            <w:pPr>
              <w:spacing w:after="0"/>
              <w:jc w:val="left"/>
            </w:pPr>
            <w:r>
              <w:t>RaM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ECDC</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Haiguste Ennetamise ja Tõrje Euroopa Keskus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Centre for Disease Prevention and Control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7B6D" w:rsidRDefault="0056179D" w:rsidP="001D5EA8">
            <w:pPr>
              <w:spacing w:after="0"/>
              <w:jc w:val="left"/>
            </w:pPr>
            <w:r w:rsidRPr="00FA726B">
              <w:t xml:space="preserve">Rootsi, </w:t>
            </w:r>
          </w:p>
          <w:p w:rsidR="00A77B3E" w:rsidRPr="00FA726B" w:rsidRDefault="0056179D" w:rsidP="001D5EA8">
            <w:pPr>
              <w:spacing w:after="0"/>
              <w:jc w:val="left"/>
            </w:pPr>
            <w:r w:rsidRPr="00FA726B">
              <w:t>200</w:t>
            </w:r>
            <w:r w:rsidR="00B57B6D">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OHIM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Siseturu Ühtlustamise Amet (kaubamärgid ja tööstusdisainilahendused)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3734FB">
            <w:pPr>
              <w:spacing w:after="0"/>
              <w:jc w:val="left"/>
              <w:rPr>
                <w:lang w:val="en-US"/>
              </w:rPr>
            </w:pPr>
            <w:r w:rsidRPr="00665771">
              <w:rPr>
                <w:lang w:val="en-US"/>
              </w:rPr>
              <w:t>Office for Harmoni</w:t>
            </w:r>
            <w:r w:rsidR="003734FB">
              <w:rPr>
                <w:lang w:val="en-US"/>
              </w:rPr>
              <w:t>z</w:t>
            </w:r>
            <w:r w:rsidRPr="00665771">
              <w:rPr>
                <w:lang w:val="en-US"/>
              </w:rPr>
              <w:t xml:space="preserve">ation in the Internal Market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24E04" w:rsidRDefault="0056179D" w:rsidP="001D5EA8">
            <w:pPr>
              <w:spacing w:after="0"/>
              <w:jc w:val="left"/>
            </w:pPr>
            <w:r w:rsidRPr="00FA726B">
              <w:t xml:space="preserve">Alicante, </w:t>
            </w:r>
          </w:p>
          <w:p w:rsidR="00A77B3E" w:rsidRPr="00FA726B" w:rsidRDefault="0056179D" w:rsidP="001D5EA8">
            <w:pPr>
              <w:spacing w:after="0"/>
              <w:jc w:val="left"/>
            </w:pPr>
            <w:r w:rsidRPr="00FA726B">
              <w:t>1994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B57B6D" w:rsidP="001D5EA8">
            <w:pPr>
              <w:spacing w:after="0"/>
              <w:jc w:val="left"/>
            </w:pPr>
            <w:r>
              <w:t>JuM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CFCA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Kalanduskontrolli A</w:t>
            </w:r>
            <w:r w:rsidR="00511E7E">
              <w:t>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11E7E" w:rsidP="001D5EA8">
            <w:pPr>
              <w:spacing w:after="0"/>
              <w:jc w:val="left"/>
              <w:rPr>
                <w:lang w:val="en-US"/>
              </w:rPr>
            </w:pPr>
            <w:r w:rsidRPr="00665771">
              <w:rPr>
                <w:lang w:val="en-US"/>
              </w:rPr>
              <w:t xml:space="preserve">European </w:t>
            </w:r>
            <w:r w:rsidR="0056179D" w:rsidRPr="00665771">
              <w:rPr>
                <w:lang w:val="en-US"/>
              </w:rPr>
              <w:t>Fisheries Control Agency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6D30" w:rsidRDefault="0056179D" w:rsidP="001D5EA8">
            <w:pPr>
              <w:spacing w:after="0"/>
              <w:jc w:val="left"/>
            </w:pPr>
            <w:r w:rsidRPr="00FA726B">
              <w:t xml:space="preserve">Hispaania, </w:t>
            </w:r>
          </w:p>
          <w:p w:rsidR="00A77B3E" w:rsidRPr="00FA726B" w:rsidRDefault="0056179D" w:rsidP="001D5EA8">
            <w:pPr>
              <w:spacing w:after="0"/>
              <w:jc w:val="left"/>
            </w:pPr>
            <w:r w:rsidRPr="00FA726B">
              <w:t>2005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KEM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CPVO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Ühenduse Sordiamet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Community Plant Variety Office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04D6" w:rsidRDefault="0056179D" w:rsidP="001D5EA8">
            <w:pPr>
              <w:spacing w:after="0"/>
              <w:jc w:val="left"/>
            </w:pPr>
            <w:r w:rsidRPr="00FA726B">
              <w:t xml:space="preserve">Angers, </w:t>
            </w:r>
          </w:p>
          <w:p w:rsidR="00A77B3E" w:rsidRPr="00FA726B" w:rsidRDefault="0056179D" w:rsidP="001D5EA8">
            <w:pPr>
              <w:spacing w:after="0"/>
              <w:jc w:val="left"/>
            </w:pPr>
            <w:r w:rsidRPr="00FA726B">
              <w:t>199</w:t>
            </w:r>
            <w:r w:rsidR="009204D6">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PÕM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EUROJUST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 xml:space="preserve">Euroopa Liidu </w:t>
            </w:r>
            <w:r w:rsidR="00F531DC">
              <w:t>Õ</w:t>
            </w:r>
            <w:r w:rsidRPr="00FA726B">
              <w:t>igusalase</w:t>
            </w:r>
          </w:p>
          <w:p w:rsidR="00A77B3E" w:rsidRPr="00FA726B" w:rsidRDefault="00F531DC" w:rsidP="001D5EA8">
            <w:pPr>
              <w:spacing w:after="0"/>
              <w:jc w:val="left"/>
            </w:pPr>
            <w:r>
              <w:t>Koostöö Ü</w:t>
            </w:r>
            <w:r w:rsidR="0056179D" w:rsidRPr="00FA726B">
              <w:t>ksus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9204D6" w:rsidP="001D5EA8">
            <w:pPr>
              <w:spacing w:after="0"/>
              <w:jc w:val="left"/>
              <w:rPr>
                <w:lang w:val="en-US"/>
              </w:rPr>
            </w:pPr>
            <w:r w:rsidRPr="00665771">
              <w:rPr>
                <w:lang w:val="en-US"/>
              </w:rPr>
              <w:t>The E</w:t>
            </w:r>
            <w:r w:rsidR="0056179D" w:rsidRPr="00665771">
              <w:rPr>
                <w:lang w:val="en-US"/>
              </w:rPr>
              <w:t>uropean Union’s Judicial Cooperation Unit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04D6" w:rsidRDefault="0056179D" w:rsidP="001D5EA8">
            <w:pPr>
              <w:spacing w:after="0"/>
              <w:jc w:val="left"/>
            </w:pPr>
            <w:r w:rsidRPr="00FA726B">
              <w:t xml:space="preserve">Haag, </w:t>
            </w:r>
          </w:p>
          <w:p w:rsidR="00A77B3E" w:rsidRPr="00FA726B" w:rsidRDefault="0056179D" w:rsidP="001D5EA8">
            <w:pPr>
              <w:spacing w:after="0"/>
              <w:jc w:val="left"/>
            </w:pPr>
            <w:r w:rsidRPr="00FA726B">
              <w:t>2002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JUM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EUROPOL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Politseiamet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Police Office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Default="0056179D" w:rsidP="001D5EA8">
            <w:pPr>
              <w:spacing w:after="0"/>
              <w:jc w:val="left"/>
            </w:pPr>
            <w:r w:rsidRPr="00FA726B">
              <w:t xml:space="preserve">Haag, </w:t>
            </w:r>
          </w:p>
          <w:p w:rsidR="00A77B3E" w:rsidRPr="00FA726B" w:rsidRDefault="0056179D" w:rsidP="001D5EA8">
            <w:pPr>
              <w:spacing w:after="0"/>
              <w:jc w:val="left"/>
            </w:pPr>
            <w:r w:rsidRPr="00FA726B">
              <w:t>199</w:t>
            </w:r>
            <w:r w:rsidR="00F531DC">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SIM</w:t>
            </w:r>
          </w:p>
        </w:tc>
      </w:tr>
      <w:tr w:rsidR="00205CD8"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5CD8" w:rsidRPr="00FA726B" w:rsidRDefault="0050282E" w:rsidP="001D5EA8">
            <w:pPr>
              <w:spacing w:after="0"/>
              <w:jc w:val="left"/>
            </w:pPr>
            <w:r>
              <w:t>e</w:t>
            </w:r>
            <w:r w:rsidR="00205CD8">
              <w:t>u-LISA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5CD8" w:rsidRPr="00FA726B" w:rsidRDefault="0021610E" w:rsidP="001D5EA8">
            <w:pPr>
              <w:spacing w:after="0"/>
              <w:jc w:val="left"/>
            </w:pPr>
            <w:r>
              <w:t>Vabadusel, turvalisusel ja õigusel rajaneva ala suuremahuliste IT-süsteemide operatiivjuhtimise Euroopa amet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5CD8" w:rsidRPr="00205CD8" w:rsidRDefault="00205CD8" w:rsidP="001D5EA8">
            <w:pPr>
              <w:spacing w:after="0"/>
              <w:jc w:val="left"/>
              <w:rPr>
                <w:lang w:val="en-US"/>
              </w:rPr>
            </w:pPr>
            <w:r w:rsidRPr="00205CD8">
              <w:rPr>
                <w:lang w:val="en-US"/>
              </w:rPr>
              <w:t xml:space="preserve">European Agency for the operational management of large-scale IT systems in the area of freedom, security and justice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5CD8" w:rsidRDefault="00205CD8" w:rsidP="001D5EA8">
            <w:pPr>
              <w:spacing w:after="0"/>
              <w:jc w:val="left"/>
            </w:pPr>
            <w:r>
              <w:t>Tallinn</w:t>
            </w:r>
            <w:r w:rsidR="0021610E">
              <w:t>,</w:t>
            </w:r>
          </w:p>
          <w:p w:rsidR="0021610E" w:rsidRPr="00FA726B" w:rsidRDefault="0021610E" w:rsidP="001D5EA8">
            <w:pPr>
              <w:spacing w:after="0"/>
              <w:jc w:val="left"/>
            </w:pPr>
            <w:r>
              <w:t>2011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5CD8" w:rsidRPr="00FA726B" w:rsidRDefault="00205CD8" w:rsidP="001D5EA8">
            <w:pPr>
              <w:spacing w:after="0"/>
              <w:jc w:val="left"/>
            </w:pPr>
            <w:r>
              <w:t>SIM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CEPOL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Euroopa Politseikolledž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56179D" w:rsidP="001D5EA8">
            <w:pPr>
              <w:spacing w:after="0"/>
              <w:jc w:val="left"/>
              <w:rPr>
                <w:lang w:val="en-US"/>
              </w:rPr>
            </w:pPr>
            <w:r w:rsidRPr="00665771">
              <w:rPr>
                <w:lang w:val="en-US"/>
              </w:rPr>
              <w:t>European Police College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F531DC" w:rsidP="001D5EA8">
            <w:pPr>
              <w:spacing w:after="0"/>
              <w:jc w:val="left"/>
            </w:pPr>
            <w:r>
              <w:t>Budapest</w:t>
            </w:r>
            <w:r w:rsidR="0056179D" w:rsidRPr="00FA726B">
              <w:t>, 2000/2003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56179D" w:rsidP="001D5EA8">
            <w:pPr>
              <w:spacing w:after="0"/>
              <w:jc w:val="left"/>
            </w:pPr>
            <w:r w:rsidRPr="00FA726B">
              <w:t>SIM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95553F" w:rsidP="001D5EA8">
            <w:pPr>
              <w:spacing w:after="0"/>
              <w:jc w:val="left"/>
            </w:pPr>
            <w:r>
              <w:t>EIOPA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A707B0" w:rsidRDefault="00A707B0" w:rsidP="001D5EA8">
            <w:pPr>
              <w:spacing w:after="0"/>
              <w:jc w:val="left"/>
              <w:rPr>
                <w:color w:val="auto"/>
              </w:rPr>
            </w:pPr>
            <w:r w:rsidRPr="00016D1B">
              <w:t xml:space="preserve">Euroopa Kindlustus- ja Tööandjapensionide Järelevalve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1B0E03" w:rsidRDefault="0095553F" w:rsidP="001D5EA8">
            <w:pPr>
              <w:spacing w:after="0"/>
              <w:jc w:val="left"/>
              <w:rPr>
                <w:color w:val="auto"/>
                <w:lang w:val="en-US"/>
              </w:rPr>
            </w:pPr>
            <w:r w:rsidRPr="00016D1B">
              <w:rPr>
                <w:lang w:val="en-US"/>
              </w:rPr>
              <w:t>European Insurance and Occupational Pensions Authority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Default="0095553F" w:rsidP="001D5EA8">
            <w:pPr>
              <w:spacing w:after="0"/>
              <w:jc w:val="left"/>
            </w:pPr>
            <w:r>
              <w:t>Frankfurt am Main,</w:t>
            </w:r>
          </w:p>
          <w:p w:rsidR="0095553F" w:rsidRPr="00FA726B" w:rsidRDefault="0095553F" w:rsidP="001D5EA8">
            <w:pPr>
              <w:spacing w:after="0"/>
              <w:jc w:val="left"/>
            </w:pPr>
            <w:r>
              <w:t>2010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95553F" w:rsidP="001D5EA8">
            <w:pPr>
              <w:spacing w:after="0"/>
              <w:jc w:val="left"/>
            </w:pPr>
            <w:r>
              <w:t>SoM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F16E95" w:rsidP="001D5EA8">
            <w:pPr>
              <w:spacing w:after="0"/>
              <w:jc w:val="left"/>
            </w:pPr>
            <w:r>
              <w:t>SRB</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F16E95" w:rsidP="001D5EA8">
            <w:pPr>
              <w:spacing w:after="0"/>
              <w:jc w:val="left"/>
            </w:pPr>
            <w:r>
              <w:t>Ühtne Kriisilahendusnõukogu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F16E95" w:rsidP="001D5EA8">
            <w:pPr>
              <w:spacing w:after="0"/>
              <w:jc w:val="left"/>
              <w:rPr>
                <w:lang w:val="en-US"/>
              </w:rPr>
            </w:pPr>
            <w:r>
              <w:rPr>
                <w:lang w:val="en-US"/>
              </w:rPr>
              <w:t>Single Resolution Board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6E95" w:rsidRDefault="00F16E95" w:rsidP="001D5EA8">
            <w:pPr>
              <w:spacing w:after="0"/>
              <w:jc w:val="left"/>
            </w:pPr>
            <w:r>
              <w:t>Brüssel,</w:t>
            </w:r>
          </w:p>
          <w:p w:rsidR="00A77B3E" w:rsidRPr="00FA726B" w:rsidRDefault="00F16E95" w:rsidP="001D5EA8">
            <w:pPr>
              <w:spacing w:after="0"/>
              <w:jc w:val="left"/>
            </w:pPr>
            <w:r>
              <w:t>2015 (käivitamisetapis)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F16E95" w:rsidP="001D5EA8">
            <w:pPr>
              <w:spacing w:after="0"/>
              <w:jc w:val="left"/>
            </w:pPr>
            <w:r>
              <w:t>RaM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Default="00333FC3" w:rsidP="001D5EA8">
            <w:pPr>
              <w:spacing w:after="0"/>
              <w:jc w:val="left"/>
            </w:pPr>
            <w:r w:rsidRPr="00FA726B">
              <w:t>EIT</w:t>
            </w:r>
          </w:p>
          <w:p w:rsidR="00205CD8" w:rsidRPr="00FA726B" w:rsidRDefault="00205CD8" w:rsidP="001D5EA8">
            <w:pPr>
              <w:spacing w:after="0"/>
              <w:jc w:val="left"/>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333FC3" w:rsidP="001D5EA8">
            <w:pPr>
              <w:spacing w:after="0"/>
              <w:jc w:val="left"/>
            </w:pPr>
            <w:r w:rsidRPr="00FA726B">
              <w:t>Euroopa Innovatsiooni- ja Tehnoloogiainstituut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665771" w:rsidRDefault="00333FC3" w:rsidP="001D5EA8">
            <w:pPr>
              <w:spacing w:after="0"/>
              <w:jc w:val="left"/>
              <w:rPr>
                <w:lang w:val="en-US"/>
              </w:rPr>
            </w:pPr>
            <w:r w:rsidRPr="00665771">
              <w:rPr>
                <w:lang w:val="en-US"/>
              </w:rPr>
              <w:t>European Institute of Innovation &amp; Technology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05C65" w:rsidRDefault="00333FC3" w:rsidP="001D5EA8">
            <w:pPr>
              <w:spacing w:after="0"/>
              <w:jc w:val="left"/>
            </w:pPr>
            <w:r w:rsidRPr="00FA726B">
              <w:t xml:space="preserve">Budapest, </w:t>
            </w:r>
          </w:p>
          <w:p w:rsidR="00A77B3E" w:rsidRPr="00FA726B" w:rsidRDefault="00333FC3" w:rsidP="001D5EA8">
            <w:pPr>
              <w:spacing w:after="0"/>
              <w:jc w:val="left"/>
            </w:pPr>
            <w:r w:rsidRPr="00FA726B">
              <w:t>2008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FA726B" w:rsidRDefault="00333FC3" w:rsidP="001D5EA8">
            <w:pPr>
              <w:spacing w:after="0"/>
              <w:jc w:val="left"/>
            </w:pPr>
            <w:r w:rsidRPr="00FA726B">
              <w:t>HTM</w:t>
            </w:r>
          </w:p>
        </w:tc>
      </w:tr>
      <w:tr w:rsidR="00A77B3E" w:rsidRPr="00FA726B" w:rsidTr="00DE3ED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276236" w:rsidRDefault="00276236" w:rsidP="001D5EA8">
            <w:pPr>
              <w:spacing w:after="0"/>
              <w:jc w:val="left"/>
              <w:rPr>
                <w:i/>
              </w:rPr>
            </w:pPr>
            <w:r w:rsidRPr="00276236">
              <w:rPr>
                <w:i/>
              </w:rPr>
              <w:t>EPPO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276236" w:rsidRDefault="00276236" w:rsidP="001D5EA8">
            <w:pPr>
              <w:spacing w:after="0"/>
              <w:jc w:val="left"/>
              <w:rPr>
                <w:i/>
              </w:rPr>
            </w:pPr>
            <w:r w:rsidRPr="00276236">
              <w:rPr>
                <w:i/>
              </w:rPr>
              <w:t>Euroopa Prokuratuur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276236" w:rsidRDefault="00276236" w:rsidP="001D5EA8">
            <w:pPr>
              <w:spacing w:after="0"/>
              <w:jc w:val="left"/>
              <w:rPr>
                <w:i/>
                <w:lang w:val="en-US"/>
              </w:rPr>
            </w:pPr>
            <w:r w:rsidRPr="00276236">
              <w:rPr>
                <w:i/>
                <w:lang w:val="en-US"/>
              </w:rPr>
              <w:t>European Public Prosecutor´s Office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276236" w:rsidRDefault="00276236" w:rsidP="001D5EA8">
            <w:pPr>
              <w:spacing w:after="0"/>
              <w:jc w:val="left"/>
              <w:rPr>
                <w:i/>
              </w:rPr>
            </w:pPr>
            <w:r w:rsidRPr="00276236">
              <w:rPr>
                <w:i/>
              </w:rPr>
              <w:t>loomisel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77B3E" w:rsidRPr="00276236" w:rsidRDefault="00276236" w:rsidP="001D5EA8">
            <w:pPr>
              <w:spacing w:after="0"/>
              <w:jc w:val="left"/>
              <w:rPr>
                <w:i/>
              </w:rPr>
            </w:pPr>
            <w:r w:rsidRPr="00276236">
              <w:rPr>
                <w:i/>
              </w:rPr>
              <w:t>JuM</w:t>
            </w:r>
          </w:p>
        </w:tc>
      </w:tr>
    </w:tbl>
    <w:p w:rsidR="00ED22B6" w:rsidRDefault="00ED22B6" w:rsidP="001D5EA8">
      <w:pPr>
        <w:spacing w:after="0"/>
      </w:pPr>
    </w:p>
    <w:p w:rsidR="00B25F54" w:rsidRPr="00B25F54" w:rsidRDefault="00B25F54" w:rsidP="00873F3E">
      <w:pPr>
        <w:rPr>
          <w:b/>
          <w:sz w:val="28"/>
          <w:szCs w:val="28"/>
        </w:rPr>
      </w:pPr>
      <w:r w:rsidRPr="00B25F54">
        <w:rPr>
          <w:b/>
          <w:sz w:val="28"/>
          <w:szCs w:val="28"/>
        </w:rPr>
        <w:t>Ühise julgeoleku- ja kaitsepoliitika ametid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
        <w:gridCol w:w="3496"/>
        <w:gridCol w:w="3334"/>
        <w:gridCol w:w="1418"/>
        <w:gridCol w:w="777"/>
      </w:tblGrid>
      <w:tr w:rsidR="00F531DC" w:rsidRPr="00FA726B" w:rsidTr="002F7E8E">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EUSC</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Euroopa Satelliidikeskus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354B83" w:rsidRDefault="00F531DC" w:rsidP="001D5EA8">
            <w:pPr>
              <w:spacing w:after="0"/>
              <w:jc w:val="left"/>
              <w:rPr>
                <w:lang w:val="en-US"/>
              </w:rPr>
            </w:pPr>
            <w:r w:rsidRPr="00354B83">
              <w:rPr>
                <w:lang w:val="en-US"/>
              </w:rPr>
              <w:t>European Union Satellite Centre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Madrid, 2001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KAM</w:t>
            </w:r>
          </w:p>
        </w:tc>
      </w:tr>
      <w:tr w:rsidR="00F531DC" w:rsidRPr="00FA726B" w:rsidTr="002F7E8E">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ISS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Euroopa Julgeoleku-uuringute Instituut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354B83" w:rsidRDefault="00F531DC" w:rsidP="001D5EA8">
            <w:pPr>
              <w:spacing w:after="0"/>
              <w:jc w:val="left"/>
              <w:rPr>
                <w:lang w:val="en-US"/>
              </w:rPr>
            </w:pPr>
            <w:r w:rsidRPr="00354B83">
              <w:rPr>
                <w:lang w:val="en-US"/>
              </w:rPr>
              <w:t>European Institute for Security Studies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05C65" w:rsidRDefault="00F531DC" w:rsidP="001D5EA8">
            <w:pPr>
              <w:spacing w:after="0"/>
              <w:jc w:val="left"/>
            </w:pPr>
            <w:r w:rsidRPr="00FA726B">
              <w:t xml:space="preserve">Pariis, </w:t>
            </w:r>
          </w:p>
          <w:p w:rsidR="00F531DC" w:rsidRPr="00FA726B" w:rsidRDefault="00F531DC" w:rsidP="001D5EA8">
            <w:pPr>
              <w:spacing w:after="0"/>
              <w:jc w:val="left"/>
            </w:pPr>
            <w:r w:rsidRPr="00FA726B">
              <w:t>2001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VÄM</w:t>
            </w:r>
          </w:p>
        </w:tc>
      </w:tr>
      <w:tr w:rsidR="00F531DC" w:rsidRPr="00FA726B" w:rsidTr="002F7E8E">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EDA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Euroopa Kaitseagentuur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354B83" w:rsidRDefault="00F531DC" w:rsidP="001D5EA8">
            <w:pPr>
              <w:spacing w:after="0"/>
              <w:jc w:val="left"/>
              <w:rPr>
                <w:lang w:val="en-US"/>
              </w:rPr>
            </w:pPr>
            <w:r w:rsidRPr="00354B83">
              <w:rPr>
                <w:lang w:val="en-US"/>
              </w:rPr>
              <w:t>European Defence Agency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Brüssel, 2004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31DC" w:rsidRPr="00FA726B" w:rsidRDefault="00F531DC" w:rsidP="001D5EA8">
            <w:pPr>
              <w:spacing w:after="0"/>
              <w:jc w:val="left"/>
            </w:pPr>
            <w:r w:rsidRPr="00FA726B">
              <w:t>KAM</w:t>
            </w:r>
          </w:p>
        </w:tc>
      </w:tr>
    </w:tbl>
    <w:p w:rsidR="00ED22B6" w:rsidRPr="00205951" w:rsidRDefault="00ED22B6" w:rsidP="00205951">
      <w:r w:rsidRPr="00205951">
        <w:br w:type="page"/>
      </w:r>
    </w:p>
    <w:p w:rsidR="00A77B3E" w:rsidRPr="00432DF9" w:rsidRDefault="00C74A56" w:rsidP="00547E29">
      <w:pPr>
        <w:pStyle w:val="Heading1"/>
        <w:numPr>
          <w:ilvl w:val="0"/>
          <w:numId w:val="0"/>
        </w:numPr>
        <w:rPr>
          <w:sz w:val="20"/>
          <w:szCs w:val="20"/>
        </w:rPr>
      </w:pPr>
      <w:bookmarkStart w:id="270" w:name="h.2rrrqc1"/>
      <w:bookmarkStart w:id="271" w:name="_Toc450826513"/>
      <w:bookmarkEnd w:id="270"/>
      <w:r>
        <w:t xml:space="preserve">LISA 4. </w:t>
      </w:r>
      <w:r w:rsidR="000253AB">
        <w:t>K</w:t>
      </w:r>
      <w:r>
        <w:t xml:space="preserve">äsiraamatus sisalduvad </w:t>
      </w:r>
      <w:r w:rsidR="000253AB">
        <w:t xml:space="preserve">peamised </w:t>
      </w:r>
      <w:r w:rsidR="0056179D" w:rsidRPr="00547E29">
        <w:t>lühendid</w:t>
      </w:r>
      <w:r w:rsidR="0056179D" w:rsidRPr="00432DF9">
        <w:rPr>
          <w:sz w:val="20"/>
          <w:szCs w:val="20"/>
        </w:rPr>
        <w:footnoteReference w:id="195"/>
      </w:r>
      <w:bookmarkEnd w:id="27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7"/>
        <w:gridCol w:w="8158"/>
      </w:tblGrid>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AEEL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Eesti alaline esindus ELi juures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AGRI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Põllumajanduse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AGRI-FISH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Põllumajandus- ja kalandusnõukogu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AOB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Muud küsimused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Austria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BE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Belgia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BG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Bulgaaria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BUDG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Eelarve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F038D1" w:rsidP="001D5EA8">
            <w:pPr>
              <w:spacing w:after="0"/>
            </w:pPr>
            <w:r w:rsidRPr="00834737">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F038D1" w:rsidP="00CB1588">
            <w:pPr>
              <w:spacing w:after="0"/>
              <w:jc w:val="left"/>
            </w:pPr>
            <w:r w:rsidRPr="00834737">
              <w:t>Euroopa Liidu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CAG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Üldasjade nõukogu (pr)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CdR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Regioonide Komitee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CdT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EL</w:t>
            </w:r>
            <w:r w:rsidR="00C05C65" w:rsidRPr="00834737">
              <w:t>i</w:t>
            </w:r>
            <w:r w:rsidRPr="00834737">
              <w:t xml:space="preserve"> asutuste tõlkekeskus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Komisjon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CEDEFOP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Kutseõppe Arenduskeskus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CEPOL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Politseikolledž</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CFCA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Kalanduskontrolli 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Šveits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Komisjon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Nõukogu õigusteenistus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F038D1" w:rsidP="001D5EA8">
            <w:pPr>
              <w:spacing w:after="0"/>
            </w:pPr>
            <w:r w:rsidRPr="00834737">
              <w:t>CN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F038D1" w:rsidP="00CB1588">
            <w:pPr>
              <w:spacing w:after="0"/>
              <w:jc w:val="left"/>
            </w:pPr>
            <w:r w:rsidRPr="00834737">
              <w:t>Euroopa Liidu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CN JUR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Nõukogu õigusteenistus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CN SEC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Nõukogu sekretariaat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Komisjon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COMP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Konkurentsipoliitika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COMPET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Konkurentsivõime nõukogu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COR1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Alaliste esindajate komitee (I)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COR2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Alaliste esindajate komitee (II)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Coreper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Alaliste esindajate komitee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COSAC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EL</w:t>
            </w:r>
            <w:r w:rsidR="00C05C65" w:rsidRPr="00834737">
              <w:t>i</w:t>
            </w:r>
            <w:r w:rsidRPr="00834737">
              <w:t xml:space="preserve"> parlamentide Euroopa </w:t>
            </w:r>
            <w:r w:rsidR="00066EA1" w:rsidRPr="00834737">
              <w:t xml:space="preserve">Liidu </w:t>
            </w:r>
            <w:r w:rsidRPr="00834737">
              <w:t>asjade komisjonide konverents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CPVO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Ühenduse Sordiamet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Horvaatia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Nõukogu sekretariaat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Tšehhi Vabariik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Küpros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Saksamaa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DEV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Arengukoostöö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DG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DGT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Tõlketeenistus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DIGIT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Komisjoni informaatika</w:t>
            </w:r>
            <w:r w:rsidR="00066EA1" w:rsidRPr="00834737">
              <w:t xml:space="preserv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DK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Taani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Hariduse ja kultuuri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EASA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Lennundusohutusamet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Ühendus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Kontrollikoda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Kemikaalide 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Keskpank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C240D1" w:rsidP="00CB1588">
            <w:pPr>
              <w:spacing w:after="0"/>
              <w:jc w:val="left"/>
            </w:pPr>
            <w:r w:rsidRPr="00834737">
              <w:t>Haiguste Ennetamise ja Tõrje Euroopa Keskus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ECFIN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Majandus</w:t>
            </w:r>
            <w:r w:rsidR="00066EA1" w:rsidRPr="00834737">
              <w:t>-</w:t>
            </w:r>
            <w:r w:rsidRPr="00834737">
              <w:t xml:space="preserve"> ja rahandus</w:t>
            </w:r>
            <w:r w:rsidR="00066EA1" w:rsidRPr="00834737">
              <w:t>küsimuste</w:t>
            </w:r>
            <w:r w:rsidRPr="00834737">
              <w:t xml:space="preserv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ECHO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066EA1" w:rsidP="00CB1588">
            <w:pPr>
              <w:spacing w:after="0"/>
              <w:jc w:val="left"/>
            </w:pPr>
            <w:r w:rsidRPr="00834737">
              <w:t>H</w:t>
            </w:r>
            <w:r w:rsidR="0056179D" w:rsidRPr="00834737">
              <w:t xml:space="preserve">umanitaarabi </w:t>
            </w:r>
            <w:r w:rsidRPr="00834737">
              <w:t xml:space="preserve">ja kodanikukaitse </w:t>
            </w:r>
            <w:r w:rsidR="0056179D" w:rsidRPr="00834737">
              <w:t>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Kohus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ECOFIN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Majandus- ja rahandusküsimuste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EESC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Majandus- ja </w:t>
            </w:r>
            <w:r w:rsidR="00463255" w:rsidRPr="00834737">
              <w:t>S</w:t>
            </w:r>
            <w:r w:rsidRPr="00834737">
              <w:t>otsiaalkomitee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ECSC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Söe- ja Teraseühendus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Kaitseagentuur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EDPS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andmekaitseinspektor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Eesti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Majanduspiirkond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463255" w:rsidRPr="00834737">
              <w:t>K</w:t>
            </w:r>
            <w:r w:rsidRPr="00834737">
              <w:t>eskkonna</w:t>
            </w:r>
            <w:r w:rsidR="00463255" w:rsidRPr="00834737">
              <w:t>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EEC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Majandusühendus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EFC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Majandus- ja rahanduskomitee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EFSA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Toiduohutusamet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EFTA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Vabakaubanduse Assotsiatsioon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EIB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Investeerimispank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Innovatsiooni- ja Tehnoloogiainstituut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EJC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Hariduse, noorte ja kultuuri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ELARG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Laienemise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ELAK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Riigikogu EL</w:t>
            </w:r>
            <w:r w:rsidR="00C05C65" w:rsidRPr="00834737">
              <w:t>i</w:t>
            </w:r>
            <w:r w:rsidRPr="00834737">
              <w:t xml:space="preserve"> asjade komisjon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Välisministeeriumi Euroopa Liidu osakond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Riigikantselei EL</w:t>
            </w:r>
            <w:r w:rsidR="00C05C65" w:rsidRPr="00834737">
              <w:t>i</w:t>
            </w:r>
            <w:r w:rsidRPr="00834737">
              <w:t xml:space="preserve"> sekretariaat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ELT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Liidu Teataja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ELTL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Liidu toimimise leping</w:t>
            </w:r>
          </w:p>
        </w:tc>
      </w:tr>
      <w:tr w:rsidR="005076E8"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6E8" w:rsidRPr="00834737" w:rsidRDefault="005076E8" w:rsidP="001D5EA8">
            <w:pPr>
              <w:spacing w:after="0"/>
            </w:pPr>
            <w:r w:rsidRPr="00834737">
              <w:t>ELPOL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6E8" w:rsidRPr="00834737" w:rsidRDefault="005076E8" w:rsidP="00CB1588">
            <w:pPr>
              <w:spacing w:after="0"/>
              <w:jc w:val="left"/>
            </w:pPr>
            <w:r w:rsidRPr="00834737">
              <w:t>Euroopa Liidu poliitika raamdokument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EMCDDA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066EA1" w:rsidRPr="00834737">
              <w:t xml:space="preserve">Narkootikumide </w:t>
            </w:r>
            <w:r w:rsidRPr="00834737">
              <w:t xml:space="preserve">ja </w:t>
            </w:r>
            <w:r w:rsidR="00066EA1" w:rsidRPr="00834737">
              <w:t>Narkomaania</w:t>
            </w:r>
            <w:r w:rsidRPr="00834737">
              <w:t xml:space="preserve"> Seirekeskus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EMEA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Ravimiamet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EMPL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Tööhõive, sotsiaalküsimuste ja </w:t>
            </w:r>
            <w:r w:rsidR="00066EA1" w:rsidRPr="00834737">
              <w:t xml:space="preserve">sotsiaalse kaasatuse </w:t>
            </w:r>
            <w:r w:rsidRPr="00834737">
              <w:t>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EMSA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Meresõiduohutuse 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EMÜ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Majandusühendus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 xml:space="preserve">ENISA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Võrgu- ja </w:t>
            </w:r>
            <w:r w:rsidR="00463255" w:rsidRPr="00834737">
              <w:t>I</w:t>
            </w:r>
            <w:r w:rsidRPr="00834737">
              <w:t>nfoturbe</w:t>
            </w:r>
            <w:r w:rsidR="00463255" w:rsidRPr="00834737">
              <w:t>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ENTR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Ettevõtluse ja tööstuse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ENV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Keskkonna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ENVIR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Keskkonnanõukogu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ombudsman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Parlament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Majanduspoliitika komitee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EPPO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463255" w:rsidRPr="00834737">
              <w:t>P</w:t>
            </w:r>
            <w:r w:rsidRPr="00834737">
              <w:t>rokur</w:t>
            </w:r>
            <w:r w:rsidR="00463255" w:rsidRPr="00834737">
              <w:t>atuur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EPSCO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Tööhõive, sotsiaalpoliitika, tervis</w:t>
            </w:r>
            <w:r w:rsidR="00463255" w:rsidRPr="00834737">
              <w:t>e-</w:t>
            </w:r>
            <w:r w:rsidRPr="00834737">
              <w:t xml:space="preserve"> ja tarbijakaitseküsimuste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EPSO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Personalivaliku 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Raudteeagentuur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Hispaania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ESTAT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Statistikaamet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ESTÜ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Söe- ja Teraseühendus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432047" w:rsidP="001D5EA8">
            <w:pPr>
              <w:spacing w:after="0"/>
            </w:pPr>
            <w:r w:rsidRPr="00834737">
              <w:t>ETF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Koolitusfond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Liit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432047" w:rsidP="001D5EA8">
            <w:pPr>
              <w:spacing w:after="0"/>
            </w:pPr>
            <w:r w:rsidRPr="00834737">
              <w:t>EU-OSHA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Tööohutuse ja T</w:t>
            </w:r>
            <w:r w:rsidR="00463255" w:rsidRPr="00834737">
              <w:t>ööt</w:t>
            </w:r>
            <w:r w:rsidRPr="00834737">
              <w:t>ervishoiu</w:t>
            </w:r>
            <w:r w:rsidR="00463255" w:rsidRPr="00834737">
              <w:t xml:space="preserve"> Agentuur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EURATOM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Aatomienergia Ühendus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B419A7" w:rsidP="001D5EA8">
            <w:pPr>
              <w:spacing w:after="0"/>
            </w:pPr>
            <w:r w:rsidRPr="00834737">
              <w:t>EUROFOUND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463255" w:rsidRPr="00834737">
              <w:t>E</w:t>
            </w:r>
            <w:r w:rsidRPr="00834737">
              <w:t>lu-</w:t>
            </w:r>
            <w:r w:rsidR="00C05C65" w:rsidRPr="00834737">
              <w:t xml:space="preserve"> </w:t>
            </w:r>
            <w:r w:rsidRPr="00834737">
              <w:t xml:space="preserve">ja </w:t>
            </w:r>
            <w:r w:rsidR="00463255" w:rsidRPr="00834737">
              <w:t>T</w:t>
            </w:r>
            <w:r w:rsidRPr="00834737">
              <w:t xml:space="preserve">öötingimuste </w:t>
            </w:r>
            <w:r w:rsidR="00463255" w:rsidRPr="00834737">
              <w:t>P</w:t>
            </w:r>
            <w:r w:rsidRPr="00834737">
              <w:t xml:space="preserve">arandamise </w:t>
            </w:r>
            <w:r w:rsidR="00463255" w:rsidRPr="00834737">
              <w:t>Fond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EUROJUST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4376F7" w:rsidRPr="00834737">
              <w:t>Õ</w:t>
            </w:r>
            <w:r w:rsidRPr="00834737">
              <w:t xml:space="preserve">igusalase </w:t>
            </w:r>
            <w:r w:rsidR="004376F7" w:rsidRPr="00834737">
              <w:t>K</w:t>
            </w:r>
            <w:r w:rsidRPr="00834737">
              <w:t xml:space="preserve">oostöö </w:t>
            </w:r>
            <w:r w:rsidR="004376F7" w:rsidRPr="00834737">
              <w:t>Ü</w:t>
            </w:r>
            <w:r w:rsidRPr="00834737">
              <w:t>ksus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EUROSTAT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Liidu Statistikaamet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FAC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Välisasjade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FI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Soome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FL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Liechtenstein</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FR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Prantsusmaa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FRA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463255" w:rsidP="00CB1588">
            <w:pPr>
              <w:spacing w:after="0"/>
              <w:jc w:val="left"/>
            </w:pPr>
            <w:r w:rsidRPr="00834737">
              <w:t xml:space="preserve">ELi </w:t>
            </w:r>
            <w:r w:rsidR="0056179D" w:rsidRPr="00834737">
              <w:t xml:space="preserve">Põhiõiguste </w:t>
            </w:r>
            <w:r w:rsidRPr="00834737">
              <w:t>Amet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FRONTEX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EL</w:t>
            </w:r>
            <w:r w:rsidR="00463255" w:rsidRPr="00834737">
              <w:t>i</w:t>
            </w:r>
            <w:r w:rsidRPr="00834737">
              <w:t xml:space="preserve"> liikmesriikide välispiiri</w:t>
            </w:r>
            <w:r w:rsidR="00463255" w:rsidRPr="00834737">
              <w:t>l tehtava</w:t>
            </w:r>
            <w:r w:rsidRPr="00834737">
              <w:t xml:space="preserve"> operatiivkoostöö </w:t>
            </w:r>
            <w:r w:rsidR="00463255" w:rsidRPr="00834737">
              <w:t xml:space="preserve">juhtimise </w:t>
            </w:r>
            <w:r w:rsidRPr="00834737">
              <w:t xml:space="preserve">Euroopa </w:t>
            </w:r>
            <w:r w:rsidR="00463255" w:rsidRPr="00834737">
              <w:t>Agentuur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GAC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Üldasjade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GB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Suurbritannia (Ühendkuningriik)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GR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Kreeka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HU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Ungari </w:t>
            </w:r>
          </w:p>
        </w:tc>
      </w:tr>
      <w:tr w:rsidR="00707DD3"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7DD3" w:rsidRPr="00834737" w:rsidRDefault="00707DD3" w:rsidP="001D5EA8">
            <w:pPr>
              <w:spacing w:after="0"/>
            </w:pPr>
            <w:r w:rsidRPr="00834737">
              <w:t>HÕNTE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7DD3" w:rsidRPr="00834737" w:rsidRDefault="00707DD3" w:rsidP="00CB1588">
            <w:pPr>
              <w:spacing w:after="0"/>
              <w:jc w:val="left"/>
            </w:pPr>
            <w:r w:rsidRPr="00834737">
              <w:t>Hea õigusloome ja normitehnika eeskiri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Komisjoni siseauditi t</w:t>
            </w:r>
            <w:r w:rsidR="004376F7" w:rsidRPr="00834737">
              <w:t>ali</w:t>
            </w:r>
            <w:r w:rsidRPr="00834737">
              <w:t>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Iiri Vabariik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Island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463255" w:rsidRPr="00834737">
              <w:t>J</w:t>
            </w:r>
            <w:r w:rsidRPr="00834737">
              <w:t xml:space="preserve">ulgeoleku-uuringute </w:t>
            </w:r>
            <w:r w:rsidR="00463255" w:rsidRPr="00834737">
              <w:t>I</w:t>
            </w:r>
            <w:r w:rsidRPr="00834737">
              <w:t>nstituut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Itaalia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JAI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Justiits- ja siseküsimuste nõukogu (pr)</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JHA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Justiits- ja siseküsimuste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JLS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Õigus</w:t>
            </w:r>
            <w:r w:rsidR="007B27F1" w:rsidRPr="00834737">
              <w:t>-</w:t>
            </w:r>
            <w:r w:rsidRPr="00834737">
              <w:t>, vabadus</w:t>
            </w:r>
            <w:r w:rsidR="007B27F1" w:rsidRPr="00834737">
              <w:t>-</w:t>
            </w:r>
            <w:r w:rsidRPr="00834737">
              <w:t xml:space="preserve"> ja </w:t>
            </w:r>
            <w:r w:rsidR="007B27F1" w:rsidRPr="00834737">
              <w:t>turvalisusküsimuste</w:t>
            </w:r>
            <w:r w:rsidRPr="00834737">
              <w:t xml:space="preserv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JRC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Komisjoni Teadus</w:t>
            </w:r>
            <w:r w:rsidR="00B406E0" w:rsidRPr="00834737">
              <w:t>uuringute Ühis</w:t>
            </w:r>
            <w:r w:rsidRPr="00834737">
              <w:t>keskus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KHE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Kvalifitseeritud häälteenamus</w:t>
            </w:r>
          </w:p>
        </w:tc>
      </w:tr>
      <w:tr w:rsidR="00C05FCB"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5FCB" w:rsidRPr="00834737" w:rsidRDefault="00C05FCB" w:rsidP="001D5EA8">
            <w:pPr>
              <w:spacing w:after="0"/>
            </w:pPr>
            <w:r w:rsidRPr="00834737">
              <w:t>KOM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5FCB" w:rsidRPr="00834737" w:rsidRDefault="00C05FCB" w:rsidP="00CB1588">
            <w:pPr>
              <w:spacing w:after="0"/>
              <w:jc w:val="left"/>
            </w:pPr>
            <w:r w:rsidRPr="00834737">
              <w:t>Euroopa Komisjon</w:t>
            </w:r>
          </w:p>
        </w:tc>
      </w:tr>
      <w:tr w:rsidR="0082248D"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248D" w:rsidRPr="00834737" w:rsidRDefault="0082248D" w:rsidP="001D5EA8">
            <w:pPr>
              <w:spacing w:after="0"/>
            </w:pPr>
            <w:r w:rsidRPr="00834737">
              <w:t>LHE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248D" w:rsidRPr="00834737" w:rsidRDefault="0082248D" w:rsidP="00CB1588">
            <w:pPr>
              <w:spacing w:after="0"/>
              <w:jc w:val="left"/>
            </w:pPr>
            <w:r w:rsidRPr="00834737">
              <w:t xml:space="preserve">Lihthäälteenamus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LR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Liikmesriik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Komisjoni õigusteenistus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LT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Leedu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 xml:space="preserve">LU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Luksemburg</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LV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Läti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MARKT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Siseturu ja teenuste peadirektoraat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MEP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Parlamendi liige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Liikmesriik</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MT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Malta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NL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Madalmaad (Holland)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NMS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Uued liikmesriigid</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Norra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707DD3" w:rsidP="001D5EA8">
            <w:pPr>
              <w:spacing w:after="0"/>
            </w:pPr>
            <w:r w:rsidRPr="00834737">
              <w:t>OHIM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463255" w:rsidP="00CB1588">
            <w:pPr>
              <w:spacing w:after="0"/>
              <w:jc w:val="left"/>
            </w:pPr>
            <w:r w:rsidRPr="00834737">
              <w:t>Sise</w:t>
            </w:r>
            <w:r w:rsidR="0056179D" w:rsidRPr="00834737">
              <w:t xml:space="preserve">turu </w:t>
            </w:r>
            <w:r w:rsidR="00B406E0" w:rsidRPr="00834737">
              <w:t>Ü</w:t>
            </w:r>
            <w:r w:rsidR="0056179D" w:rsidRPr="00834737">
              <w:t>htlustamis</w:t>
            </w:r>
            <w:r w:rsidRPr="00834737">
              <w:t>e A</w:t>
            </w:r>
            <w:r w:rsidR="0056179D" w:rsidRPr="00834737">
              <w:t>met</w:t>
            </w:r>
            <w:r w:rsidR="00080DBC" w:rsidRPr="00834737">
              <w:t xml:space="preserve">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Euroopa Liidu Teataja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OLAF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w:t>
            </w:r>
            <w:r w:rsidR="00F333FA" w:rsidRPr="00834737">
              <w:t>P</w:t>
            </w:r>
            <w:r w:rsidRPr="00834737">
              <w:t>ettustevasta</w:t>
            </w:r>
            <w:r w:rsidR="00F333FA" w:rsidRPr="00834737">
              <w:t>n</w:t>
            </w:r>
            <w:r w:rsidRPr="00834737">
              <w:t xml:space="preserve">e </w:t>
            </w:r>
            <w:r w:rsidR="00F333FA" w:rsidRPr="00834737">
              <w:t>A</w:t>
            </w:r>
            <w:r w:rsidRPr="00834737">
              <w:t xml:space="preserve">met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OPOCE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Liidu </w:t>
            </w:r>
            <w:r w:rsidR="00F333FA" w:rsidRPr="00834737">
              <w:t>V</w:t>
            </w:r>
            <w:r w:rsidRPr="00834737">
              <w:t xml:space="preserve">äljaannete </w:t>
            </w:r>
            <w:r w:rsidR="00F333FA" w:rsidRPr="00834737">
              <w:t>T</w:t>
            </w:r>
            <w:r w:rsidRPr="00834737">
              <w:t>alitus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PermRep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Liikmesriigi alaline esindus EL</w:t>
            </w:r>
            <w:r w:rsidR="00C05C65" w:rsidRPr="00834737">
              <w:t>i</w:t>
            </w:r>
            <w:r w:rsidRPr="00834737">
              <w:t xml:space="preserve"> juures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PL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Poola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PRES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EL</w:t>
            </w:r>
            <w:r w:rsidR="00C05C65" w:rsidRPr="00834737">
              <w:t>i</w:t>
            </w:r>
            <w:r w:rsidRPr="00834737">
              <w:t xml:space="preserve"> eesistujariik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PRESS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Komisjoni pressiteenistus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PSC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Poliitika- ja julgeolekukomitee</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Portugal</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QMV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Kvalifitseeritud häälteenamus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REGIO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Regionaal</w:t>
            </w:r>
            <w:r w:rsidR="00A14E08" w:rsidRPr="00834737">
              <w:t>- ja linna</w:t>
            </w:r>
            <w:r w:rsidRPr="00834737">
              <w:t>poliitika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RELEX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Välissuhete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Rumeenia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RTD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Teadusuuringute </w:t>
            </w:r>
            <w:r w:rsidR="00A14E08" w:rsidRPr="00834737">
              <w:t xml:space="preserve">ja innovatsiooni </w:t>
            </w:r>
            <w:r w:rsidRPr="00834737">
              <w:t>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SANCO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Tervise- ja tarbija</w:t>
            </w:r>
            <w:r w:rsidR="002A0CE5" w:rsidRPr="00834737">
              <w:t>küsimuste</w:t>
            </w:r>
            <w:r w:rsidRPr="00834737">
              <w:t xml:space="preserv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Põllumajanduse erikomitee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SCIC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2A0CE5" w:rsidP="00CB1588">
            <w:pPr>
              <w:spacing w:after="0"/>
              <w:jc w:val="left"/>
            </w:pPr>
            <w:r w:rsidRPr="00834737">
              <w:t xml:space="preserve">Suulise </w:t>
            </w:r>
            <w:r w:rsidR="0056179D" w:rsidRPr="00834737">
              <w:t>tõlke</w:t>
            </w:r>
            <w:r w:rsidRPr="00834737">
              <w:t xml:space="preserv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Rootsi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Komisjoni peasekretariaat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SGP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Stabiilsuse ja kasvu pakt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Sloveenia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Komisjoni õigusteenistus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Slovakkia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SL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Sloveenia</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TAXUD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Maksu</w:t>
            </w:r>
            <w:r w:rsidR="00A14E08" w:rsidRPr="00834737">
              <w:t>nduse</w:t>
            </w:r>
            <w:r w:rsidRPr="00834737">
              <w:t xml:space="preserve"> ja tolliliidu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TEU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 xml:space="preserve">Euroopa Liidu leping (Maastrichti leping) </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Türgi</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Kaubanduse peadirektoraat</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TTE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Transpordi, telekommunikatsiooni ja energeetika nõukogu</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UK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Ühendkuningriik (Suurbritannia)</w:t>
            </w:r>
          </w:p>
        </w:tc>
      </w:tr>
      <w:tr w:rsidR="00C66A0B"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6A0B" w:rsidRPr="00834737" w:rsidRDefault="00C66A0B" w:rsidP="001D5EA8">
            <w:pPr>
              <w:spacing w:after="0"/>
            </w:pPr>
            <w:r w:rsidRPr="00834737">
              <w:t>VTK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6A0B" w:rsidRPr="00834737" w:rsidRDefault="00C66A0B" w:rsidP="00CB1588">
            <w:pPr>
              <w:spacing w:after="0"/>
              <w:jc w:val="left"/>
            </w:pPr>
            <w:r w:rsidRPr="00834737">
              <w:t>väljatöötamiskavatsus</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WG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Töö</w:t>
            </w:r>
            <w:r w:rsidR="00C05C65" w:rsidRPr="00834737">
              <w:t>rühm</w:t>
            </w:r>
          </w:p>
        </w:tc>
      </w:tr>
      <w:tr w:rsidR="00A77B3E"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1D5EA8">
            <w:pPr>
              <w:spacing w:after="0"/>
            </w:pPr>
            <w:r w:rsidRPr="00834737">
              <w:t>WP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834737" w:rsidRDefault="0056179D" w:rsidP="00CB1588">
            <w:pPr>
              <w:spacing w:after="0"/>
              <w:jc w:val="left"/>
            </w:pPr>
            <w:r w:rsidRPr="00834737">
              <w:t>Töö</w:t>
            </w:r>
            <w:r w:rsidR="00C05C65" w:rsidRPr="00834737">
              <w:t>rühm</w:t>
            </w:r>
          </w:p>
        </w:tc>
      </w:tr>
      <w:tr w:rsidR="0082248D" w:rsidRPr="00FA72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248D" w:rsidRPr="00834737" w:rsidRDefault="0082248D" w:rsidP="001D5EA8">
            <w:pPr>
              <w:spacing w:after="0"/>
            </w:pPr>
            <w:r w:rsidRPr="00834737">
              <w:t>ÜH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248D" w:rsidRPr="00834737" w:rsidRDefault="0082248D" w:rsidP="00CB1588">
            <w:pPr>
              <w:spacing w:after="0"/>
              <w:jc w:val="left"/>
            </w:pPr>
            <w:r w:rsidRPr="00834737">
              <w:t>Ühehäälsus</w:t>
            </w:r>
          </w:p>
        </w:tc>
      </w:tr>
    </w:tbl>
    <w:p w:rsidR="00ED22B6" w:rsidRPr="00FA726B" w:rsidRDefault="00ED22B6" w:rsidP="00344403"/>
    <w:sectPr w:rsidR="00ED22B6" w:rsidRPr="00FA726B" w:rsidSect="00BC2783">
      <w:footerReference w:type="default" r:id="rId198"/>
      <w:footerReference w:type="first" r:id="rId199"/>
      <w:type w:val="continuous"/>
      <w:pgSz w:w="11907" w:h="16839" w:code="9"/>
      <w:pgMar w:top="851" w:right="1134" w:bottom="1134" w:left="1134" w:header="708" w:footer="708"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E0F" w:rsidRDefault="00E93E0F" w:rsidP="009140F7">
      <w:r>
        <w:separator/>
      </w:r>
    </w:p>
  </w:endnote>
  <w:endnote w:type="continuationSeparator" w:id="0">
    <w:p w:rsidR="00E93E0F" w:rsidRDefault="00E93E0F" w:rsidP="00914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B8" w:rsidRDefault="000235B8">
    <w:pPr>
      <w:tabs>
        <w:tab w:val="center" w:pos="4680"/>
        <w:tab w:val="right" w:pos="9360"/>
      </w:tabs>
      <w:spacing w:after="709"/>
      <w:jc w:val="right"/>
      <w:rPr>
        <w:lang w:val="en-US"/>
      </w:rPr>
    </w:pPr>
    <w:r w:rsidRPr="00344403">
      <w:rPr>
        <w:szCs w:val="10"/>
        <w:lang w:val="en-US"/>
      </w:rPr>
      <w:t>Ametniku Euroopa Liidu käsiraamat</w:t>
    </w:r>
    <w:r w:rsidRPr="00344403">
      <w:rPr>
        <w:sz w:val="52"/>
        <w:lang w:val="en-US"/>
      </w:rPr>
      <w:t xml:space="preserve"> </w:t>
    </w:r>
    <w:r w:rsidR="00160807">
      <w:rPr>
        <w:lang w:val="en-US"/>
      </w:rPr>
      <w:fldChar w:fldCharType="begin"/>
    </w:r>
    <w:r>
      <w:rPr>
        <w:lang w:val="en-US"/>
      </w:rPr>
      <w:instrText>PAGE</w:instrText>
    </w:r>
    <w:r w:rsidR="00160807">
      <w:rPr>
        <w:lang w:val="en-US"/>
      </w:rPr>
      <w:fldChar w:fldCharType="separate"/>
    </w:r>
    <w:r w:rsidR="00A676D7">
      <w:rPr>
        <w:noProof/>
        <w:lang w:val="en-US"/>
      </w:rPr>
      <w:t>95</w:t>
    </w:r>
    <w:r w:rsidR="00160807">
      <w:rPr>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B8" w:rsidRDefault="000235B8">
    <w:pPr>
      <w:tabs>
        <w:tab w:val="center" w:pos="4680"/>
        <w:tab w:val="right" w:pos="9360"/>
      </w:tabs>
      <w:spacing w:after="709"/>
      <w:rPr>
        <w:lang w:val="en-US"/>
      </w:rPr>
    </w:pPr>
    <w:r>
      <w:rPr>
        <w:lang w:val="en-US"/>
      </w:rPr>
      <w:tab/>
    </w:r>
    <w:r>
      <w:rPr>
        <w:sz w:val="10"/>
        <w:szCs w:val="10"/>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E0F" w:rsidRDefault="00E93E0F" w:rsidP="009140F7">
      <w:r>
        <w:separator/>
      </w:r>
    </w:p>
  </w:footnote>
  <w:footnote w:type="continuationSeparator" w:id="0">
    <w:p w:rsidR="00E93E0F" w:rsidRDefault="00E93E0F" w:rsidP="009140F7">
      <w:r>
        <w:continuationSeparator/>
      </w:r>
    </w:p>
  </w:footnote>
  <w:footnote w:id="1">
    <w:p w:rsidR="000235B8" w:rsidRPr="00392D20" w:rsidRDefault="000235B8" w:rsidP="00392D20">
      <w:pPr>
        <w:spacing w:after="0"/>
        <w:rPr>
          <w:sz w:val="20"/>
          <w:szCs w:val="20"/>
          <w:highlight w:val="yellow"/>
          <w:lang w:val="en-US"/>
        </w:rPr>
      </w:pPr>
      <w:r w:rsidRPr="00392D20">
        <w:rPr>
          <w:rStyle w:val="FootnoteReference"/>
          <w:sz w:val="20"/>
          <w:szCs w:val="20"/>
        </w:rPr>
        <w:footnoteRef/>
      </w:r>
      <w:r w:rsidRPr="00392D20">
        <w:rPr>
          <w:sz w:val="20"/>
          <w:szCs w:val="20"/>
        </w:rPr>
        <w:t xml:space="preserve"> Pikema ja sisukama ülevaate saamiseks ELi otsustusprotsessist ja sellega seotud institutsioonidest</w:t>
      </w:r>
      <w:r w:rsidRPr="00392D20">
        <w:rPr>
          <w:sz w:val="20"/>
          <w:szCs w:val="20"/>
          <w:lang w:val="en-US"/>
        </w:rPr>
        <w:t xml:space="preserve"> vt </w:t>
      </w:r>
      <w:r w:rsidRPr="00392D20">
        <w:rPr>
          <w:i/>
          <w:iCs/>
          <w:sz w:val="20"/>
          <w:szCs w:val="20"/>
          <w:lang w:val="en-US"/>
        </w:rPr>
        <w:t>Nugent, Neill: The Government and Politics of the European Union, 7. trükk (Basingstoke: Palgrave Macmillan 2010) või Corbett, R., Peterson, J., Bomberg, E. peatükki „The EU’s Institutions“ lk 47–74, Bomberg, Elizabeth, Peterson, John ja Corbett, Richard: The European Union: How Does it Work?. (Oxford: Oxford University Press 2012). Simon Hix, The Political System of the European Union, (Palgrave McMillan, 2011).</w:t>
      </w:r>
    </w:p>
    <w:p w:rsidR="000235B8" w:rsidRPr="00392D20" w:rsidRDefault="000235B8" w:rsidP="00392D20">
      <w:pPr>
        <w:spacing w:after="0"/>
        <w:rPr>
          <w:sz w:val="20"/>
          <w:szCs w:val="20"/>
          <w:highlight w:val="yellow"/>
          <w:lang w:val="fi-FI"/>
        </w:rPr>
      </w:pPr>
      <w:r w:rsidRPr="00392D20">
        <w:rPr>
          <w:sz w:val="20"/>
          <w:szCs w:val="20"/>
        </w:rPr>
        <w:t>Hea ülevaade ELi ajaloost ja kujunemisest</w:t>
      </w:r>
      <w:r w:rsidRPr="00392D20">
        <w:rPr>
          <w:sz w:val="20"/>
          <w:szCs w:val="20"/>
          <w:lang w:val="en-US"/>
        </w:rPr>
        <w:t xml:space="preserve">: </w:t>
      </w:r>
      <w:r w:rsidRPr="00392D20">
        <w:rPr>
          <w:i/>
          <w:iCs/>
          <w:sz w:val="20"/>
          <w:szCs w:val="20"/>
          <w:lang w:val="en-US"/>
        </w:rPr>
        <w:t xml:space="preserve">Cini, Michelle (toim.): European Union Politics (Oxford: Oxford University Press 2013). Desmond Dinan, Europe Recast. A History of European Union. (Palgrave McMillan, 2014). </w:t>
      </w:r>
      <w:r w:rsidRPr="00392D20">
        <w:rPr>
          <w:i/>
          <w:iCs/>
          <w:sz w:val="20"/>
          <w:szCs w:val="20"/>
        </w:rPr>
        <w:t>ELi erinevast poliitikast:</w:t>
      </w:r>
      <w:r w:rsidRPr="00392D20">
        <w:rPr>
          <w:i/>
          <w:iCs/>
          <w:sz w:val="20"/>
          <w:szCs w:val="20"/>
          <w:lang w:val="en-US"/>
        </w:rPr>
        <w:t xml:space="preserve"> Wallace, H., Pollack, M.A, Young, A.R. (eds.): Policy Making in the European Union, 6. trükk (Oxford: Oxford University Press, 2010). </w:t>
      </w:r>
      <w:r w:rsidRPr="00392D20">
        <w:rPr>
          <w:i/>
          <w:iCs/>
          <w:sz w:val="20"/>
          <w:szCs w:val="20"/>
          <w:lang w:val="fi-FI"/>
        </w:rPr>
        <w:t xml:space="preserve">Eesti keeles: Palk, Paavo: Euroopa ühendamise lugu. (Tallinn: Argo 2003). </w:t>
      </w:r>
    </w:p>
    <w:p w:rsidR="000235B8" w:rsidRPr="00392D20" w:rsidRDefault="000235B8" w:rsidP="00392D20">
      <w:pPr>
        <w:spacing w:after="0"/>
        <w:rPr>
          <w:sz w:val="20"/>
          <w:szCs w:val="20"/>
          <w:lang w:val="fi-FI"/>
        </w:rPr>
      </w:pPr>
      <w:r w:rsidRPr="00392D20">
        <w:rPr>
          <w:sz w:val="20"/>
          <w:szCs w:val="20"/>
          <w:lang w:val="fi-FI"/>
        </w:rPr>
        <w:t xml:space="preserve">ELi õigussüsteemi kohta: </w:t>
      </w:r>
      <w:r w:rsidRPr="00392D20">
        <w:rPr>
          <w:i/>
          <w:iCs/>
          <w:sz w:val="20"/>
          <w:szCs w:val="20"/>
          <w:lang w:val="fi-FI"/>
        </w:rPr>
        <w:t>Julia Laffranque. Euroopa Liidu õigussüsteem ja Eesti õiguse koht selles (Kirjastus Juura 2006).</w:t>
      </w:r>
    </w:p>
  </w:footnote>
  <w:footnote w:id="2">
    <w:p w:rsidR="000235B8" w:rsidRPr="00392D20" w:rsidRDefault="000235B8" w:rsidP="00392D20">
      <w:pPr>
        <w:pStyle w:val="FootnoteText"/>
        <w:spacing w:after="0"/>
      </w:pPr>
      <w:r w:rsidRPr="00392D20">
        <w:rPr>
          <w:rStyle w:val="FootnoteReference"/>
        </w:rPr>
        <w:footnoteRef/>
      </w:r>
      <w:r w:rsidRPr="00392D20">
        <w:t xml:space="preserve"> Euroopa Liidu lepingu artikkel 15.</w:t>
      </w:r>
    </w:p>
  </w:footnote>
  <w:footnote w:id="3">
    <w:p w:rsidR="000235B8" w:rsidRPr="00392D20" w:rsidRDefault="000235B8" w:rsidP="00CB1588">
      <w:pPr>
        <w:spacing w:after="0"/>
        <w:jc w:val="left"/>
        <w:rPr>
          <w:sz w:val="20"/>
          <w:szCs w:val="20"/>
          <w:lang w:val="fi-FI"/>
        </w:rPr>
      </w:pPr>
      <w:r w:rsidRPr="00392D20">
        <w:rPr>
          <w:rStyle w:val="FootnoteReference"/>
          <w:sz w:val="20"/>
          <w:szCs w:val="20"/>
          <w:lang w:val="en-US"/>
        </w:rPr>
        <w:footnoteRef/>
      </w:r>
      <w:r w:rsidRPr="00392D20">
        <w:rPr>
          <w:sz w:val="20"/>
          <w:szCs w:val="20"/>
          <w:lang w:val="fi-FI"/>
        </w:rPr>
        <w:t xml:space="preserve"> Vt Euroopa Ülemkogu 01.12.2009 otsus 2009/882/EL, </w:t>
      </w:r>
      <w:r w:rsidRPr="00392D20">
        <w:rPr>
          <w:sz w:val="20"/>
          <w:szCs w:val="20"/>
        </w:rPr>
        <w:t>millega võetakse vastu Euroopa Ülemkogu kodukord</w:t>
      </w:r>
      <w:r w:rsidRPr="00392D20">
        <w:rPr>
          <w:sz w:val="20"/>
          <w:szCs w:val="20"/>
          <w:lang w:val="fi-FI"/>
        </w:rPr>
        <w:t xml:space="preserve"> (ELT L 315, 02.12.2009, lk 5). </w:t>
      </w:r>
      <w:hyperlink r:id="rId1" w:history="1">
        <w:r w:rsidR="004238AF" w:rsidRPr="007233B8">
          <w:rPr>
            <w:rStyle w:val="Hyperlink"/>
            <w:sz w:val="20"/>
            <w:szCs w:val="20"/>
            <w:lang w:val="fi-FI"/>
          </w:rPr>
          <w:t>http://eur-lex.europa.eu/legal content/et/TXT/PDF/?uri=OJ:JOL_2009_315_R_0051_01&amp;from=EN</w:t>
        </w:r>
      </w:hyperlink>
    </w:p>
  </w:footnote>
  <w:footnote w:id="4">
    <w:p w:rsidR="000235B8" w:rsidRPr="00392D20" w:rsidRDefault="000235B8" w:rsidP="00392D20">
      <w:pPr>
        <w:pStyle w:val="FootnoteText"/>
        <w:spacing w:after="0"/>
      </w:pPr>
      <w:r w:rsidRPr="00392D20">
        <w:rPr>
          <w:rStyle w:val="FootnoteReference"/>
        </w:rPr>
        <w:footnoteRef/>
      </w:r>
      <w:r w:rsidRPr="00392D20">
        <w:t xml:space="preserve"> Üldjuhul peab poliitilist dialoogi kolmandate riikide ja rahvusvaheliste organisatsioonidega ELi välisasjade ja julgeolekupoliitika kõrge esindaja, kes on ka välisasjade nõukogu alaliseks eesistujaks.</w:t>
      </w:r>
    </w:p>
  </w:footnote>
  <w:footnote w:id="5">
    <w:p w:rsidR="000235B8" w:rsidRPr="00392D20" w:rsidRDefault="000235B8" w:rsidP="00CB1588">
      <w:pPr>
        <w:spacing w:after="0"/>
        <w:jc w:val="left"/>
        <w:rPr>
          <w:sz w:val="20"/>
          <w:szCs w:val="20"/>
        </w:rPr>
      </w:pPr>
      <w:r w:rsidRPr="00392D20">
        <w:rPr>
          <w:rStyle w:val="FootnoteReference"/>
          <w:sz w:val="20"/>
          <w:szCs w:val="20"/>
        </w:rPr>
        <w:footnoteRef/>
      </w:r>
      <w:r w:rsidRPr="00392D20">
        <w:rPr>
          <w:sz w:val="20"/>
          <w:szCs w:val="20"/>
        </w:rPr>
        <w:t xml:space="preserve"> Nõukogu 01.01.2007 otsus 2007/5/EÜ, Euratom, millega määratakse kindlaks nõukogu eesistuja ametikoha täitmise järjekord (ELT L 1, 04.01.2007, lk 11). </w:t>
      </w:r>
      <w:hyperlink r:id="rId2" w:history="1">
        <w:r w:rsidRPr="00392D20">
          <w:rPr>
            <w:rStyle w:val="Hyperlink"/>
            <w:sz w:val="20"/>
            <w:szCs w:val="20"/>
          </w:rPr>
          <w:t>http://eur-lex.europa.eu/legal-content/et/TXT/PDF/?uri=CELEX:32007D0005&amp;qid=1403619778146&amp;from=EN</w:t>
        </w:r>
      </w:hyperlink>
    </w:p>
  </w:footnote>
  <w:footnote w:id="6">
    <w:p w:rsidR="000235B8" w:rsidRPr="00D04BBC" w:rsidRDefault="000235B8" w:rsidP="00CB1588">
      <w:pPr>
        <w:spacing w:after="0"/>
        <w:jc w:val="left"/>
        <w:rPr>
          <w:sz w:val="16"/>
          <w:szCs w:val="16"/>
          <w:lang w:val="fi-FI"/>
        </w:rPr>
      </w:pPr>
      <w:r w:rsidRPr="00392D20">
        <w:rPr>
          <w:rStyle w:val="FootnoteReference"/>
          <w:sz w:val="20"/>
          <w:szCs w:val="20"/>
          <w:lang w:val="en-US"/>
        </w:rPr>
        <w:footnoteRef/>
      </w:r>
      <w:r w:rsidRPr="00392D20">
        <w:rPr>
          <w:sz w:val="20"/>
          <w:szCs w:val="20"/>
          <w:lang w:val="fi-FI"/>
        </w:rPr>
        <w:t xml:space="preserve"> </w:t>
      </w:r>
      <w:r w:rsidRPr="00392D20">
        <w:rPr>
          <w:sz w:val="20"/>
          <w:szCs w:val="20"/>
        </w:rPr>
        <w:t>Vt nõukogu 01.12.</w:t>
      </w:r>
      <w:r w:rsidRPr="00392D20">
        <w:rPr>
          <w:sz w:val="20"/>
          <w:szCs w:val="20"/>
          <w:lang w:val="fi-FI"/>
        </w:rPr>
        <w:t xml:space="preserve">2009 </w:t>
      </w:r>
      <w:r w:rsidRPr="00392D20">
        <w:rPr>
          <w:sz w:val="20"/>
          <w:szCs w:val="20"/>
        </w:rPr>
        <w:t xml:space="preserve">otsus 2009/878/EL, millega kehtestatakse nõukogu koosseisude loetelu </w:t>
      </w:r>
      <w:r w:rsidRPr="00392D20">
        <w:rPr>
          <w:sz w:val="20"/>
          <w:szCs w:val="20"/>
          <w:lang w:val="fi-FI"/>
        </w:rPr>
        <w:t xml:space="preserve">(ELT L 315, 02.12.2009, lk 46). </w:t>
      </w:r>
      <w:hyperlink r:id="rId3" w:history="1">
        <w:r w:rsidRPr="00392D20">
          <w:rPr>
            <w:rStyle w:val="Hyperlink"/>
            <w:sz w:val="20"/>
            <w:szCs w:val="20"/>
            <w:lang w:val="fi-FI"/>
          </w:rPr>
          <w:t>http://eur-lex.europa.eu/legal-content/ET/TXT/?uri=uriserv:OJ.L_.2009.315.01.0046.01.EST&amp;toc=OJ:L:2009:315:TOC</w:t>
        </w:r>
      </w:hyperlink>
    </w:p>
  </w:footnote>
  <w:footnote w:id="7">
    <w:p w:rsidR="000235B8" w:rsidRPr="00392D20" w:rsidRDefault="000235B8" w:rsidP="00CB1588">
      <w:pPr>
        <w:spacing w:after="0"/>
        <w:jc w:val="left"/>
        <w:rPr>
          <w:sz w:val="20"/>
          <w:szCs w:val="20"/>
        </w:rPr>
      </w:pPr>
      <w:r w:rsidRPr="00392D20">
        <w:rPr>
          <w:rStyle w:val="FootnoteReference"/>
          <w:sz w:val="20"/>
          <w:szCs w:val="20"/>
        </w:rPr>
        <w:footnoteRef/>
      </w:r>
      <w:r w:rsidRPr="00392D20">
        <w:rPr>
          <w:sz w:val="20"/>
          <w:szCs w:val="20"/>
        </w:rPr>
        <w:t xml:space="preserve"> Nõukogu 01.12.2009 otsus 2009/937/EL, millega võetakse vastu nõukogu kodukord (ELT L 325, 11.12.2009, lk 35). </w:t>
      </w:r>
      <w:hyperlink r:id="rId4" w:history="1">
        <w:r w:rsidRPr="00392D20">
          <w:rPr>
            <w:rStyle w:val="Hyperlink"/>
            <w:sz w:val="20"/>
            <w:szCs w:val="20"/>
          </w:rPr>
          <w:t>http://eur-lex.europa.eu/legal-content/ET/TXT/?qid=1461321566734&amp;uri=CELEX:32009D0937</w:t>
        </w:r>
      </w:hyperlink>
    </w:p>
  </w:footnote>
  <w:footnote w:id="8">
    <w:p w:rsidR="000235B8" w:rsidRPr="00392D20" w:rsidRDefault="000235B8" w:rsidP="00392D20">
      <w:pPr>
        <w:pStyle w:val="FootnoteText"/>
        <w:spacing w:after="0"/>
      </w:pPr>
      <w:r w:rsidRPr="00392D20">
        <w:rPr>
          <w:rStyle w:val="FootnoteReference"/>
        </w:rPr>
        <w:footnoteRef/>
      </w:r>
      <w:r w:rsidRPr="00392D20">
        <w:t xml:space="preserve"> Liikmesriigi alalise esindaja ja tema asetäitja nõunikud.</w:t>
      </w:r>
    </w:p>
  </w:footnote>
  <w:footnote w:id="9">
    <w:p w:rsidR="000235B8" w:rsidRPr="00392D20" w:rsidRDefault="000235B8" w:rsidP="00CB1588">
      <w:pPr>
        <w:tabs>
          <w:tab w:val="left" w:pos="187"/>
        </w:tabs>
        <w:spacing w:after="0"/>
        <w:ind w:left="187" w:hanging="187"/>
        <w:jc w:val="left"/>
        <w:rPr>
          <w:sz w:val="20"/>
          <w:szCs w:val="20"/>
        </w:rPr>
      </w:pPr>
      <w:r w:rsidRPr="00392D20">
        <w:rPr>
          <w:rStyle w:val="FootnoteReference"/>
          <w:sz w:val="20"/>
          <w:szCs w:val="20"/>
          <w:lang w:val="en-US"/>
        </w:rPr>
        <w:footnoteRef/>
      </w:r>
      <w:r w:rsidRPr="00392D20">
        <w:rPr>
          <w:sz w:val="20"/>
          <w:szCs w:val="20"/>
          <w:lang w:val="fi-FI"/>
        </w:rPr>
        <w:t xml:space="preserve"> </w:t>
      </w:r>
      <w:r w:rsidRPr="00392D20">
        <w:rPr>
          <w:sz w:val="20"/>
          <w:szCs w:val="20"/>
        </w:rPr>
        <w:t xml:space="preserve">Täieliku nimekirja koos töörühmade eest vastutavate Eesti ametnike nimede ja kontaktandmetega leiab Riigikantselei koduleheküljelt: </w:t>
      </w:r>
      <w:hyperlink r:id="rId5" w:history="1">
        <w:r w:rsidRPr="00392D20">
          <w:rPr>
            <w:rStyle w:val="Hyperlink"/>
            <w:sz w:val="20"/>
            <w:szCs w:val="20"/>
          </w:rPr>
          <w:t>https://riigikantselei.ee/et/valitsuse-toetamine/euroopa-liit/eesti-euroopa-liidu-poliitika-ja-selle-eesmargid</w:t>
        </w:r>
      </w:hyperlink>
    </w:p>
  </w:footnote>
  <w:footnote w:id="10">
    <w:p w:rsidR="000235B8" w:rsidRPr="00392D20" w:rsidRDefault="000235B8" w:rsidP="00392D20">
      <w:pPr>
        <w:pStyle w:val="FootnoteText"/>
        <w:spacing w:after="0"/>
      </w:pPr>
      <w:r w:rsidRPr="00392D20">
        <w:rPr>
          <w:rStyle w:val="FootnoteReference"/>
        </w:rPr>
        <w:footnoteRef/>
      </w:r>
      <w:r w:rsidRPr="00392D20">
        <w:t xml:space="preserve"> ELi lepingu artikli 11 lg 4. vt </w:t>
      </w:r>
      <w:hyperlink r:id="rId6" w:history="1">
        <w:r w:rsidRPr="00392D20">
          <w:rPr>
            <w:rStyle w:val="Hyperlink"/>
          </w:rPr>
          <w:t>http://ec.europa.eu/citizens-initiative/public/welcome</w:t>
        </w:r>
      </w:hyperlink>
    </w:p>
  </w:footnote>
  <w:footnote w:id="11">
    <w:p w:rsidR="000235B8" w:rsidRPr="00392D20" w:rsidRDefault="000235B8" w:rsidP="00392D20">
      <w:pPr>
        <w:pStyle w:val="FootnoteText"/>
        <w:spacing w:after="0"/>
      </w:pPr>
      <w:r w:rsidRPr="00392D20">
        <w:rPr>
          <w:rStyle w:val="FootnoteReference"/>
        </w:rPr>
        <w:footnoteRef/>
      </w:r>
      <w:r w:rsidRPr="00392D20">
        <w:t xml:space="preserve"> Eesti volinik on Andrus Ansip.</w:t>
      </w:r>
    </w:p>
  </w:footnote>
  <w:footnote w:id="12">
    <w:p w:rsidR="000235B8" w:rsidRPr="00CB1588" w:rsidRDefault="000235B8" w:rsidP="008639A4">
      <w:pPr>
        <w:tabs>
          <w:tab w:val="left" w:pos="187"/>
        </w:tabs>
        <w:ind w:left="187" w:hanging="187"/>
        <w:rPr>
          <w:sz w:val="20"/>
          <w:szCs w:val="20"/>
          <w:lang w:val="fi-FI"/>
        </w:rPr>
      </w:pPr>
      <w:r w:rsidRPr="00CB1588">
        <w:rPr>
          <w:rStyle w:val="FootnoteReference"/>
          <w:sz w:val="20"/>
          <w:szCs w:val="20"/>
          <w:lang w:val="en-US"/>
        </w:rPr>
        <w:footnoteRef/>
      </w:r>
      <w:r w:rsidRPr="00CB1588">
        <w:rPr>
          <w:sz w:val="20"/>
          <w:szCs w:val="20"/>
          <w:lang w:val="fi-FI"/>
        </w:rPr>
        <w:t xml:space="preserve"> Vt </w:t>
      </w:r>
      <w:r w:rsidRPr="00CB1588">
        <w:rPr>
          <w:sz w:val="20"/>
          <w:szCs w:val="20"/>
        </w:rPr>
        <w:t xml:space="preserve"> </w:t>
      </w:r>
      <w:hyperlink r:id="rId7" w:history="1">
        <w:r w:rsidRPr="00CB1588">
          <w:rPr>
            <w:rStyle w:val="Hyperlink"/>
            <w:sz w:val="20"/>
            <w:szCs w:val="20"/>
            <w:lang w:val="fi-FI"/>
          </w:rPr>
          <w:t>http://ec.europa.eu/about/ds_et.htm</w:t>
        </w:r>
      </w:hyperlink>
      <w:r w:rsidRPr="00CB1588">
        <w:rPr>
          <w:sz w:val="20"/>
          <w:szCs w:val="20"/>
          <w:lang w:val="fi-FI"/>
        </w:rPr>
        <w:t xml:space="preserve"> ja 1isa 1. </w:t>
      </w:r>
    </w:p>
  </w:footnote>
  <w:footnote w:id="13">
    <w:p w:rsidR="000235B8" w:rsidRPr="00CB1588" w:rsidRDefault="000235B8" w:rsidP="00CB1588">
      <w:pPr>
        <w:tabs>
          <w:tab w:val="left" w:pos="187"/>
        </w:tabs>
        <w:spacing w:after="0"/>
        <w:jc w:val="left"/>
        <w:rPr>
          <w:sz w:val="20"/>
          <w:szCs w:val="20"/>
          <w:lang w:val="fi-FI"/>
        </w:rPr>
      </w:pPr>
      <w:r w:rsidRPr="00CB1588">
        <w:rPr>
          <w:rStyle w:val="FootnoteReference"/>
          <w:sz w:val="20"/>
          <w:szCs w:val="20"/>
          <w:lang w:val="en-US"/>
        </w:rPr>
        <w:footnoteRef/>
      </w:r>
      <w:r w:rsidRPr="00CB1588">
        <w:rPr>
          <w:sz w:val="20"/>
          <w:szCs w:val="20"/>
          <w:lang w:val="fi-FI"/>
        </w:rPr>
        <w:t xml:space="preserve"> </w:t>
      </w:r>
      <w:r w:rsidRPr="00CB1588">
        <w:rPr>
          <w:sz w:val="20"/>
          <w:szCs w:val="20"/>
        </w:rPr>
        <w:t>Täpsemalt Euroopa Parlamendi sisemisest otsustusprotsessist vt Euroopa Parlamendi kodukorda:</w:t>
      </w:r>
      <w:r w:rsidRPr="00CB1588">
        <w:rPr>
          <w:i/>
          <w:iCs/>
          <w:sz w:val="20"/>
          <w:szCs w:val="20"/>
          <w:lang w:val="fi-FI"/>
        </w:rPr>
        <w:t xml:space="preserve"> </w:t>
      </w:r>
      <w:hyperlink r:id="rId8" w:history="1">
        <w:r w:rsidRPr="00CB1588">
          <w:rPr>
            <w:rStyle w:val="Hyperlink"/>
            <w:iCs/>
            <w:sz w:val="20"/>
            <w:szCs w:val="20"/>
            <w:lang w:val="fi-FI"/>
          </w:rPr>
          <w:t>http://www.europarl.europa.eu/sides/getDoc.do?pubRef=-//EP//NONSGML+RULES-EP+20150909+0+DOC+PDF+V0//ET&amp;language=ET</w:t>
        </w:r>
      </w:hyperlink>
    </w:p>
  </w:footnote>
  <w:footnote w:id="14">
    <w:p w:rsidR="000235B8" w:rsidRPr="00CB1588" w:rsidRDefault="000235B8" w:rsidP="00CB1588">
      <w:pPr>
        <w:spacing w:after="0"/>
        <w:jc w:val="left"/>
        <w:rPr>
          <w:b/>
          <w:sz w:val="20"/>
          <w:szCs w:val="20"/>
        </w:rPr>
      </w:pPr>
      <w:r w:rsidRPr="00CB1588">
        <w:rPr>
          <w:rStyle w:val="FootnoteReference"/>
          <w:sz w:val="20"/>
          <w:szCs w:val="20"/>
        </w:rPr>
        <w:footnoteRef/>
      </w:r>
      <w:r w:rsidRPr="00CB1588">
        <w:rPr>
          <w:sz w:val="20"/>
          <w:szCs w:val="20"/>
        </w:rPr>
        <w:t xml:space="preserve"> Kasulikud viited:</w:t>
      </w:r>
      <w:r w:rsidRPr="00CB1588">
        <w:rPr>
          <w:b/>
          <w:sz w:val="20"/>
          <w:szCs w:val="20"/>
        </w:rPr>
        <w:t xml:space="preserve"> Legislative observatory</w:t>
      </w:r>
      <w:hyperlink r:id="rId9" w:history="1">
        <w:r w:rsidRPr="00CB1588">
          <w:rPr>
            <w:b/>
            <w:sz w:val="20"/>
            <w:szCs w:val="20"/>
          </w:rPr>
          <w:t xml:space="preserve"> </w:t>
        </w:r>
      </w:hyperlink>
      <w:hyperlink r:id="rId10" w:history="1">
        <w:r w:rsidRPr="00CB1588">
          <w:rPr>
            <w:rStyle w:val="Hyperlink"/>
            <w:sz w:val="20"/>
            <w:szCs w:val="20"/>
          </w:rPr>
          <w:t>http</w:t>
        </w:r>
      </w:hyperlink>
      <w:hyperlink r:id="rId11" w:history="1">
        <w:r w:rsidRPr="00CB1588">
          <w:rPr>
            <w:rStyle w:val="Hyperlink"/>
            <w:sz w:val="20"/>
            <w:szCs w:val="20"/>
          </w:rPr>
          <w:t>://</w:t>
        </w:r>
      </w:hyperlink>
      <w:hyperlink r:id="rId12" w:history="1">
        <w:r w:rsidRPr="00CB1588">
          <w:rPr>
            <w:rStyle w:val="Hyperlink"/>
            <w:sz w:val="20"/>
            <w:szCs w:val="20"/>
          </w:rPr>
          <w:t>www</w:t>
        </w:r>
      </w:hyperlink>
      <w:hyperlink r:id="rId13" w:history="1">
        <w:r w:rsidRPr="00CB1588">
          <w:rPr>
            <w:rStyle w:val="Hyperlink"/>
            <w:sz w:val="20"/>
            <w:szCs w:val="20"/>
          </w:rPr>
          <w:t>.</w:t>
        </w:r>
      </w:hyperlink>
      <w:hyperlink r:id="rId14" w:history="1">
        <w:r w:rsidRPr="00CB1588">
          <w:rPr>
            <w:rStyle w:val="Hyperlink"/>
            <w:sz w:val="20"/>
            <w:szCs w:val="20"/>
          </w:rPr>
          <w:t>europarl</w:t>
        </w:r>
      </w:hyperlink>
      <w:hyperlink r:id="rId15" w:history="1">
        <w:r w:rsidRPr="00CB1588">
          <w:rPr>
            <w:rStyle w:val="Hyperlink"/>
            <w:sz w:val="20"/>
            <w:szCs w:val="20"/>
          </w:rPr>
          <w:t>.</w:t>
        </w:r>
      </w:hyperlink>
      <w:hyperlink r:id="rId16" w:history="1">
        <w:r w:rsidRPr="00CB1588">
          <w:rPr>
            <w:rStyle w:val="Hyperlink"/>
            <w:sz w:val="20"/>
            <w:szCs w:val="20"/>
          </w:rPr>
          <w:t>europa</w:t>
        </w:r>
      </w:hyperlink>
      <w:hyperlink r:id="rId17" w:history="1">
        <w:r w:rsidRPr="00CB1588">
          <w:rPr>
            <w:rStyle w:val="Hyperlink"/>
            <w:sz w:val="20"/>
            <w:szCs w:val="20"/>
          </w:rPr>
          <w:t>.</w:t>
        </w:r>
      </w:hyperlink>
      <w:hyperlink r:id="rId18" w:history="1">
        <w:r w:rsidRPr="00CB1588">
          <w:rPr>
            <w:rStyle w:val="Hyperlink"/>
            <w:sz w:val="20"/>
            <w:szCs w:val="20"/>
          </w:rPr>
          <w:t>eu</w:t>
        </w:r>
      </w:hyperlink>
      <w:hyperlink r:id="rId19" w:history="1">
        <w:r w:rsidRPr="00CB1588">
          <w:rPr>
            <w:rStyle w:val="Hyperlink"/>
            <w:sz w:val="20"/>
            <w:szCs w:val="20"/>
          </w:rPr>
          <w:t>/</w:t>
        </w:r>
      </w:hyperlink>
      <w:hyperlink r:id="rId20" w:history="1">
        <w:r w:rsidRPr="00CB1588">
          <w:rPr>
            <w:rStyle w:val="Hyperlink"/>
            <w:sz w:val="20"/>
            <w:szCs w:val="20"/>
          </w:rPr>
          <w:t>oeil</w:t>
        </w:r>
      </w:hyperlink>
      <w:hyperlink r:id="rId21" w:history="1">
        <w:r w:rsidRPr="00CB1588">
          <w:rPr>
            <w:rStyle w:val="Hyperlink"/>
            <w:sz w:val="20"/>
            <w:szCs w:val="20"/>
          </w:rPr>
          <w:t>/</w:t>
        </w:r>
      </w:hyperlink>
      <w:hyperlink r:id="rId22" w:history="1">
        <w:r w:rsidRPr="00CB1588">
          <w:rPr>
            <w:rStyle w:val="Hyperlink"/>
            <w:sz w:val="20"/>
            <w:szCs w:val="20"/>
          </w:rPr>
          <w:t>home</w:t>
        </w:r>
      </w:hyperlink>
      <w:hyperlink r:id="rId23" w:history="1">
        <w:r w:rsidRPr="00CB1588">
          <w:rPr>
            <w:rStyle w:val="Hyperlink"/>
            <w:sz w:val="20"/>
            <w:szCs w:val="20"/>
          </w:rPr>
          <w:t>/</w:t>
        </w:r>
      </w:hyperlink>
      <w:hyperlink r:id="rId24" w:history="1">
        <w:r w:rsidRPr="00CB1588">
          <w:rPr>
            <w:rStyle w:val="Hyperlink"/>
            <w:sz w:val="20"/>
            <w:szCs w:val="20"/>
          </w:rPr>
          <w:t>home</w:t>
        </w:r>
      </w:hyperlink>
      <w:hyperlink r:id="rId25" w:history="1">
        <w:r w:rsidRPr="00CB1588">
          <w:rPr>
            <w:rStyle w:val="Hyperlink"/>
            <w:sz w:val="20"/>
            <w:szCs w:val="20"/>
          </w:rPr>
          <w:t>.</w:t>
        </w:r>
      </w:hyperlink>
      <w:hyperlink r:id="rId26" w:history="1">
        <w:r w:rsidRPr="00CB1588">
          <w:rPr>
            <w:rStyle w:val="Hyperlink"/>
            <w:sz w:val="20"/>
            <w:szCs w:val="20"/>
          </w:rPr>
          <w:t>do</w:t>
        </w:r>
      </w:hyperlink>
      <w:r w:rsidRPr="00CB1588">
        <w:rPr>
          <w:sz w:val="20"/>
          <w:szCs w:val="20"/>
        </w:rPr>
        <w:t xml:space="preserve"> – andmebaas viidetega kõigi institutsioonidevahelises seadusandlikus protsessis osalevate ELi institutsioonide dokumentidele.</w:t>
      </w:r>
    </w:p>
    <w:p w:rsidR="000235B8" w:rsidRPr="00CB1588" w:rsidRDefault="000235B8" w:rsidP="00CB1588">
      <w:pPr>
        <w:spacing w:after="0"/>
        <w:jc w:val="left"/>
        <w:rPr>
          <w:sz w:val="20"/>
          <w:szCs w:val="20"/>
        </w:rPr>
      </w:pPr>
      <w:r w:rsidRPr="00CB1588">
        <w:rPr>
          <w:b/>
          <w:sz w:val="20"/>
          <w:szCs w:val="20"/>
        </w:rPr>
        <w:t xml:space="preserve">VoteWatch </w:t>
      </w:r>
      <w:hyperlink r:id="rId27" w:history="1">
        <w:r w:rsidRPr="00CB1588">
          <w:rPr>
            <w:rStyle w:val="Hyperlink"/>
            <w:sz w:val="20"/>
            <w:szCs w:val="20"/>
          </w:rPr>
          <w:t>www</w:t>
        </w:r>
      </w:hyperlink>
      <w:hyperlink r:id="rId28" w:history="1">
        <w:r w:rsidRPr="00CB1588">
          <w:rPr>
            <w:rStyle w:val="Hyperlink"/>
            <w:sz w:val="20"/>
            <w:szCs w:val="20"/>
          </w:rPr>
          <w:t>.</w:t>
        </w:r>
      </w:hyperlink>
      <w:hyperlink r:id="rId29" w:history="1">
        <w:r w:rsidRPr="00CB1588">
          <w:rPr>
            <w:rStyle w:val="Hyperlink"/>
            <w:sz w:val="20"/>
            <w:szCs w:val="20"/>
          </w:rPr>
          <w:t>votewatch</w:t>
        </w:r>
      </w:hyperlink>
      <w:hyperlink r:id="rId30" w:history="1">
        <w:r w:rsidRPr="00CB1588">
          <w:rPr>
            <w:rStyle w:val="Hyperlink"/>
            <w:sz w:val="20"/>
            <w:szCs w:val="20"/>
          </w:rPr>
          <w:t>.</w:t>
        </w:r>
      </w:hyperlink>
      <w:hyperlink r:id="rId31" w:history="1">
        <w:r w:rsidRPr="00CB1588">
          <w:rPr>
            <w:rStyle w:val="Hyperlink"/>
            <w:sz w:val="20"/>
            <w:szCs w:val="20"/>
          </w:rPr>
          <w:t>eu</w:t>
        </w:r>
      </w:hyperlink>
      <w:r w:rsidRPr="00CB1588">
        <w:rPr>
          <w:sz w:val="20"/>
          <w:szCs w:val="20"/>
        </w:rPr>
        <w:t xml:space="preserve"> – andmebaas kõigi Euroopa Parlamendi liikmete hääletuste, osaluse ja muu parlamentaarse töö kohta. </w:t>
      </w:r>
    </w:p>
    <w:p w:rsidR="000235B8" w:rsidRPr="00CB1588" w:rsidRDefault="000235B8" w:rsidP="00CB1588">
      <w:pPr>
        <w:pStyle w:val="FootnoteText"/>
        <w:spacing w:after="0"/>
        <w:jc w:val="left"/>
      </w:pPr>
      <w:r w:rsidRPr="00CB1588">
        <w:rPr>
          <w:b/>
        </w:rPr>
        <w:t>Euroopa Parlamendi juhendmaterjal kaasotsustamis- ja lepitusmenetluse kohta</w:t>
      </w:r>
      <w:r w:rsidRPr="00CB1588">
        <w:t xml:space="preserve">: </w:t>
      </w:r>
      <w:hyperlink r:id="rId32" w:history="1">
        <w:r w:rsidRPr="00CB1588">
          <w:rPr>
            <w:rStyle w:val="Hyperlink"/>
          </w:rPr>
          <w:t>http://www.europarl.europa.eu/code/information/guide_et.pdf</w:t>
        </w:r>
      </w:hyperlink>
      <w:r w:rsidRPr="00CB1588">
        <w:t xml:space="preserve"> </w:t>
      </w:r>
      <w:r>
        <w:t xml:space="preserve">– </w:t>
      </w:r>
      <w:r w:rsidRPr="00CB1588">
        <w:t>juhend selgitamaks, kuidas parlament korraldab enda tööd seadusandliku tavamenetluse puhul.</w:t>
      </w:r>
    </w:p>
    <w:p w:rsidR="000235B8" w:rsidRPr="00CB1588" w:rsidRDefault="000235B8" w:rsidP="00CB1588">
      <w:pPr>
        <w:spacing w:after="0"/>
        <w:jc w:val="left"/>
        <w:rPr>
          <w:b/>
          <w:sz w:val="20"/>
          <w:szCs w:val="20"/>
        </w:rPr>
      </w:pPr>
      <w:r w:rsidRPr="00CB1588">
        <w:rPr>
          <w:b/>
          <w:sz w:val="20"/>
          <w:szCs w:val="20"/>
        </w:rPr>
        <w:t xml:space="preserve">Erialasõnastik seadusandliku tavamenetluse kohta </w:t>
      </w:r>
      <w:hyperlink r:id="rId33" w:history="1">
        <w:r w:rsidRPr="00CB1588">
          <w:rPr>
            <w:rStyle w:val="Hyperlink"/>
            <w:sz w:val="20"/>
            <w:szCs w:val="20"/>
          </w:rPr>
          <w:t>http://www.europarl.europa.eu/external/appendix/legislativeprocedure/europarl_ordinarylegislativeprocedure_glossary_en.pdf</w:t>
        </w:r>
      </w:hyperlink>
    </w:p>
  </w:footnote>
  <w:footnote w:id="15">
    <w:p w:rsidR="000235B8" w:rsidRPr="00CB1588" w:rsidRDefault="000235B8" w:rsidP="00CB1588">
      <w:pPr>
        <w:pStyle w:val="FootnoteText"/>
        <w:spacing w:after="0"/>
        <w:jc w:val="left"/>
      </w:pPr>
      <w:r w:rsidRPr="00CB1588">
        <w:rPr>
          <w:rStyle w:val="FootnoteReference"/>
        </w:rPr>
        <w:footnoteRef/>
      </w:r>
      <w:r w:rsidRPr="00CB1588">
        <w:t xml:space="preserve"> </w:t>
      </w:r>
      <w:hyperlink r:id="rId34" w:history="1">
        <w:r w:rsidRPr="00CB1588">
          <w:rPr>
            <w:rStyle w:val="Hyperlink"/>
          </w:rPr>
          <w:t>http://www.europarl.europa.eu/aboutparliament/et/20150201PVL00004/Seadusandlikud-volitused</w:t>
        </w:r>
      </w:hyperlink>
    </w:p>
  </w:footnote>
  <w:footnote w:id="16">
    <w:p w:rsidR="000235B8" w:rsidRPr="00CB1588" w:rsidRDefault="000235B8" w:rsidP="00CB1588">
      <w:pPr>
        <w:pStyle w:val="FootnoteText"/>
        <w:spacing w:after="0"/>
        <w:jc w:val="left"/>
      </w:pPr>
      <w:r w:rsidRPr="00CB1588">
        <w:rPr>
          <w:rStyle w:val="FootnoteReference"/>
        </w:rPr>
        <w:footnoteRef/>
      </w:r>
      <w:r w:rsidRPr="00CB1588">
        <w:t xml:space="preserve"> Kaja Kallas, Tunne Kelam, Marju Lauristin, Urmas Paet, Indrek Tarand ja Yana Toom.</w:t>
      </w:r>
    </w:p>
  </w:footnote>
  <w:footnote w:id="17">
    <w:p w:rsidR="000235B8" w:rsidRPr="00523CA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523CAD">
        <w:rPr>
          <w:sz w:val="20"/>
          <w:szCs w:val="20"/>
        </w:rPr>
        <w:t xml:space="preserve"> </w:t>
      </w:r>
      <w:hyperlink r:id="rId35" w:history="1">
        <w:r w:rsidRPr="00523CAD">
          <w:rPr>
            <w:rStyle w:val="Hyperlink"/>
            <w:sz w:val="20"/>
            <w:szCs w:val="20"/>
          </w:rPr>
          <w:t>http://www.europarl.europa.eu/activities/delegations/home.do?language=ET</w:t>
        </w:r>
      </w:hyperlink>
    </w:p>
  </w:footnote>
  <w:footnote w:id="18">
    <w:p w:rsidR="000235B8" w:rsidRPr="00523CAD" w:rsidRDefault="000235B8" w:rsidP="00523CAD">
      <w:pPr>
        <w:spacing w:after="0"/>
        <w:rPr>
          <w:sz w:val="20"/>
          <w:szCs w:val="20"/>
        </w:rPr>
      </w:pPr>
      <w:r w:rsidRPr="00523CAD">
        <w:rPr>
          <w:sz w:val="20"/>
          <w:szCs w:val="20"/>
          <w:vertAlign w:val="superscript"/>
        </w:rPr>
        <w:footnoteRef/>
      </w:r>
      <w:r w:rsidRPr="00523CAD">
        <w:rPr>
          <w:sz w:val="20"/>
          <w:szCs w:val="20"/>
        </w:rPr>
        <w:t xml:space="preserve"> </w:t>
      </w:r>
      <w:hyperlink r:id="rId36" w:history="1">
        <w:r w:rsidRPr="00523CAD">
          <w:rPr>
            <w:rStyle w:val="Hyperlink"/>
            <w:sz w:val="20"/>
            <w:szCs w:val="20"/>
          </w:rPr>
          <w:t>http://www.europarl.europa.eu/committees/en/home.html</w:t>
        </w:r>
      </w:hyperlink>
    </w:p>
  </w:footnote>
  <w:footnote w:id="19">
    <w:p w:rsidR="000235B8" w:rsidRPr="00392D20" w:rsidRDefault="000235B8" w:rsidP="00523CAD">
      <w:pPr>
        <w:tabs>
          <w:tab w:val="left" w:pos="187"/>
        </w:tabs>
        <w:spacing w:after="0"/>
        <w:ind w:left="187" w:hanging="187"/>
        <w:rPr>
          <w:sz w:val="20"/>
          <w:szCs w:val="20"/>
        </w:rPr>
      </w:pPr>
      <w:r w:rsidRPr="00392D20">
        <w:rPr>
          <w:rStyle w:val="FootnoteReference"/>
          <w:sz w:val="20"/>
          <w:szCs w:val="20"/>
          <w:lang w:val="en-US"/>
        </w:rPr>
        <w:footnoteRef/>
      </w:r>
      <w:r w:rsidRPr="00392D20">
        <w:rPr>
          <w:sz w:val="20"/>
          <w:szCs w:val="20"/>
        </w:rPr>
        <w:t xml:space="preserve"> </w:t>
      </w:r>
      <w:hyperlink r:id="rId37" w:history="1">
        <w:r w:rsidRPr="00392D20">
          <w:rPr>
            <w:rStyle w:val="Hyperlink"/>
            <w:sz w:val="20"/>
            <w:szCs w:val="20"/>
          </w:rPr>
          <w:t>http://www.europarl.europa.eu/groups/default_et.htm</w:t>
        </w:r>
      </w:hyperlink>
    </w:p>
  </w:footnote>
  <w:footnote w:id="20">
    <w:p w:rsidR="000235B8" w:rsidRPr="00392D20" w:rsidRDefault="000235B8" w:rsidP="00392D20">
      <w:pPr>
        <w:pStyle w:val="FootnoteText"/>
        <w:spacing w:after="0"/>
      </w:pPr>
      <w:r w:rsidRPr="00392D20">
        <w:rPr>
          <w:rStyle w:val="FootnoteReference"/>
        </w:rPr>
        <w:footnoteRef/>
      </w:r>
      <w:r w:rsidRPr="00392D20">
        <w:t xml:space="preserve"> Euroopa Liidu lepingu artikkel 19.</w:t>
      </w:r>
    </w:p>
  </w:footnote>
  <w:footnote w:id="21">
    <w:p w:rsidR="000235B8" w:rsidRPr="00392D20" w:rsidRDefault="000235B8" w:rsidP="00392D20">
      <w:pPr>
        <w:tabs>
          <w:tab w:val="left" w:pos="187"/>
        </w:tabs>
        <w:spacing w:after="0"/>
        <w:ind w:left="187" w:hanging="187"/>
        <w:rPr>
          <w:sz w:val="20"/>
          <w:szCs w:val="20"/>
        </w:rPr>
      </w:pPr>
      <w:r w:rsidRPr="00392D20">
        <w:rPr>
          <w:rStyle w:val="FootnoteReference"/>
          <w:sz w:val="20"/>
          <w:szCs w:val="20"/>
          <w:lang w:val="en-US"/>
        </w:rPr>
        <w:footnoteRef/>
      </w:r>
      <w:r w:rsidRPr="00392D20">
        <w:rPr>
          <w:sz w:val="20"/>
          <w:szCs w:val="20"/>
          <w:lang w:val="fi-FI"/>
        </w:rPr>
        <w:t xml:space="preserve"> </w:t>
      </w:r>
      <w:r w:rsidRPr="00392D20">
        <w:rPr>
          <w:sz w:val="20"/>
          <w:szCs w:val="20"/>
        </w:rPr>
        <w:t>Kui viimane on selle õigusakti adressaadiks või puudutab see teda otseselt ja isiklikult.</w:t>
      </w:r>
    </w:p>
  </w:footnote>
  <w:footnote w:id="22">
    <w:p w:rsidR="000235B8" w:rsidRPr="00392D20" w:rsidRDefault="000235B8" w:rsidP="00392D20">
      <w:pPr>
        <w:pStyle w:val="FootnoteText"/>
        <w:spacing w:after="0"/>
      </w:pPr>
      <w:r w:rsidRPr="00392D20">
        <w:rPr>
          <w:rStyle w:val="FootnoteReference"/>
        </w:rPr>
        <w:footnoteRef/>
      </w:r>
      <w:r w:rsidRPr="00392D20">
        <w:t xml:space="preserve"> Euroopa Liidu toimimise lepingu artikkel 253.</w:t>
      </w:r>
    </w:p>
  </w:footnote>
  <w:footnote w:id="23">
    <w:p w:rsidR="000235B8" w:rsidRPr="00392D20" w:rsidRDefault="000235B8" w:rsidP="00392D20">
      <w:pPr>
        <w:pStyle w:val="FootnoteText"/>
        <w:spacing w:after="0"/>
      </w:pPr>
      <w:r w:rsidRPr="00392D20">
        <w:rPr>
          <w:rStyle w:val="FootnoteReference"/>
        </w:rPr>
        <w:footnoteRef/>
      </w:r>
      <w:r w:rsidRPr="00392D20">
        <w:t xml:space="preserve"> Eesti Euroopa Kohtu kohtunikuks on praegu Küllike Jürimäe ja üldkohtu kohtunikuks Lauri Madise.</w:t>
      </w:r>
    </w:p>
  </w:footnote>
  <w:footnote w:id="24">
    <w:p w:rsidR="000235B8" w:rsidRPr="00392D20" w:rsidRDefault="000235B8" w:rsidP="00CB1588">
      <w:pPr>
        <w:spacing w:after="0"/>
        <w:jc w:val="left"/>
        <w:rPr>
          <w:sz w:val="20"/>
          <w:szCs w:val="20"/>
        </w:rPr>
      </w:pPr>
      <w:r w:rsidRPr="00392D20">
        <w:rPr>
          <w:rStyle w:val="FootnoteReference"/>
          <w:sz w:val="20"/>
          <w:szCs w:val="20"/>
        </w:rPr>
        <w:footnoteRef/>
      </w:r>
      <w:r w:rsidRPr="00392D20">
        <w:rPr>
          <w:sz w:val="20"/>
          <w:szCs w:val="20"/>
        </w:rPr>
        <w:t xml:space="preserve"> Eesti liige on Kersti Kaljulaid.</w:t>
      </w:r>
    </w:p>
  </w:footnote>
  <w:footnote w:id="25">
    <w:p w:rsidR="000235B8" w:rsidRPr="00392D20" w:rsidRDefault="000235B8" w:rsidP="00CB1588">
      <w:pPr>
        <w:pStyle w:val="FootnoteText"/>
        <w:spacing w:after="0"/>
        <w:jc w:val="left"/>
      </w:pPr>
      <w:r w:rsidRPr="00392D20">
        <w:rPr>
          <w:rStyle w:val="FootnoteReference"/>
        </w:rPr>
        <w:footnoteRef/>
      </w:r>
      <w:r w:rsidRPr="00392D20">
        <w:t xml:space="preserve"> Eesti esindajad on leitavad siit: </w:t>
      </w:r>
      <w:hyperlink r:id="rId38" w:history="1">
        <w:r w:rsidRPr="00392D20">
          <w:rPr>
            <w:rStyle w:val="Hyperlink"/>
          </w:rPr>
          <w:t>http://memberspage.cor.europa.eu/Result.aspx?f=2&amp;s=0&amp;o1=0&amp;o2=0&amp;o3=0&amp;co=EE</w:t>
        </w:r>
      </w:hyperlink>
    </w:p>
  </w:footnote>
  <w:footnote w:id="26">
    <w:p w:rsidR="000235B8" w:rsidRPr="00392D20" w:rsidRDefault="000235B8" w:rsidP="00392D20">
      <w:pPr>
        <w:pStyle w:val="FootnoteText"/>
        <w:spacing w:after="0"/>
      </w:pPr>
      <w:r w:rsidRPr="00392D20">
        <w:rPr>
          <w:rStyle w:val="FootnoteReference"/>
        </w:rPr>
        <w:footnoteRef/>
      </w:r>
      <w:r w:rsidRPr="00392D20">
        <w:t xml:space="preserve"> Eesti esindajad on leitavad siit: </w:t>
      </w:r>
      <w:hyperlink r:id="rId39" w:history="1">
        <w:r w:rsidRPr="00392D20">
          <w:rPr>
            <w:rStyle w:val="Hyperlink"/>
          </w:rPr>
          <w:t>http://memberspage.eesc.europa.eu/</w:t>
        </w:r>
      </w:hyperlink>
    </w:p>
  </w:footnote>
  <w:footnote w:id="27">
    <w:p w:rsidR="000235B8" w:rsidRPr="00523CAD" w:rsidRDefault="000235B8" w:rsidP="00523CAD">
      <w:pPr>
        <w:tabs>
          <w:tab w:val="left" w:pos="187"/>
        </w:tabs>
        <w:spacing w:after="0"/>
        <w:ind w:left="187" w:hanging="187"/>
        <w:rPr>
          <w:color w:val="auto"/>
          <w:sz w:val="20"/>
          <w:szCs w:val="20"/>
          <w:lang w:val="fi-FI"/>
        </w:rPr>
      </w:pPr>
      <w:r w:rsidRPr="00523CAD">
        <w:rPr>
          <w:rStyle w:val="FootnoteReference"/>
          <w:color w:val="auto"/>
          <w:sz w:val="20"/>
          <w:szCs w:val="20"/>
          <w:lang w:val="en-US"/>
        </w:rPr>
        <w:footnoteRef/>
      </w:r>
      <w:r w:rsidRPr="00523CAD">
        <w:rPr>
          <w:color w:val="auto"/>
          <w:sz w:val="20"/>
          <w:szCs w:val="20"/>
          <w:lang w:val="fi-FI"/>
        </w:rPr>
        <w:t xml:space="preserve"> </w:t>
      </w:r>
      <w:r w:rsidRPr="00F40FEF">
        <w:rPr>
          <w:color w:val="auto"/>
          <w:sz w:val="20"/>
          <w:szCs w:val="20"/>
        </w:rPr>
        <w:t>Euroopa</w:t>
      </w:r>
      <w:r w:rsidRPr="00523CAD">
        <w:rPr>
          <w:color w:val="auto"/>
          <w:sz w:val="20"/>
          <w:szCs w:val="20"/>
          <w:lang w:val="fi-FI"/>
        </w:rPr>
        <w:t xml:space="preserve"> Kohtu 05.02.1963 otsus, Van Gend en Loos </w:t>
      </w:r>
      <w:r w:rsidRPr="002E1D18">
        <w:rPr>
          <w:i/>
          <w:color w:val="auto"/>
          <w:sz w:val="20"/>
          <w:szCs w:val="20"/>
          <w:lang w:val="fi-FI"/>
        </w:rPr>
        <w:t>vs.</w:t>
      </w:r>
      <w:r w:rsidRPr="00523CAD">
        <w:rPr>
          <w:bCs/>
          <w:color w:val="auto"/>
          <w:sz w:val="20"/>
          <w:szCs w:val="20"/>
          <w:shd w:val="clear" w:color="auto" w:fill="FFFFFF"/>
        </w:rPr>
        <w:t xml:space="preserve"> Administratie der Belastingen</w:t>
      </w:r>
      <w:r w:rsidRPr="00523CAD">
        <w:rPr>
          <w:color w:val="auto"/>
          <w:sz w:val="20"/>
          <w:szCs w:val="20"/>
          <w:lang w:val="fi-FI"/>
        </w:rPr>
        <w:t>, C-26/62,</w:t>
      </w:r>
      <w:r w:rsidRPr="00523CAD">
        <w:rPr>
          <w:bCs/>
          <w:color w:val="auto"/>
          <w:sz w:val="20"/>
          <w:szCs w:val="20"/>
          <w:shd w:val="clear" w:color="auto" w:fill="FFFFFF"/>
        </w:rPr>
        <w:t xml:space="preserve"> ECLI:EU:C:1963:1.</w:t>
      </w:r>
    </w:p>
  </w:footnote>
  <w:footnote w:id="28">
    <w:p w:rsidR="000235B8" w:rsidRPr="00523CAD" w:rsidRDefault="000235B8" w:rsidP="00523CAD">
      <w:pPr>
        <w:pStyle w:val="FootnoteText"/>
        <w:spacing w:after="0"/>
      </w:pPr>
      <w:r w:rsidRPr="00523CAD">
        <w:rPr>
          <w:rStyle w:val="FootnoteReference"/>
          <w:color w:val="auto"/>
        </w:rPr>
        <w:footnoteRef/>
      </w:r>
      <w:r w:rsidRPr="00523CAD">
        <w:rPr>
          <w:color w:val="auto"/>
        </w:rPr>
        <w:t xml:space="preserve"> Euroopa Kohtu 15.07.1964 otsus, F</w:t>
      </w:r>
      <w:r w:rsidRPr="00523CAD">
        <w:rPr>
          <w:bCs/>
          <w:color w:val="auto"/>
          <w:shd w:val="clear" w:color="auto" w:fill="FFFFFF"/>
        </w:rPr>
        <w:t xml:space="preserve">laminio Costa </w:t>
      </w:r>
      <w:r w:rsidRPr="002E1D18">
        <w:rPr>
          <w:bCs/>
          <w:i/>
          <w:color w:val="auto"/>
          <w:shd w:val="clear" w:color="auto" w:fill="FFFFFF"/>
        </w:rPr>
        <w:t>vs.</w:t>
      </w:r>
      <w:r w:rsidRPr="00523CAD">
        <w:rPr>
          <w:bCs/>
          <w:color w:val="auto"/>
          <w:shd w:val="clear" w:color="auto" w:fill="FFFFFF"/>
        </w:rPr>
        <w:t xml:space="preserve"> E.N.E.L.,</w:t>
      </w:r>
      <w:r w:rsidRPr="00523CAD">
        <w:rPr>
          <w:color w:val="auto"/>
        </w:rPr>
        <w:t xml:space="preserve"> C-6/64, </w:t>
      </w:r>
      <w:r w:rsidRPr="00523CAD">
        <w:rPr>
          <w:bCs/>
          <w:color w:val="auto"/>
          <w:shd w:val="clear" w:color="auto" w:fill="FFFFFF"/>
        </w:rPr>
        <w:t>ECLI:EU:C:1964:66.</w:t>
      </w:r>
    </w:p>
  </w:footnote>
  <w:footnote w:id="29">
    <w:p w:rsidR="000235B8" w:rsidRPr="00523CA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523CAD">
        <w:rPr>
          <w:sz w:val="20"/>
          <w:szCs w:val="20"/>
        </w:rPr>
        <w:t xml:space="preserve"> Endine Euroopa Ühenduse asutamisleping.</w:t>
      </w:r>
    </w:p>
  </w:footnote>
  <w:footnote w:id="30">
    <w:p w:rsidR="000235B8" w:rsidRPr="00523CAD" w:rsidRDefault="000235B8" w:rsidP="00523CAD">
      <w:pPr>
        <w:tabs>
          <w:tab w:val="left" w:pos="187"/>
        </w:tabs>
        <w:spacing w:after="0"/>
        <w:ind w:left="187" w:hanging="187"/>
        <w:rPr>
          <w:color w:val="auto"/>
          <w:sz w:val="20"/>
          <w:szCs w:val="20"/>
        </w:rPr>
      </w:pPr>
      <w:r w:rsidRPr="00523CAD">
        <w:rPr>
          <w:rStyle w:val="FootnoteReference"/>
          <w:color w:val="auto"/>
          <w:sz w:val="20"/>
          <w:szCs w:val="20"/>
          <w:lang w:val="en-US"/>
        </w:rPr>
        <w:footnoteRef/>
      </w:r>
      <w:r w:rsidRPr="00523CAD">
        <w:rPr>
          <w:color w:val="auto"/>
          <w:sz w:val="20"/>
          <w:szCs w:val="20"/>
        </w:rPr>
        <w:t xml:space="preserve"> Euroopa Liidu lepingu art 13 lg 2 sätestab, et „iga institutsioon tegutseb talle aluslepingutega antud volituste piires ning vastavalt nendes sätestatud korrale, tingimustele ja eesmärkidele“.</w:t>
      </w:r>
    </w:p>
  </w:footnote>
  <w:footnote w:id="31">
    <w:p w:rsidR="000235B8" w:rsidRPr="00523CAD" w:rsidRDefault="000235B8" w:rsidP="00523CAD">
      <w:pPr>
        <w:tabs>
          <w:tab w:val="left" w:pos="187"/>
        </w:tabs>
        <w:spacing w:after="0"/>
        <w:ind w:left="187" w:hanging="187"/>
        <w:rPr>
          <w:color w:val="auto"/>
          <w:sz w:val="20"/>
          <w:szCs w:val="20"/>
        </w:rPr>
      </w:pPr>
      <w:r w:rsidRPr="00523CAD">
        <w:rPr>
          <w:rStyle w:val="FootnoteReference"/>
          <w:color w:val="auto"/>
          <w:sz w:val="20"/>
          <w:szCs w:val="20"/>
          <w:lang w:val="en-US"/>
        </w:rPr>
        <w:footnoteRef/>
      </w:r>
      <w:r w:rsidRPr="00523CAD">
        <w:rPr>
          <w:color w:val="auto"/>
          <w:sz w:val="20"/>
          <w:szCs w:val="20"/>
        </w:rPr>
        <w:t xml:space="preserve"> Näiteks isiku põhiõigused, õiguskindlus, õigus kaitsele, proportsionaalsus, õigustatud ootus jt.</w:t>
      </w:r>
    </w:p>
  </w:footnote>
  <w:footnote w:id="32">
    <w:p w:rsidR="000235B8" w:rsidRPr="00523CAD" w:rsidRDefault="000235B8" w:rsidP="00523CAD">
      <w:pPr>
        <w:tabs>
          <w:tab w:val="left" w:pos="187"/>
        </w:tabs>
        <w:spacing w:after="0"/>
        <w:ind w:left="187" w:hanging="187"/>
        <w:rPr>
          <w:sz w:val="20"/>
          <w:szCs w:val="20"/>
        </w:rPr>
      </w:pPr>
      <w:r w:rsidRPr="00523CAD">
        <w:rPr>
          <w:rStyle w:val="FootnoteReference"/>
          <w:color w:val="auto"/>
          <w:sz w:val="20"/>
          <w:szCs w:val="20"/>
          <w:lang w:val="en-US"/>
        </w:rPr>
        <w:footnoteRef/>
      </w:r>
      <w:r w:rsidRPr="00523CAD">
        <w:rPr>
          <w:color w:val="auto"/>
          <w:sz w:val="20"/>
          <w:szCs w:val="20"/>
        </w:rPr>
        <w:t xml:space="preserve"> Euroopa Kohtu 30.04.1974 otsuses,</w:t>
      </w:r>
      <w:r w:rsidRPr="00523CAD">
        <w:rPr>
          <w:rStyle w:val="Strong"/>
          <w:color w:val="auto"/>
          <w:sz w:val="20"/>
          <w:szCs w:val="20"/>
          <w:bdr w:val="none" w:sz="0" w:space="0" w:color="auto" w:frame="1"/>
          <w:shd w:val="clear" w:color="auto" w:fill="FFFFFF"/>
        </w:rPr>
        <w:t xml:space="preserve"> </w:t>
      </w:r>
      <w:r w:rsidRPr="00523CAD">
        <w:rPr>
          <w:rStyle w:val="Strong"/>
          <w:b w:val="0"/>
          <w:color w:val="auto"/>
          <w:sz w:val="20"/>
          <w:szCs w:val="20"/>
          <w:bdr w:val="none" w:sz="0" w:space="0" w:color="auto" w:frame="1"/>
          <w:shd w:val="clear" w:color="auto" w:fill="FFFFFF"/>
        </w:rPr>
        <w:t xml:space="preserve">Haegeman </w:t>
      </w:r>
      <w:r w:rsidRPr="002E1D18">
        <w:rPr>
          <w:rStyle w:val="Strong"/>
          <w:b w:val="0"/>
          <w:i/>
          <w:color w:val="auto"/>
          <w:sz w:val="20"/>
          <w:szCs w:val="20"/>
          <w:bdr w:val="none" w:sz="0" w:space="0" w:color="auto" w:frame="1"/>
          <w:shd w:val="clear" w:color="auto" w:fill="FFFFFF"/>
        </w:rPr>
        <w:t>vs.</w:t>
      </w:r>
      <w:r w:rsidRPr="00523CAD">
        <w:rPr>
          <w:rStyle w:val="Strong"/>
          <w:b w:val="0"/>
          <w:color w:val="auto"/>
          <w:sz w:val="20"/>
          <w:szCs w:val="20"/>
          <w:bdr w:val="none" w:sz="0" w:space="0" w:color="auto" w:frame="1"/>
          <w:shd w:val="clear" w:color="auto" w:fill="FFFFFF"/>
        </w:rPr>
        <w:t xml:space="preserve"> Belgia</w:t>
      </w:r>
      <w:r w:rsidRPr="00523CAD">
        <w:rPr>
          <w:color w:val="auto"/>
          <w:sz w:val="20"/>
          <w:szCs w:val="20"/>
        </w:rPr>
        <w:t xml:space="preserve">, C-181/73, </w:t>
      </w:r>
      <w:r w:rsidRPr="00523CAD">
        <w:rPr>
          <w:color w:val="auto"/>
          <w:sz w:val="20"/>
          <w:szCs w:val="20"/>
          <w:shd w:val="clear" w:color="auto" w:fill="FFFFFF"/>
        </w:rPr>
        <w:t>ECLI:EU:C:1974:41, on kohus</w:t>
      </w:r>
      <w:r w:rsidRPr="00523CAD">
        <w:rPr>
          <w:color w:val="auto"/>
          <w:sz w:val="20"/>
          <w:szCs w:val="20"/>
        </w:rPr>
        <w:t xml:space="preserve"> öelnud, et lepingu sätted moodustavad alates nende jõustumisest ühenduse õigusruumi osa.</w:t>
      </w:r>
    </w:p>
  </w:footnote>
  <w:footnote w:id="33">
    <w:p w:rsidR="000235B8" w:rsidRPr="00523CAD" w:rsidRDefault="000235B8" w:rsidP="00523CAD">
      <w:pPr>
        <w:spacing w:after="0"/>
        <w:rPr>
          <w:sz w:val="20"/>
          <w:szCs w:val="20"/>
          <w:lang w:val="fi-FI"/>
        </w:rPr>
      </w:pPr>
      <w:r w:rsidRPr="00523CAD">
        <w:rPr>
          <w:rStyle w:val="FootnoteReference"/>
          <w:sz w:val="20"/>
          <w:szCs w:val="20"/>
        </w:rPr>
        <w:footnoteRef/>
      </w:r>
      <w:r w:rsidRPr="00523CAD">
        <w:rPr>
          <w:sz w:val="20"/>
          <w:szCs w:val="20"/>
        </w:rPr>
        <w:t xml:space="preserve"> Ei tohi segamini ajada otsustega, mida nõukogu võtab ELi lepingu alusel vastu ühise välis- ja julgeolekupoliitika ning kaitsepoliitika valdkonnas, mis on poliitilised ning muud kui seadusandlikud aktid ja mille täitmise üle kontrolli teostamiseks komisjonil ega Euroopa Liidu Kohtul pädevust ei ole.</w:t>
      </w:r>
      <w:r w:rsidRPr="00523CAD">
        <w:rPr>
          <w:sz w:val="20"/>
          <w:szCs w:val="20"/>
          <w:lang w:val="fi-FI"/>
        </w:rPr>
        <w:t xml:space="preserve"> </w:t>
      </w:r>
    </w:p>
  </w:footnote>
  <w:footnote w:id="34">
    <w:p w:rsidR="000235B8" w:rsidRPr="00523CA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523CAD">
        <w:rPr>
          <w:sz w:val="20"/>
          <w:szCs w:val="20"/>
          <w:lang w:val="fi-FI"/>
        </w:rPr>
        <w:t xml:space="preserve"> </w:t>
      </w:r>
      <w:r w:rsidRPr="00523CAD">
        <w:rPr>
          <w:sz w:val="20"/>
          <w:szCs w:val="20"/>
        </w:rPr>
        <w:t>Euroopa Liidu toimimise lepingu artikkel 288.</w:t>
      </w:r>
    </w:p>
  </w:footnote>
  <w:footnote w:id="35">
    <w:p w:rsidR="000235B8" w:rsidRPr="00523CAD" w:rsidRDefault="000235B8" w:rsidP="00523CAD">
      <w:pPr>
        <w:pStyle w:val="FootnoteText"/>
        <w:spacing w:after="0"/>
      </w:pPr>
      <w:r w:rsidRPr="00523CAD">
        <w:rPr>
          <w:rStyle w:val="FootnoteReference"/>
        </w:rPr>
        <w:footnoteRef/>
      </w:r>
      <w:r w:rsidRPr="00523CAD">
        <w:t xml:space="preserve"> Euroopa Liidu toimimise lepingu</w:t>
      </w:r>
      <w:r w:rsidRPr="00523CAD">
        <w:rPr>
          <w:lang w:val="fi-FI"/>
        </w:rPr>
        <w:t xml:space="preserve"> </w:t>
      </w:r>
      <w:r w:rsidRPr="00523CAD">
        <w:t xml:space="preserve">artikkel 290 seab delegeerimisele tingimused ja artikli 291 lõige 2 määratleb rakendusaktide andmise võimaluse. </w:t>
      </w:r>
    </w:p>
  </w:footnote>
  <w:footnote w:id="36">
    <w:p w:rsidR="000235B8" w:rsidRPr="00392D20" w:rsidRDefault="000235B8" w:rsidP="00392D20">
      <w:pPr>
        <w:tabs>
          <w:tab w:val="left" w:pos="187"/>
        </w:tabs>
        <w:spacing w:after="0"/>
        <w:ind w:left="187" w:hanging="187"/>
        <w:rPr>
          <w:color w:val="000000" w:themeColor="text1"/>
          <w:sz w:val="20"/>
          <w:szCs w:val="20"/>
          <w:lang w:val="fi-FI"/>
        </w:rPr>
      </w:pPr>
      <w:r w:rsidRPr="00392D20">
        <w:rPr>
          <w:rStyle w:val="FootnoteReference"/>
          <w:color w:val="000000" w:themeColor="text1"/>
          <w:sz w:val="20"/>
          <w:szCs w:val="20"/>
          <w:lang w:val="en-US"/>
        </w:rPr>
        <w:footnoteRef/>
      </w:r>
      <w:r w:rsidRPr="00392D20">
        <w:rPr>
          <w:color w:val="000000" w:themeColor="text1"/>
          <w:sz w:val="20"/>
          <w:szCs w:val="20"/>
          <w:lang w:val="fi-FI"/>
        </w:rPr>
        <w:t xml:space="preserve"> </w:t>
      </w:r>
      <w:r w:rsidRPr="00392D20">
        <w:rPr>
          <w:bCs/>
          <w:color w:val="000000" w:themeColor="text1"/>
          <w:sz w:val="20"/>
          <w:szCs w:val="20"/>
          <w:shd w:val="clear" w:color="auto" w:fill="FFFFFF"/>
        </w:rPr>
        <w:t xml:space="preserve">Euroopa Kohtu 07.02.1973 otsus, </w:t>
      </w:r>
      <w:r w:rsidRPr="00392D20">
        <w:rPr>
          <w:color w:val="000000" w:themeColor="text1"/>
          <w:sz w:val="20"/>
          <w:szCs w:val="20"/>
        </w:rPr>
        <w:t xml:space="preserve">Euroopa Komisjon </w:t>
      </w:r>
      <w:r w:rsidRPr="002E1D18">
        <w:rPr>
          <w:i/>
          <w:color w:val="000000" w:themeColor="text1"/>
          <w:sz w:val="20"/>
          <w:szCs w:val="20"/>
        </w:rPr>
        <w:t>vs.</w:t>
      </w:r>
      <w:r w:rsidRPr="00392D20">
        <w:rPr>
          <w:color w:val="000000" w:themeColor="text1"/>
          <w:sz w:val="20"/>
          <w:szCs w:val="20"/>
        </w:rPr>
        <w:t xml:space="preserve"> Itaalia</w:t>
      </w:r>
      <w:r w:rsidRPr="00392D20">
        <w:rPr>
          <w:color w:val="000000" w:themeColor="text1"/>
          <w:sz w:val="20"/>
          <w:szCs w:val="20"/>
          <w:lang w:val="fi-FI"/>
        </w:rPr>
        <w:t xml:space="preserve">, C-39/72, </w:t>
      </w:r>
      <w:r w:rsidRPr="00392D20">
        <w:rPr>
          <w:bCs/>
          <w:color w:val="000000" w:themeColor="text1"/>
          <w:sz w:val="20"/>
          <w:szCs w:val="20"/>
          <w:shd w:val="clear" w:color="auto" w:fill="FFFFFF"/>
        </w:rPr>
        <w:t>ECLI:EU:C:1973:13.</w:t>
      </w:r>
    </w:p>
  </w:footnote>
  <w:footnote w:id="37">
    <w:p w:rsidR="000235B8" w:rsidRPr="00523CAD" w:rsidRDefault="000235B8" w:rsidP="00392D20">
      <w:pPr>
        <w:pStyle w:val="FootnoteText"/>
        <w:spacing w:after="0"/>
        <w:rPr>
          <w:color w:val="000000" w:themeColor="text1"/>
          <w:highlight w:val="yellow"/>
        </w:rPr>
      </w:pPr>
      <w:r w:rsidRPr="00523CAD">
        <w:rPr>
          <w:rStyle w:val="FootnoteReference"/>
          <w:color w:val="000000" w:themeColor="text1"/>
        </w:rPr>
        <w:footnoteRef/>
      </w:r>
      <w:r w:rsidRPr="00523CAD">
        <w:rPr>
          <w:color w:val="000000" w:themeColor="text1"/>
        </w:rPr>
        <w:t xml:space="preserve"> Euroopa Kohtu 06.10.1970 otsus, </w:t>
      </w:r>
      <w:r w:rsidRPr="00523CAD">
        <w:rPr>
          <w:bCs/>
          <w:color w:val="000000" w:themeColor="text1"/>
          <w:shd w:val="clear" w:color="auto" w:fill="FFFFFF"/>
        </w:rPr>
        <w:t xml:space="preserve">Franz Grad </w:t>
      </w:r>
      <w:r w:rsidRPr="002E1D18">
        <w:rPr>
          <w:bCs/>
          <w:i/>
          <w:color w:val="000000" w:themeColor="text1"/>
          <w:shd w:val="clear" w:color="auto" w:fill="FFFFFF"/>
        </w:rPr>
        <w:t>vs.</w:t>
      </w:r>
      <w:r w:rsidRPr="00523CAD">
        <w:rPr>
          <w:bCs/>
          <w:color w:val="000000" w:themeColor="text1"/>
          <w:shd w:val="clear" w:color="auto" w:fill="FFFFFF"/>
        </w:rPr>
        <w:t xml:space="preserve"> Finanzamt Traunstei, C-</w:t>
      </w:r>
      <w:r w:rsidRPr="00523CAD">
        <w:rPr>
          <w:color w:val="000000" w:themeColor="text1"/>
        </w:rPr>
        <w:t xml:space="preserve">9/70, </w:t>
      </w:r>
      <w:r w:rsidRPr="00523CAD">
        <w:rPr>
          <w:bCs/>
          <w:color w:val="000000" w:themeColor="text1"/>
          <w:shd w:val="clear" w:color="auto" w:fill="FFFFFF"/>
        </w:rPr>
        <w:t>ECLI:EU:C:1970:78.</w:t>
      </w:r>
    </w:p>
  </w:footnote>
  <w:footnote w:id="38">
    <w:p w:rsidR="000235B8" w:rsidRPr="00523CAD" w:rsidRDefault="000235B8" w:rsidP="002060E4">
      <w:pPr>
        <w:pStyle w:val="FootnoteText"/>
        <w:spacing w:after="0"/>
      </w:pPr>
      <w:r w:rsidRPr="00523CAD">
        <w:rPr>
          <w:rStyle w:val="FootnoteReference"/>
          <w:rFonts w:eastAsiaTheme="majorEastAsia"/>
        </w:rPr>
        <w:footnoteRef/>
      </w:r>
      <w:r w:rsidRPr="00523CAD">
        <w:t xml:space="preserve"> Vt Euroopa Kohtu 18.03.2014 otsus, Euroopa Komisjon </w:t>
      </w:r>
      <w:r w:rsidRPr="00CE3EEB">
        <w:rPr>
          <w:i/>
        </w:rPr>
        <w:t>vs</w:t>
      </w:r>
      <w:r w:rsidRPr="00523CAD">
        <w:t>. Euroopa Parlament ja nõukogu,</w:t>
      </w:r>
      <w:r w:rsidRPr="00523CAD">
        <w:rPr>
          <w:rFonts w:ascii="Verdana" w:hAnsi="Verdana"/>
          <w:b/>
          <w:bCs/>
          <w:color w:val="5F5F5F"/>
          <w:shd w:val="clear" w:color="auto" w:fill="FFFFFF"/>
        </w:rPr>
        <w:t xml:space="preserve"> </w:t>
      </w:r>
      <w:r w:rsidRPr="00523CAD">
        <w:t xml:space="preserve">C-427/12, EU:C:2014:170 ja Euroopa Kohtu 16.07.2015 otsus, Euroopa Komisjon </w:t>
      </w:r>
      <w:r w:rsidRPr="002E1D18">
        <w:rPr>
          <w:i/>
        </w:rPr>
        <w:t>vs</w:t>
      </w:r>
      <w:r w:rsidRPr="00523CAD">
        <w:t>. Euroopa Parlament ja nõukogu, C-88/14, EU:C:2015:499.</w:t>
      </w:r>
    </w:p>
  </w:footnote>
  <w:footnote w:id="39">
    <w:p w:rsidR="000235B8" w:rsidRPr="00523CAD" w:rsidRDefault="000235B8" w:rsidP="002060E4">
      <w:pPr>
        <w:pStyle w:val="FootnoteText"/>
        <w:spacing w:after="0"/>
      </w:pPr>
      <w:r w:rsidRPr="00523CAD">
        <w:rPr>
          <w:rStyle w:val="FootnoteReference"/>
          <w:rFonts w:eastAsiaTheme="majorEastAsia"/>
        </w:rPr>
        <w:footnoteRef/>
      </w:r>
      <w:r w:rsidRPr="00523CAD">
        <w:t xml:space="preserve"> Kuue aasta jooksul, mis on möödunud Lissaboni lepinguga delegeeritud aktide lisamisest Euroopa Liidu toimimise lepingusse, on nõukogu ja parlament esitanud delegeeritud aktidele vastuväited vaid harvadel juhtudel. Kuna vastuväidet ei esitata komisjoni ettepanekule, vaid vastuvõetud delegeeritud õigusaktile, peab nõukogu vastuväite esitami</w:t>
      </w:r>
      <w:r w:rsidR="00907F08">
        <w:t>seks kokku saama kõrgendatud kvalifitseeritud häälteenamuse</w:t>
      </w:r>
      <w:r w:rsidRPr="00523CAD">
        <w:t xml:space="preserve">. </w:t>
      </w:r>
    </w:p>
  </w:footnote>
  <w:footnote w:id="40">
    <w:p w:rsidR="000235B8" w:rsidRDefault="000235B8" w:rsidP="002060E4">
      <w:pPr>
        <w:pStyle w:val="FootnoteText"/>
      </w:pPr>
      <w:r>
        <w:rPr>
          <w:rStyle w:val="FootnoteReference"/>
        </w:rPr>
        <w:footnoteRef/>
      </w:r>
      <w:r>
        <w:t xml:space="preserve"> Institutsioonidevaheline parema õigusloome kokkulepe, </w:t>
      </w:r>
      <w:r w:rsidRPr="00006F30">
        <w:t>13.04.2016</w:t>
      </w:r>
      <w:r>
        <w:t>, 15506/15, lisa: Euroopa Parlamendi, nõukogu ja komisjoni ühisseisukoht delegeeritud õigusaktide kohta.</w:t>
      </w:r>
    </w:p>
  </w:footnote>
  <w:footnote w:id="41">
    <w:p w:rsidR="000235B8" w:rsidRPr="00392D20" w:rsidRDefault="000235B8" w:rsidP="000235B8">
      <w:pPr>
        <w:pStyle w:val="FootnoteText"/>
        <w:spacing w:after="0"/>
      </w:pPr>
      <w:r w:rsidRPr="00392D20">
        <w:rPr>
          <w:rStyle w:val="FootnoteReference"/>
          <w:rFonts w:eastAsiaTheme="majorEastAsia"/>
        </w:rPr>
        <w:footnoteRef/>
      </w:r>
      <w:r w:rsidRPr="00392D20">
        <w:t xml:space="preserve"> Euroopa Parlamendi ja nõukogu 16.02.2011 määrus 182/2011, millega kehtestatakse eeskirjad ja üldpõhimõtted, mis käsitlevad liikmesriikide läbiviidava kontrolli mehhanisme, mida kohaldatakse komisjoni rakendamisvolituste teostamise suhtes (ELT L 55, 28.2.2011, lk 13–18).</w:t>
      </w:r>
    </w:p>
  </w:footnote>
  <w:footnote w:id="42">
    <w:p w:rsidR="000235B8" w:rsidRDefault="000235B8" w:rsidP="000235B8">
      <w:pPr>
        <w:pStyle w:val="FootnoteText"/>
        <w:spacing w:after="0"/>
      </w:pPr>
      <w:r>
        <w:rPr>
          <w:rStyle w:val="FootnoteReference"/>
        </w:rPr>
        <w:footnoteRef/>
      </w:r>
      <w:r>
        <w:t xml:space="preserve"> Komiteede töökorra standardeeskirjad, ELT C 206, 12.7.2011, lk 11.</w:t>
      </w:r>
    </w:p>
  </w:footnote>
  <w:footnote w:id="43">
    <w:p w:rsidR="000235B8" w:rsidRDefault="000235B8" w:rsidP="000235B8">
      <w:pPr>
        <w:pStyle w:val="FootnoteText"/>
        <w:spacing w:after="0"/>
      </w:pPr>
      <w:r>
        <w:rPr>
          <w:rStyle w:val="FootnoteReference"/>
        </w:rPr>
        <w:footnoteRef/>
      </w:r>
      <w:r>
        <w:t xml:space="preserve"> Komisjoni aruanne Euroopa Parlamendile ja nõukogule määruse (EL) 182/2011 rakendamise kohta, 7. märts 2016. a, 6819/16, lk 3: komiteede arv jäi 2009.-2014. aastal 259 ja 302 vahele. </w:t>
      </w:r>
      <w:hyperlink r:id="rId40" w:history="1">
        <w:r w:rsidRPr="00523CAD">
          <w:rPr>
            <w:rStyle w:val="Hyperlink"/>
          </w:rPr>
          <w:t>https://ec.europa.eu/transparency/regdoc/rep/1/2016/ET/1-2016-92-ET-F1-1.PDF</w:t>
        </w:r>
      </w:hyperlink>
    </w:p>
  </w:footnote>
  <w:footnote w:id="44">
    <w:p w:rsidR="000235B8" w:rsidRPr="00392D20" w:rsidRDefault="000235B8" w:rsidP="000235B8">
      <w:pPr>
        <w:pStyle w:val="FootnoteText"/>
        <w:spacing w:after="0"/>
      </w:pPr>
      <w:r w:rsidRPr="00392D20">
        <w:rPr>
          <w:rStyle w:val="FootnoteReference"/>
          <w:rFonts w:eastAsiaTheme="majorEastAsia"/>
        </w:rPr>
        <w:footnoteRef/>
      </w:r>
      <w:r w:rsidRPr="00392D20">
        <w:t xml:space="preserve"> Nõukogu 28.06.1999 otsus 1999/468/EÜ, millega kehtestatakse komisjoni rakendusvolituste kasutamise menetlused (EÜT L 184, 17.7.1999, lk. 23).</w:t>
      </w:r>
    </w:p>
  </w:footnote>
  <w:footnote w:id="45">
    <w:p w:rsidR="000235B8" w:rsidRDefault="000235B8" w:rsidP="000235B8">
      <w:pPr>
        <w:pStyle w:val="FootnoteText"/>
        <w:spacing w:after="0"/>
      </w:pPr>
      <w:r>
        <w:rPr>
          <w:rStyle w:val="FootnoteReference"/>
        </w:rPr>
        <w:footnoteRef/>
      </w:r>
      <w:r>
        <w:t xml:space="preserve"> Institutsioonidevaheline parema õigusloome kokkulepe, </w:t>
      </w:r>
      <w:r w:rsidRPr="00006F30">
        <w:t>13.04.2016</w:t>
      </w:r>
      <w:r>
        <w:t>, 15506/15, lk 15, p 27.</w:t>
      </w:r>
    </w:p>
  </w:footnote>
  <w:footnote w:id="46">
    <w:p w:rsidR="000235B8" w:rsidRPr="00392D20" w:rsidRDefault="000235B8" w:rsidP="000235B8">
      <w:pPr>
        <w:pStyle w:val="FootnoteText"/>
        <w:spacing w:after="0"/>
        <w:rPr>
          <w:color w:val="auto"/>
        </w:rPr>
      </w:pPr>
      <w:r w:rsidRPr="00392D20">
        <w:rPr>
          <w:rStyle w:val="FootnoteReference"/>
          <w:rFonts w:eastAsiaTheme="majorEastAsia"/>
          <w:color w:val="auto"/>
        </w:rPr>
        <w:footnoteRef/>
      </w:r>
      <w:r w:rsidRPr="00392D20">
        <w:rPr>
          <w:color w:val="auto"/>
        </w:rPr>
        <w:t xml:space="preserve"> Kvalifitseeritud häälteenamusega hääletamise kohta vt käsiraamatu alapeatükki 2.4. Otsuste vastuvõtmine. </w:t>
      </w:r>
    </w:p>
  </w:footnote>
  <w:footnote w:id="47">
    <w:p w:rsidR="000235B8" w:rsidRPr="00392D20" w:rsidRDefault="000235B8" w:rsidP="002060E4">
      <w:pPr>
        <w:pStyle w:val="FootnoteText"/>
        <w:spacing w:after="0"/>
      </w:pPr>
      <w:r w:rsidRPr="00392D20">
        <w:rPr>
          <w:rStyle w:val="FootnoteReference"/>
          <w:rFonts w:eastAsiaTheme="majorEastAsia"/>
        </w:rPr>
        <w:footnoteRef/>
      </w:r>
      <w:r w:rsidRPr="00392D20">
        <w:t xml:space="preserve"> Kontrolliga regulatiivmenetlust reguleerib nõukogu  otsuse 1999/468/EÜ artikkel 5a, mis lisati otsusele nõukogu 17.07.2006 otsusega 2006/512/EÜ (ELT L 200, 22.07.2006, lk 11). Otsus 1999/468/EÜ on küll kehtetuks tunnistatud Euroopa Parlamendi ja nõukogu 16.02.2011 määrusega 182/2011, kuid selle artikli 5a toime säilib vastavalt määruse artiklile 11.</w:t>
      </w:r>
    </w:p>
  </w:footnote>
  <w:footnote w:id="48">
    <w:p w:rsidR="000235B8" w:rsidRDefault="000235B8" w:rsidP="002060E4">
      <w:pPr>
        <w:pStyle w:val="FootnoteText"/>
      </w:pPr>
      <w:r>
        <w:rPr>
          <w:rStyle w:val="FootnoteReference"/>
        </w:rPr>
        <w:footnoteRef/>
      </w:r>
      <w:r>
        <w:t xml:space="preserve"> Parema õigusloome kokkuleppe kohaselt tuleb komisjonil esitada ettepanek</w:t>
      </w:r>
      <w:r w:rsidRPr="008B2466">
        <w:t xml:space="preserve"> kõnealuse vastavussev</w:t>
      </w:r>
      <w:r>
        <w:t xml:space="preserve">iimise kohta 2016. aasta lõpuks, vt institutsioonidevaheline parema õigusloome kokkulepe, </w:t>
      </w:r>
      <w:r w:rsidRPr="00006F30">
        <w:t>13.04.2016</w:t>
      </w:r>
      <w:r>
        <w:t>, 15506/15, lk 15, p 27.</w:t>
      </w:r>
    </w:p>
  </w:footnote>
  <w:footnote w:id="49">
    <w:p w:rsidR="000235B8" w:rsidRPr="00523CAD" w:rsidRDefault="000235B8" w:rsidP="00523CAD">
      <w:pPr>
        <w:tabs>
          <w:tab w:val="left" w:pos="187"/>
        </w:tabs>
        <w:spacing w:after="0"/>
        <w:ind w:left="187" w:hanging="187"/>
        <w:rPr>
          <w:sz w:val="20"/>
          <w:szCs w:val="20"/>
          <w:lang w:val="fi-FI"/>
        </w:rPr>
      </w:pPr>
      <w:r w:rsidRPr="00523CAD">
        <w:rPr>
          <w:rStyle w:val="FootnoteReference"/>
          <w:sz w:val="20"/>
          <w:szCs w:val="20"/>
        </w:rPr>
        <w:footnoteRef/>
      </w:r>
      <w:r w:rsidRPr="00523CAD">
        <w:rPr>
          <w:sz w:val="20"/>
          <w:szCs w:val="20"/>
        </w:rPr>
        <w:t xml:space="preserve"> Euroopa Liidu toimimise lepingu artikkel 288</w:t>
      </w:r>
      <w:r w:rsidRPr="00523CAD">
        <w:rPr>
          <w:sz w:val="20"/>
          <w:szCs w:val="20"/>
          <w:lang w:val="fi-FI"/>
        </w:rPr>
        <w:t>.</w:t>
      </w:r>
    </w:p>
  </w:footnote>
  <w:footnote w:id="50">
    <w:p w:rsidR="000235B8" w:rsidRPr="00523CA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523CAD">
        <w:rPr>
          <w:sz w:val="20"/>
          <w:szCs w:val="20"/>
          <w:lang w:val="fi-FI"/>
        </w:rPr>
        <w:t xml:space="preserve"> </w:t>
      </w:r>
      <w:r w:rsidRPr="00523CAD">
        <w:rPr>
          <w:sz w:val="20"/>
          <w:szCs w:val="20"/>
        </w:rPr>
        <w:t>Euroopa Liidu õigusaktid sünnivad tihti pingeliste riikidevaheliste läbirääkimiste tulemusena. Lõplik tekst, mis kõigile osalistele vastuvõetavaks osutub, on sageli ulatuslike kompromisside vili ning ka sõnastus võib seeläbi mitmeti mõistetavaks kujuneda</w:t>
      </w:r>
      <w:r w:rsidRPr="00523CAD">
        <w:rPr>
          <w:sz w:val="20"/>
          <w:szCs w:val="20"/>
          <w:lang w:val="fi-FI"/>
        </w:rPr>
        <w:t xml:space="preserve">. </w:t>
      </w:r>
      <w:r w:rsidRPr="00523CAD">
        <w:rPr>
          <w:sz w:val="20"/>
          <w:szCs w:val="20"/>
        </w:rPr>
        <w:t>Euroopa Liidu Kohtu kohtuasjade lahendina esitatud tõlgendused täpsustavad õigusakte ning selgitavad, kuidas mingit sätet tuleb mõista ning rakendada.</w:t>
      </w:r>
    </w:p>
  </w:footnote>
  <w:footnote w:id="51">
    <w:p w:rsidR="000235B8" w:rsidRPr="00523CAD" w:rsidRDefault="000235B8" w:rsidP="00523CAD">
      <w:pPr>
        <w:tabs>
          <w:tab w:val="left" w:pos="187"/>
        </w:tabs>
        <w:spacing w:after="0"/>
        <w:ind w:left="187" w:hanging="187"/>
        <w:rPr>
          <w:sz w:val="20"/>
          <w:szCs w:val="20"/>
        </w:rPr>
      </w:pPr>
      <w:r w:rsidRPr="00523CAD">
        <w:rPr>
          <w:rStyle w:val="FootnoteReference"/>
          <w:sz w:val="20"/>
          <w:szCs w:val="20"/>
        </w:rPr>
        <w:footnoteRef/>
      </w:r>
      <w:r w:rsidRPr="00523CAD">
        <w:rPr>
          <w:sz w:val="20"/>
          <w:szCs w:val="20"/>
        </w:rPr>
        <w:t xml:space="preserve"> Enne Lissaboni lepingut võeti ÜVJP raames vastu otsuseid ühisstrateegia kohta, ühismeetmeid ja ühiseid seisukohti.</w:t>
      </w:r>
    </w:p>
  </w:footnote>
  <w:footnote w:id="52">
    <w:p w:rsidR="000235B8" w:rsidRDefault="000235B8">
      <w:pPr>
        <w:pStyle w:val="FootnoteText"/>
      </w:pPr>
      <w:r>
        <w:rPr>
          <w:rStyle w:val="FootnoteReference"/>
        </w:rPr>
        <w:footnoteRef/>
      </w:r>
      <w:r>
        <w:t xml:space="preserve"> </w:t>
      </w:r>
      <w:r w:rsidRPr="00CB1588">
        <w:t>Kriminaalasjades tehtava politsei- ja õigusalase koostöö raames võeti enne Lissaboni lepingut vastu ühiseid seisukohti, raamotsuseid ja muid otsuseid.</w:t>
      </w:r>
    </w:p>
  </w:footnote>
  <w:footnote w:id="53">
    <w:p w:rsidR="000235B8" w:rsidRPr="00523CAD" w:rsidRDefault="000235B8" w:rsidP="003825FC">
      <w:pPr>
        <w:tabs>
          <w:tab w:val="left" w:pos="187"/>
        </w:tabs>
        <w:spacing w:after="0"/>
        <w:rPr>
          <w:sz w:val="20"/>
          <w:szCs w:val="20"/>
          <w:lang w:val="fi-FI"/>
        </w:rPr>
      </w:pPr>
      <w:r w:rsidRPr="00523CAD">
        <w:rPr>
          <w:rStyle w:val="FootnoteReference"/>
          <w:sz w:val="20"/>
          <w:szCs w:val="20"/>
          <w:lang w:val="en-US"/>
        </w:rPr>
        <w:footnoteRef/>
      </w:r>
      <w:r w:rsidRPr="00523CAD">
        <w:rPr>
          <w:sz w:val="20"/>
          <w:szCs w:val="20"/>
          <w:lang w:val="fi-FI"/>
        </w:rPr>
        <w:t xml:space="preserve"> </w:t>
      </w:r>
      <w:hyperlink r:id="rId41" w:history="1">
        <w:r w:rsidRPr="00523CAD">
          <w:rPr>
            <w:rStyle w:val="Hyperlink"/>
            <w:sz w:val="20"/>
            <w:szCs w:val="20"/>
            <w:lang w:val="fi-FI"/>
          </w:rPr>
          <w:t>http://eur-lex.europa.eu/oj/direct-access.html?locale=et</w:t>
        </w:r>
      </w:hyperlink>
      <w:r w:rsidRPr="00523CAD">
        <w:rPr>
          <w:sz w:val="20"/>
          <w:szCs w:val="20"/>
          <w:lang w:val="fi-FI"/>
        </w:rPr>
        <w:t xml:space="preserve"> </w:t>
      </w:r>
    </w:p>
  </w:footnote>
  <w:footnote w:id="54">
    <w:p w:rsidR="000235B8" w:rsidRPr="00523CAD" w:rsidRDefault="000235B8" w:rsidP="00523CAD">
      <w:pPr>
        <w:tabs>
          <w:tab w:val="left" w:pos="187"/>
        </w:tabs>
        <w:spacing w:after="0"/>
        <w:ind w:left="187" w:hanging="187"/>
        <w:rPr>
          <w:sz w:val="20"/>
          <w:szCs w:val="20"/>
          <w:lang w:val="fi-FI"/>
        </w:rPr>
      </w:pPr>
      <w:r w:rsidRPr="00523CAD">
        <w:rPr>
          <w:rStyle w:val="FootnoteReference"/>
          <w:sz w:val="20"/>
          <w:szCs w:val="20"/>
          <w:lang w:val="en-US"/>
        </w:rPr>
        <w:footnoteRef/>
      </w:r>
      <w:r w:rsidRPr="00523CAD">
        <w:rPr>
          <w:sz w:val="20"/>
          <w:szCs w:val="20"/>
          <w:lang w:val="fi-FI"/>
        </w:rPr>
        <w:t xml:space="preserve"> </w:t>
      </w:r>
      <w:hyperlink r:id="rId42" w:history="1">
        <w:r w:rsidRPr="00523CAD">
          <w:rPr>
            <w:rStyle w:val="Hyperlink"/>
            <w:sz w:val="20"/>
            <w:szCs w:val="20"/>
            <w:lang w:val="fi-FI"/>
          </w:rPr>
          <w:t>http://eur-lex.europa.eu/homepage.html</w:t>
        </w:r>
      </w:hyperlink>
    </w:p>
  </w:footnote>
  <w:footnote w:id="55">
    <w:p w:rsidR="000235B8" w:rsidRPr="0020453C" w:rsidRDefault="000235B8" w:rsidP="00CB1588">
      <w:pPr>
        <w:pStyle w:val="FootnoteText"/>
        <w:jc w:val="left"/>
        <w:rPr>
          <w:sz w:val="16"/>
          <w:szCs w:val="16"/>
        </w:rPr>
      </w:pPr>
      <w:r w:rsidRPr="00523CAD">
        <w:rPr>
          <w:rStyle w:val="FootnoteReference"/>
        </w:rPr>
        <w:footnoteRef/>
      </w:r>
      <w:r w:rsidRPr="00523CAD">
        <w:t xml:space="preserve"> Vt nõukogu peasekretariaadi avaldatud seadusandliku tavamenetluse käsiraamatut: </w:t>
      </w:r>
      <w:hyperlink r:id="rId43" w:history="1">
        <w:r w:rsidRPr="00523CAD">
          <w:rPr>
            <w:rStyle w:val="Hyperlink"/>
          </w:rPr>
          <w:t>http://www.consilium.europa.eu/et/documents-publications/publications/2011/guide-ordinary-legislative-procedure/</w:t>
        </w:r>
      </w:hyperlink>
      <w:r>
        <w:t xml:space="preserve">. </w:t>
      </w:r>
    </w:p>
  </w:footnote>
  <w:footnote w:id="56">
    <w:p w:rsidR="000235B8" w:rsidRPr="00523CA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523CAD">
        <w:rPr>
          <w:sz w:val="20"/>
          <w:szCs w:val="20"/>
        </w:rPr>
        <w:t xml:space="preserve"> Endine EÜ asutamislepingu art 300.</w:t>
      </w:r>
    </w:p>
  </w:footnote>
  <w:footnote w:id="57">
    <w:p w:rsidR="000235B8" w:rsidRPr="00523CA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523CAD">
        <w:rPr>
          <w:sz w:val="20"/>
          <w:szCs w:val="20"/>
        </w:rPr>
        <w:t xml:space="preserve"> Euroopa Liidu toimimise lepingu artikkel 240 (endine EÜ asutamislepingu art 207),</w:t>
      </w:r>
      <w:r w:rsidRPr="00523CAD">
        <w:rPr>
          <w:color w:val="FF0000"/>
          <w:sz w:val="20"/>
          <w:szCs w:val="20"/>
        </w:rPr>
        <w:t xml:space="preserve"> </w:t>
      </w:r>
      <w:r w:rsidRPr="00523CAD">
        <w:rPr>
          <w:sz w:val="20"/>
          <w:szCs w:val="20"/>
        </w:rPr>
        <w:t>st töörühmadel ja Coreperil üldjuhul (v.a protseduurilised küsimused) otsustusõigust ei ole.</w:t>
      </w:r>
    </w:p>
  </w:footnote>
  <w:footnote w:id="58">
    <w:p w:rsidR="000235B8" w:rsidRPr="00523CAD" w:rsidRDefault="000235B8" w:rsidP="00523CAD">
      <w:pPr>
        <w:pStyle w:val="FootnoteText"/>
        <w:spacing w:after="0"/>
      </w:pPr>
      <w:r w:rsidRPr="00523CAD">
        <w:rPr>
          <w:rStyle w:val="FootnoteReference"/>
        </w:rPr>
        <w:footnoteRef/>
      </w:r>
      <w:r w:rsidRPr="00523CAD">
        <w:t xml:space="preserve"> Euroopa Liidu lepingu artikli 16 lg 3. Kui aluslepingud ei näe ette teisiti, teeb nõukogu oma otsused kvalifitseeritud häälteenamusega. </w:t>
      </w:r>
    </w:p>
  </w:footnote>
  <w:footnote w:id="59">
    <w:p w:rsidR="000235B8" w:rsidRPr="00523CAD" w:rsidRDefault="000235B8" w:rsidP="00CB1588">
      <w:pPr>
        <w:spacing w:after="0"/>
        <w:jc w:val="left"/>
        <w:rPr>
          <w:sz w:val="20"/>
          <w:szCs w:val="20"/>
        </w:rPr>
      </w:pPr>
      <w:r w:rsidRPr="00523CAD">
        <w:rPr>
          <w:rStyle w:val="FootnoteReference"/>
          <w:sz w:val="20"/>
          <w:szCs w:val="20"/>
        </w:rPr>
        <w:footnoteRef/>
      </w:r>
      <w:r w:rsidRPr="00523CAD">
        <w:rPr>
          <w:sz w:val="20"/>
          <w:szCs w:val="20"/>
        </w:rPr>
        <w:t xml:space="preserve"> Häälte kalkulaatori leiab nõukogu kodulehelt: </w:t>
      </w:r>
      <w:hyperlink r:id="rId44" w:history="1">
        <w:r w:rsidRPr="00523CAD">
          <w:rPr>
            <w:rStyle w:val="Hyperlink"/>
            <w:sz w:val="20"/>
            <w:szCs w:val="20"/>
          </w:rPr>
          <w:t>http://www.consilium.europa.eu/et/council-eu/voting-system/voting-calculator/</w:t>
        </w:r>
      </w:hyperlink>
      <w:r w:rsidRPr="00523CAD">
        <w:rPr>
          <w:sz w:val="20"/>
          <w:szCs w:val="20"/>
        </w:rPr>
        <w:t xml:space="preserve">. Lisaks on häälte kalkulaatori mobiilirakendus kättesaadav Apple App Store´ist: </w:t>
      </w:r>
      <w:hyperlink r:id="rId45" w:history="1">
        <w:r w:rsidRPr="00523CAD">
          <w:rPr>
            <w:rStyle w:val="Hyperlink"/>
            <w:sz w:val="20"/>
            <w:szCs w:val="20"/>
          </w:rPr>
          <w:t>https://itunes.apple.com/us/app/council-voting-calculator/id1013810620?mt=8</w:t>
        </w:r>
      </w:hyperlink>
      <w:r w:rsidRPr="00523CAD">
        <w:rPr>
          <w:sz w:val="20"/>
          <w:szCs w:val="20"/>
        </w:rPr>
        <w:t xml:space="preserve"> või </w:t>
      </w:r>
      <w:hyperlink r:id="rId46" w:history="1">
        <w:r w:rsidRPr="00523CAD">
          <w:rPr>
            <w:rStyle w:val="Hyperlink"/>
            <w:sz w:val="20"/>
            <w:szCs w:val="20"/>
          </w:rPr>
          <w:t>https://play.google.com/store/apps/details?id=eu.europa.publications.consilium.votingcalculator</w:t>
        </w:r>
      </w:hyperlink>
      <w:r w:rsidRPr="00523CAD">
        <w:rPr>
          <w:sz w:val="20"/>
          <w:szCs w:val="20"/>
        </w:rPr>
        <w:t xml:space="preserve"> </w:t>
      </w:r>
    </w:p>
  </w:footnote>
  <w:footnote w:id="60">
    <w:p w:rsidR="000235B8" w:rsidRPr="00523CAD" w:rsidRDefault="000235B8" w:rsidP="00523CAD">
      <w:pPr>
        <w:pStyle w:val="FootnoteText"/>
        <w:spacing w:after="0"/>
      </w:pPr>
      <w:r w:rsidRPr="00523CAD">
        <w:rPr>
          <w:rStyle w:val="FootnoteReference"/>
        </w:rPr>
        <w:footnoteRef/>
      </w:r>
      <w:r w:rsidRPr="00523CAD">
        <w:t xml:space="preserve"> Euroopa Liidu toimimise lepingu artikli 238 lg 2.</w:t>
      </w:r>
    </w:p>
  </w:footnote>
  <w:footnote w:id="61">
    <w:p w:rsidR="00FD4E2D" w:rsidRDefault="00FD4E2D" w:rsidP="00FD4E2D">
      <w:pPr>
        <w:pStyle w:val="FootnoteText"/>
        <w:spacing w:after="0"/>
      </w:pPr>
      <w:r>
        <w:rPr>
          <w:rStyle w:val="FootnoteReference"/>
        </w:rPr>
        <w:footnoteRef/>
      </w:r>
      <w:r>
        <w:t xml:space="preserve"> </w:t>
      </w:r>
      <w:hyperlink r:id="rId47" w:history="1">
        <w:r w:rsidRPr="00E07117">
          <w:rPr>
            <w:rStyle w:val="Hyperlink"/>
          </w:rPr>
          <w:t>https://delegates.consilium.europa.eu</w:t>
        </w:r>
      </w:hyperlink>
    </w:p>
  </w:footnote>
  <w:footnote w:id="62">
    <w:p w:rsidR="000235B8" w:rsidRPr="00523CAD" w:rsidRDefault="000235B8" w:rsidP="00FD4E2D">
      <w:pPr>
        <w:pStyle w:val="FootnoteText"/>
        <w:spacing w:after="0"/>
      </w:pPr>
      <w:r w:rsidRPr="00523CAD">
        <w:rPr>
          <w:rStyle w:val="FootnoteReference"/>
        </w:rPr>
        <w:footnoteRef/>
      </w:r>
      <w:r w:rsidRPr="00523CAD">
        <w:t xml:space="preserve"> </w:t>
      </w:r>
      <w:hyperlink r:id="rId48" w:history="1">
        <w:r w:rsidRPr="00523CAD">
          <w:rPr>
            <w:rStyle w:val="Hyperlink"/>
            <w:lang w:val="fi-FI"/>
          </w:rPr>
          <w:t>http://eelnoud.valitsus.ee/</w:t>
        </w:r>
      </w:hyperlink>
    </w:p>
  </w:footnote>
  <w:footnote w:id="63">
    <w:p w:rsidR="000235B8" w:rsidRPr="00E07117" w:rsidRDefault="000235B8" w:rsidP="00CB1588">
      <w:pPr>
        <w:tabs>
          <w:tab w:val="left" w:pos="187"/>
        </w:tabs>
        <w:spacing w:after="0"/>
        <w:ind w:left="187" w:hanging="187"/>
        <w:jc w:val="left"/>
        <w:rPr>
          <w:sz w:val="20"/>
          <w:szCs w:val="20"/>
          <w:lang w:val="fi-FI"/>
        </w:rPr>
      </w:pPr>
      <w:r w:rsidRPr="00E07117">
        <w:rPr>
          <w:rStyle w:val="FootnoteReference"/>
          <w:sz w:val="20"/>
          <w:szCs w:val="20"/>
        </w:rPr>
        <w:footnoteRef/>
      </w:r>
      <w:r w:rsidRPr="00E07117">
        <w:rPr>
          <w:sz w:val="20"/>
          <w:szCs w:val="20"/>
        </w:rPr>
        <w:t xml:space="preserve"> Valitsuse Euroopa Liidu poliitika </w:t>
      </w:r>
      <w:r>
        <w:rPr>
          <w:sz w:val="20"/>
          <w:szCs w:val="20"/>
        </w:rPr>
        <w:t xml:space="preserve">dokument </w:t>
      </w:r>
      <w:r w:rsidRPr="00E07117">
        <w:rPr>
          <w:sz w:val="20"/>
          <w:szCs w:val="20"/>
        </w:rPr>
        <w:t xml:space="preserve">on kättesaadav: </w:t>
      </w:r>
      <w:hyperlink r:id="rId49" w:history="1">
        <w:r w:rsidRPr="00E07117">
          <w:rPr>
            <w:rStyle w:val="Hyperlink"/>
            <w:sz w:val="20"/>
            <w:szCs w:val="20"/>
            <w:lang w:val="fi-FI"/>
          </w:rPr>
          <w:t>https://riigikantselei.ee/sites/default/files/content-editors/Failid/EL/elpol-2015-2019.pdf</w:t>
        </w:r>
      </w:hyperlink>
    </w:p>
  </w:footnote>
  <w:footnote w:id="64">
    <w:p w:rsidR="000235B8" w:rsidRPr="00E07117" w:rsidRDefault="000235B8" w:rsidP="00CB1588">
      <w:pPr>
        <w:pStyle w:val="FootnoteText"/>
        <w:spacing w:after="0"/>
        <w:jc w:val="left"/>
      </w:pPr>
      <w:r w:rsidRPr="00E07117">
        <w:rPr>
          <w:rStyle w:val="FootnoteReference"/>
        </w:rPr>
        <w:footnoteRef/>
      </w:r>
      <w:r w:rsidRPr="00E07117">
        <w:t xml:space="preserve"> Vabariigi Valitsuse 13. septembri 2012. a korraldus nr 401, millega moodustatakse Euroopa Liidu koordinatsioonikogu. Kättesaadav: </w:t>
      </w:r>
      <w:hyperlink r:id="rId50" w:history="1">
        <w:r w:rsidRPr="00E07117">
          <w:rPr>
            <w:rStyle w:val="Hyperlink"/>
          </w:rPr>
          <w:t>https://www.riigiteataja.ee/akt/318092012005</w:t>
        </w:r>
      </w:hyperlink>
    </w:p>
  </w:footnote>
  <w:footnote w:id="65">
    <w:p w:rsidR="000235B8" w:rsidRPr="001274CD" w:rsidRDefault="000235B8" w:rsidP="00E07117">
      <w:pPr>
        <w:tabs>
          <w:tab w:val="left" w:pos="187"/>
        </w:tabs>
        <w:spacing w:after="0"/>
        <w:ind w:left="187" w:hanging="187"/>
        <w:rPr>
          <w:sz w:val="20"/>
          <w:szCs w:val="20"/>
        </w:rPr>
      </w:pPr>
      <w:r w:rsidRPr="00523CAD">
        <w:rPr>
          <w:rStyle w:val="FootnoteReference"/>
          <w:sz w:val="20"/>
          <w:szCs w:val="20"/>
          <w:lang w:val="en-US"/>
        </w:rPr>
        <w:footnoteRef/>
      </w:r>
      <w:r w:rsidRPr="001274CD">
        <w:rPr>
          <w:sz w:val="20"/>
          <w:szCs w:val="20"/>
        </w:rPr>
        <w:t xml:space="preserve"> </w:t>
      </w:r>
      <w:r w:rsidRPr="00523CAD">
        <w:rPr>
          <w:sz w:val="20"/>
          <w:szCs w:val="20"/>
        </w:rPr>
        <w:t>Vt Riigikantselei osakondade põhimääruseid</w:t>
      </w:r>
      <w:r w:rsidRPr="001274CD">
        <w:rPr>
          <w:sz w:val="20"/>
          <w:szCs w:val="20"/>
        </w:rPr>
        <w:t xml:space="preserve">: </w:t>
      </w:r>
      <w:hyperlink r:id="rId51" w:history="1">
        <w:r w:rsidRPr="001274CD">
          <w:rPr>
            <w:rStyle w:val="Hyperlink"/>
            <w:sz w:val="20"/>
            <w:szCs w:val="20"/>
          </w:rPr>
          <w:t>https://riigikantselei.ee/et/osakondade-pohimaarused</w:t>
        </w:r>
      </w:hyperlink>
    </w:p>
  </w:footnote>
  <w:footnote w:id="66">
    <w:p w:rsidR="000235B8" w:rsidRPr="001274CD" w:rsidRDefault="000235B8" w:rsidP="00523CAD">
      <w:pPr>
        <w:tabs>
          <w:tab w:val="left" w:pos="187"/>
        </w:tabs>
        <w:spacing w:after="0"/>
        <w:ind w:left="187" w:hanging="187"/>
        <w:rPr>
          <w:sz w:val="20"/>
          <w:szCs w:val="20"/>
        </w:rPr>
      </w:pPr>
      <w:r w:rsidRPr="00523CAD">
        <w:rPr>
          <w:rStyle w:val="FootnoteReference"/>
          <w:sz w:val="20"/>
          <w:szCs w:val="20"/>
          <w:lang w:val="en-US"/>
        </w:rPr>
        <w:footnoteRef/>
      </w:r>
      <w:r w:rsidRPr="001274CD">
        <w:rPr>
          <w:sz w:val="20"/>
          <w:szCs w:val="20"/>
        </w:rPr>
        <w:t xml:space="preserve"> </w:t>
      </w:r>
      <w:hyperlink r:id="rId52" w:history="1">
        <w:r w:rsidRPr="001274CD">
          <w:rPr>
            <w:rStyle w:val="Hyperlink"/>
            <w:sz w:val="20"/>
            <w:szCs w:val="20"/>
          </w:rPr>
          <w:t>http://www.eu.estemb.be/</w:t>
        </w:r>
      </w:hyperlink>
    </w:p>
  </w:footnote>
  <w:footnote w:id="67">
    <w:p w:rsidR="000235B8" w:rsidRPr="00523CAD" w:rsidRDefault="000235B8" w:rsidP="00523CAD">
      <w:pPr>
        <w:pStyle w:val="FootnoteText"/>
        <w:spacing w:after="0"/>
      </w:pPr>
      <w:r w:rsidRPr="00523CAD">
        <w:rPr>
          <w:rStyle w:val="FootnoteReference"/>
        </w:rPr>
        <w:footnoteRef/>
      </w:r>
      <w:r w:rsidRPr="00523CAD">
        <w:t xml:space="preserve"> Euroopa Liidu lepingule ja Euroopa Liidu toimimise lepingule lisatud protokoll nr 2 subsidiaarsuse ja proportsionaalsuse põhimõtte kohaldamise kohta.</w:t>
      </w:r>
    </w:p>
  </w:footnote>
  <w:footnote w:id="68">
    <w:p w:rsidR="000235B8" w:rsidRPr="00523CAD" w:rsidRDefault="000235B8" w:rsidP="00523CAD">
      <w:pPr>
        <w:tabs>
          <w:tab w:val="left" w:pos="187"/>
        </w:tabs>
        <w:spacing w:after="0"/>
        <w:ind w:left="187" w:hanging="187"/>
        <w:rPr>
          <w:sz w:val="20"/>
          <w:szCs w:val="20"/>
          <w:lang w:val="fi-FI"/>
        </w:rPr>
      </w:pPr>
      <w:r w:rsidRPr="00523CAD">
        <w:rPr>
          <w:rStyle w:val="FootnoteReference"/>
          <w:sz w:val="20"/>
          <w:szCs w:val="20"/>
          <w:lang w:val="en-US"/>
        </w:rPr>
        <w:footnoteRef/>
      </w:r>
      <w:r w:rsidRPr="00523CAD">
        <w:rPr>
          <w:sz w:val="20"/>
          <w:szCs w:val="20"/>
          <w:lang w:val="fi-FI"/>
        </w:rPr>
        <w:t xml:space="preserve"> Vt Riigikogu kodu- ja töökorra seadus: </w:t>
      </w:r>
      <w:hyperlink r:id="rId53" w:history="1">
        <w:r w:rsidRPr="00523CAD">
          <w:rPr>
            <w:rStyle w:val="Hyperlink"/>
            <w:sz w:val="20"/>
            <w:szCs w:val="20"/>
            <w:lang w:val="fi-FI"/>
          </w:rPr>
          <w:t>https://www.riigiteataja.ee/akt/106032015033</w:t>
        </w:r>
      </w:hyperlink>
    </w:p>
  </w:footnote>
  <w:footnote w:id="69">
    <w:p w:rsidR="000235B8" w:rsidRPr="00523CAD" w:rsidRDefault="000235B8" w:rsidP="00523CAD">
      <w:pPr>
        <w:pStyle w:val="FootnoteText"/>
        <w:spacing w:after="0"/>
      </w:pPr>
      <w:r w:rsidRPr="00523CAD">
        <w:rPr>
          <w:rStyle w:val="FootnoteReference"/>
        </w:rPr>
        <w:footnoteRef/>
      </w:r>
      <w:r w:rsidRPr="00523CAD">
        <w:t xml:space="preserve"> Riigikogu kodu- ja töökorra seaduse </w:t>
      </w:r>
      <w:r w:rsidRPr="00523CAD">
        <w:rPr>
          <w:rStyle w:val="Strong"/>
          <w:rFonts w:eastAsiaTheme="minorHAnsi"/>
          <w:b w:val="0"/>
          <w:bCs w:val="0"/>
        </w:rPr>
        <w:t>§ 152</w:t>
      </w:r>
      <w:r w:rsidRPr="00523CAD">
        <w:rPr>
          <w:rStyle w:val="Strong"/>
          <w:rFonts w:eastAsiaTheme="minorHAnsi"/>
          <w:b w:val="0"/>
          <w:bCs w:val="0"/>
          <w:vertAlign w:val="superscript"/>
        </w:rPr>
        <w:t>6</w:t>
      </w:r>
      <w:r w:rsidRPr="00523CAD">
        <w:rPr>
          <w:rStyle w:val="Strong"/>
          <w:rFonts w:eastAsiaTheme="minorHAnsi"/>
          <w:b w:val="0"/>
          <w:bCs w:val="0"/>
        </w:rPr>
        <w:t xml:space="preserve">. </w:t>
      </w:r>
      <w:r w:rsidRPr="00523CAD">
        <w:t>Riigikogu otsuse, mis sisaldab põhjendatud arvamust selle kohta, miks Euroopa Liidu seadusandliku akti eelnõu ei vasta subsidiaarsuse põhimõttele, eelnõu menetlemise kord.</w:t>
      </w:r>
    </w:p>
  </w:footnote>
  <w:footnote w:id="70">
    <w:p w:rsidR="000235B8" w:rsidRPr="00CB1588" w:rsidRDefault="000235B8" w:rsidP="00CB1588">
      <w:pPr>
        <w:pStyle w:val="FootnoteText"/>
        <w:spacing w:after="0"/>
        <w:jc w:val="left"/>
      </w:pPr>
      <w:r w:rsidRPr="00CB1588">
        <w:rPr>
          <w:rStyle w:val="FootnoteReference"/>
        </w:rPr>
        <w:footnoteRef/>
      </w:r>
      <w:r w:rsidRPr="00CB1588">
        <w:t xml:space="preserve"> Õigusaktid, millega reguleeritakse ELi küsimuste koordineerimist, on järgmised: Vabariigi Valitsuse seadus (</w:t>
      </w:r>
      <w:hyperlink r:id="rId54" w:history="1">
        <w:r w:rsidRPr="00CB1588">
          <w:rPr>
            <w:rStyle w:val="Hyperlink"/>
          </w:rPr>
          <w:t>https://www.riigiteataja.ee/akt/119032015069</w:t>
        </w:r>
      </w:hyperlink>
      <w:r w:rsidRPr="00CB1588">
        <w:t>), Vabariigi Valitsuse reglement (</w:t>
      </w:r>
      <w:hyperlink r:id="rId55" w:history="1">
        <w:r w:rsidRPr="00CB1588">
          <w:rPr>
            <w:rStyle w:val="Hyperlink"/>
          </w:rPr>
          <w:t>https://www.riigiteataja.ee/akt/129122011233</w:t>
        </w:r>
      </w:hyperlink>
      <w:r w:rsidRPr="00CB1588">
        <w:t>) ja Vabariigi Valitsuse korraldus ELi koordinatsioonikogu moodustamise kohta (</w:t>
      </w:r>
      <w:hyperlink r:id="rId56" w:history="1">
        <w:r w:rsidRPr="00CB1588">
          <w:rPr>
            <w:rStyle w:val="Hyperlink"/>
          </w:rPr>
          <w:t>https://www.riigiteataja.ee/akt/318092012005</w:t>
        </w:r>
      </w:hyperlink>
      <w:r w:rsidRPr="00CB1588">
        <w:t>) ning Riigikogu kodu- ja töökorra seadus (</w:t>
      </w:r>
      <w:hyperlink r:id="rId57" w:history="1">
        <w:r w:rsidRPr="00CB1588">
          <w:rPr>
            <w:rStyle w:val="Hyperlink"/>
          </w:rPr>
          <w:t>https://www.riigiteataja.ee/akt/106032015033</w:t>
        </w:r>
      </w:hyperlink>
      <w:r w:rsidRPr="00CB1588">
        <w:t>).</w:t>
      </w:r>
    </w:p>
  </w:footnote>
  <w:footnote w:id="71">
    <w:p w:rsidR="000235B8" w:rsidRPr="00CB1588" w:rsidRDefault="000235B8" w:rsidP="00CB1588">
      <w:pPr>
        <w:tabs>
          <w:tab w:val="left" w:pos="187"/>
        </w:tabs>
        <w:spacing w:after="0"/>
        <w:jc w:val="left"/>
        <w:rPr>
          <w:sz w:val="20"/>
          <w:szCs w:val="20"/>
        </w:rPr>
      </w:pPr>
      <w:r w:rsidRPr="00CB1588">
        <w:rPr>
          <w:rStyle w:val="FootnoteReference"/>
          <w:sz w:val="20"/>
          <w:szCs w:val="20"/>
        </w:rPr>
        <w:footnoteRef/>
      </w:r>
      <w:r w:rsidRPr="00CB1588">
        <w:rPr>
          <w:sz w:val="20"/>
          <w:szCs w:val="20"/>
        </w:rPr>
        <w:t xml:space="preserve"> 01.01.2015 jõustus riigisekretäri Euroopa Liidu asjade menetlemise juhis (</w:t>
      </w:r>
      <w:hyperlink r:id="rId58" w:history="1">
        <w:r w:rsidRPr="00CB1588">
          <w:rPr>
            <w:rStyle w:val="Hyperlink"/>
            <w:sz w:val="20"/>
            <w:szCs w:val="20"/>
          </w:rPr>
          <w:t>https://riigikantselei.ee/sites/default/files/content-editors/Failid/euroopa_liidu_asjade_menetlemise_juhis_3.pdf</w:t>
        </w:r>
      </w:hyperlink>
      <w:r w:rsidRPr="00CB1588">
        <w:rPr>
          <w:sz w:val="20"/>
          <w:szCs w:val="20"/>
        </w:rPr>
        <w:t>), mis annab alused ELi asjade ettevalmistamiseks valitsuse istungile. Riigisekretäri juhis on antud Vabariigi Valitsuse reglemendi § 28 alusel ning Vabariigi Valitsuse seaduse § 77 lg 1 p 12 ja Riigikantselei põhimääruse § 2 p 4 rakendamiseks.</w:t>
      </w:r>
    </w:p>
  </w:footnote>
  <w:footnote w:id="72">
    <w:p w:rsidR="000235B8" w:rsidRPr="00CB1588" w:rsidRDefault="000235B8" w:rsidP="00CB1588">
      <w:pPr>
        <w:pStyle w:val="FootnoteText"/>
        <w:spacing w:after="0"/>
        <w:jc w:val="left"/>
      </w:pPr>
      <w:r w:rsidRPr="00CB1588">
        <w:rPr>
          <w:rStyle w:val="FootnoteReference"/>
        </w:rPr>
        <w:footnoteRef/>
      </w:r>
      <w:r w:rsidRPr="00CB1588">
        <w:t xml:space="preserve"> Mõjude hindamise metoodika hõlmab kuut mõju hindamise valdkonda, millest kolm kõige suuremat valdkonda on sotsiaalne, majanduslik ja keskkonnamõju. </w:t>
      </w:r>
    </w:p>
  </w:footnote>
  <w:footnote w:id="73">
    <w:p w:rsidR="000235B8" w:rsidRPr="00E07117" w:rsidRDefault="000235B8" w:rsidP="00523CAD">
      <w:pPr>
        <w:pStyle w:val="FootnoteText"/>
        <w:spacing w:after="0"/>
      </w:pPr>
      <w:r w:rsidRPr="00E07117">
        <w:rPr>
          <w:rStyle w:val="FootnoteReference"/>
        </w:rPr>
        <w:footnoteRef/>
      </w:r>
      <w:r w:rsidRPr="00E07117">
        <w:t xml:space="preserve"> Vt täpsemalt ELi asjade menetlemise juhise punktid 6.1 ja 7. Lisaks on üheks kriteeriumiks see, kui Riigikogus vastu võetud seisukoht erineb oluliselt valitsuse seisukohast. </w:t>
      </w:r>
    </w:p>
  </w:footnote>
  <w:footnote w:id="74">
    <w:p w:rsidR="000235B8" w:rsidRPr="00E07117" w:rsidRDefault="000235B8" w:rsidP="00E07117">
      <w:pPr>
        <w:pStyle w:val="FootnoteText"/>
        <w:spacing w:after="0"/>
        <w:rPr>
          <w:color w:val="auto"/>
        </w:rPr>
      </w:pPr>
      <w:r w:rsidRPr="00E07117">
        <w:rPr>
          <w:rStyle w:val="FootnoteReference"/>
        </w:rPr>
        <w:footnoteRef/>
      </w:r>
      <w:r w:rsidRPr="00E07117">
        <w:t xml:space="preserve"> </w:t>
      </w:r>
      <w:r w:rsidRPr="00E07117">
        <w:rPr>
          <w:color w:val="auto"/>
        </w:rPr>
        <w:t xml:space="preserve">vt Välisministeeriumi välislepingute riigisisese menetlemise juhend: </w:t>
      </w:r>
      <w:hyperlink r:id="rId59" w:history="1">
        <w:r w:rsidRPr="00E07117">
          <w:rPr>
            <w:rStyle w:val="Hyperlink"/>
          </w:rPr>
          <w:t>http://www.vm.ee/et/valislepingute-riigisisese-menetlemise-juhend</w:t>
        </w:r>
      </w:hyperlink>
    </w:p>
  </w:footnote>
  <w:footnote w:id="75">
    <w:p w:rsidR="000235B8" w:rsidRPr="00E07117" w:rsidRDefault="000235B8" w:rsidP="00E07117">
      <w:pPr>
        <w:tabs>
          <w:tab w:val="left" w:pos="187"/>
        </w:tabs>
        <w:spacing w:after="0"/>
        <w:ind w:left="187" w:hanging="187"/>
        <w:rPr>
          <w:sz w:val="20"/>
          <w:szCs w:val="20"/>
          <w:lang w:val="fi-FI"/>
        </w:rPr>
      </w:pPr>
      <w:r w:rsidRPr="00E07117">
        <w:rPr>
          <w:rStyle w:val="FootnoteReference"/>
          <w:sz w:val="20"/>
          <w:szCs w:val="20"/>
        </w:rPr>
        <w:footnoteRef/>
      </w:r>
      <w:r w:rsidRPr="00E07117">
        <w:rPr>
          <w:sz w:val="20"/>
          <w:szCs w:val="20"/>
        </w:rPr>
        <w:t xml:space="preserve"> Vt ELi asjade menetlemise juhise punkti 13 </w:t>
      </w:r>
      <w:r>
        <w:rPr>
          <w:sz w:val="20"/>
          <w:szCs w:val="20"/>
        </w:rPr>
        <w:t>„</w:t>
      </w:r>
      <w:r w:rsidRPr="00E07117">
        <w:rPr>
          <w:sz w:val="20"/>
          <w:szCs w:val="20"/>
        </w:rPr>
        <w:t>Euroopa Liidu asjade menetlustähtajad</w:t>
      </w:r>
      <w:r>
        <w:rPr>
          <w:sz w:val="20"/>
          <w:szCs w:val="20"/>
        </w:rPr>
        <w:t>“</w:t>
      </w:r>
      <w:r w:rsidRPr="00E07117">
        <w:rPr>
          <w:sz w:val="20"/>
          <w:szCs w:val="20"/>
        </w:rPr>
        <w:t>.</w:t>
      </w:r>
      <w:r w:rsidRPr="00E07117">
        <w:rPr>
          <w:sz w:val="20"/>
          <w:szCs w:val="20"/>
          <w:lang w:val="fi-FI"/>
        </w:rPr>
        <w:t xml:space="preserve">  </w:t>
      </w:r>
    </w:p>
  </w:footnote>
  <w:footnote w:id="76">
    <w:p w:rsidR="000235B8" w:rsidRPr="00E07117" w:rsidRDefault="000235B8" w:rsidP="00E07117">
      <w:pPr>
        <w:spacing w:after="0"/>
        <w:rPr>
          <w:sz w:val="20"/>
          <w:szCs w:val="20"/>
        </w:rPr>
      </w:pPr>
      <w:r w:rsidRPr="00E07117">
        <w:rPr>
          <w:rStyle w:val="FootnoteReference"/>
          <w:sz w:val="20"/>
          <w:szCs w:val="20"/>
        </w:rPr>
        <w:footnoteRef/>
      </w:r>
      <w:r w:rsidRPr="00E07117">
        <w:rPr>
          <w:sz w:val="20"/>
          <w:szCs w:val="20"/>
        </w:rPr>
        <w:t xml:space="preserve"> ELi asjade menetlemise juhise punkti 2 kohaselt käsitatakse ELi asjana nii ELi õiguslikke (direktiivide, määruste ja otsuste eelnõud, delegeeritud ja rakendusaktid) kui ka teisi algatusi (nt soovitused, teatised, komisoni konsultatsioonidokumendid). Samuti loetakse ELi asjaks ELi nõukogu ja Euroopa Ülemkogu ettevalmistavad seisukohad, Eesti suhtes algatatud rikkumismenetlused ning Euroopa Liidu Kohtu ja Euroopa Majanduspiirkonna kohtu kohtuasjad, kus Eesti osaleb kohtumenetluses.</w:t>
      </w:r>
    </w:p>
  </w:footnote>
  <w:footnote w:id="77">
    <w:p w:rsidR="000235B8" w:rsidRPr="00E07117" w:rsidRDefault="000235B8" w:rsidP="00E07117">
      <w:pPr>
        <w:pStyle w:val="FootnoteText"/>
        <w:spacing w:after="0"/>
      </w:pPr>
      <w:r w:rsidRPr="00E07117">
        <w:rPr>
          <w:rStyle w:val="FootnoteReference"/>
        </w:rPr>
        <w:footnoteRef/>
      </w:r>
      <w:r w:rsidRPr="00E07117">
        <w:t xml:space="preserve"> Vt täpsemalt ELi asjade menetlemise juhise punkti 2 alapunkti 5 „Kooskõla kehtivate seaduste ja strateegiliste arengukavadega“. </w:t>
      </w:r>
    </w:p>
  </w:footnote>
  <w:footnote w:id="78">
    <w:p w:rsidR="000235B8" w:rsidRPr="00E07117" w:rsidRDefault="000235B8" w:rsidP="00E07117">
      <w:pPr>
        <w:pStyle w:val="FootnoteText"/>
        <w:spacing w:after="0"/>
      </w:pPr>
      <w:r w:rsidRPr="00E07117">
        <w:rPr>
          <w:rStyle w:val="FootnoteReference"/>
        </w:rPr>
        <w:footnoteRef/>
      </w:r>
      <w:r w:rsidRPr="00E07117">
        <w:t xml:space="preserve"> ELi asjade menetlemise juhise punkt 17, vt erisused konsultatsioonidokumentide ja ELi kohtuasjade kohta. </w:t>
      </w:r>
    </w:p>
  </w:footnote>
  <w:footnote w:id="79">
    <w:p w:rsidR="000235B8" w:rsidRPr="003E23EC" w:rsidRDefault="000235B8" w:rsidP="00E07117">
      <w:pPr>
        <w:pStyle w:val="FootnoteText"/>
        <w:spacing w:after="0"/>
      </w:pPr>
      <w:r w:rsidRPr="003E23EC">
        <w:rPr>
          <w:rStyle w:val="FootnoteReference"/>
        </w:rPr>
        <w:footnoteRef/>
      </w:r>
      <w:r w:rsidRPr="003E23EC">
        <w:t xml:space="preserve"> ELi asjade menetlemise juhise punkt 18.</w:t>
      </w:r>
    </w:p>
  </w:footnote>
  <w:footnote w:id="80">
    <w:p w:rsidR="000235B8" w:rsidRPr="003E23EC" w:rsidRDefault="000235B8" w:rsidP="00817292">
      <w:pPr>
        <w:pStyle w:val="FootnoteText"/>
        <w:spacing w:after="0"/>
      </w:pPr>
      <w:r w:rsidRPr="003E23EC">
        <w:rPr>
          <w:rStyle w:val="FootnoteReference"/>
        </w:rPr>
        <w:footnoteRef/>
      </w:r>
      <w:r w:rsidRPr="003E23EC">
        <w:t xml:space="preserve"> ELi asjade menetlemise juhises sisalduvad ELi välislepingute kohta eraldi punktid 9–11.</w:t>
      </w:r>
    </w:p>
  </w:footnote>
  <w:footnote w:id="81">
    <w:p w:rsidR="000235B8" w:rsidRPr="00D04BBC" w:rsidRDefault="000235B8" w:rsidP="00817292">
      <w:pPr>
        <w:pStyle w:val="FootnoteText"/>
        <w:spacing w:after="0"/>
        <w:rPr>
          <w:sz w:val="16"/>
          <w:szCs w:val="16"/>
        </w:rPr>
      </w:pPr>
      <w:r w:rsidRPr="003E23EC">
        <w:rPr>
          <w:rStyle w:val="FootnoteReference"/>
        </w:rPr>
        <w:footnoteRef/>
      </w:r>
      <w:r w:rsidRPr="003E23EC">
        <w:t xml:space="preserve"> ELi asjade menetlemise juhise punkt 19.</w:t>
      </w:r>
    </w:p>
  </w:footnote>
  <w:footnote w:id="82">
    <w:p w:rsidR="000235B8" w:rsidRPr="00E07117" w:rsidRDefault="000235B8" w:rsidP="00CB1588">
      <w:pPr>
        <w:pStyle w:val="FootnoteText"/>
        <w:spacing w:after="0"/>
        <w:jc w:val="left"/>
      </w:pPr>
      <w:r w:rsidRPr="00E07117">
        <w:rPr>
          <w:rStyle w:val="FootnoteReference"/>
        </w:rPr>
        <w:footnoteRef/>
      </w:r>
      <w:r w:rsidRPr="00E07117">
        <w:t xml:space="preserve"> </w:t>
      </w:r>
      <w:r w:rsidRPr="00E07117">
        <w:rPr>
          <w:color w:val="auto"/>
        </w:rPr>
        <w:t>Kontrolliskeem on Eesti kontrolliskeemiga sarnane, vt põhiseaduse kommentaarid lk 157–161,</w:t>
      </w:r>
      <w:r w:rsidRPr="00E07117">
        <w:t xml:space="preserve"> </w:t>
      </w:r>
      <w:hyperlink r:id="rId60" w:history="1">
        <w:r w:rsidRPr="00E07117">
          <w:rPr>
            <w:rStyle w:val="Hyperlink"/>
          </w:rPr>
          <w:t>http://www.pohiseadus.ee/</w:t>
        </w:r>
      </w:hyperlink>
    </w:p>
  </w:footnote>
  <w:footnote w:id="83">
    <w:p w:rsidR="000235B8" w:rsidRPr="00E07117" w:rsidRDefault="000235B8" w:rsidP="00CB1588">
      <w:pPr>
        <w:pStyle w:val="FootnoteText"/>
        <w:spacing w:after="0"/>
        <w:jc w:val="left"/>
      </w:pPr>
      <w:r w:rsidRPr="00E07117">
        <w:rPr>
          <w:rStyle w:val="FootnoteReference"/>
        </w:rPr>
        <w:footnoteRef/>
      </w:r>
      <w:r w:rsidRPr="00E07117">
        <w:t xml:space="preserve"> Vastavalt „Mõjude hindamise metoodikale“ tehakse ELi asjades esialgne mõjuhinnang ja hiljem vajaduse korral põhjalik mõjuanalüüs. </w:t>
      </w:r>
    </w:p>
  </w:footnote>
  <w:footnote w:id="84">
    <w:p w:rsidR="000235B8" w:rsidRPr="00E07117" w:rsidRDefault="000235B8" w:rsidP="00CB1588">
      <w:pPr>
        <w:pStyle w:val="FootnoteText"/>
        <w:spacing w:after="0"/>
        <w:jc w:val="left"/>
      </w:pPr>
      <w:r w:rsidRPr="00E07117">
        <w:rPr>
          <w:rStyle w:val="FootnoteReference"/>
        </w:rPr>
        <w:footnoteRef/>
      </w:r>
      <w:r w:rsidRPr="00E07117">
        <w:t xml:space="preserve"> „Mõjude hindamise metoodika“ on kättesaadav: </w:t>
      </w:r>
      <w:hyperlink r:id="rId61" w:history="1">
        <w:r w:rsidRPr="00E07117">
          <w:rPr>
            <w:rStyle w:val="Hyperlink"/>
          </w:rPr>
          <w:t>http://www.just.ee/sites/www.just.ee/files/elfinder/article_files/mojude_hindamise_metoodika.pdf</w:t>
        </w:r>
      </w:hyperlink>
    </w:p>
  </w:footnote>
  <w:footnote w:id="85">
    <w:p w:rsidR="000235B8" w:rsidRPr="00E07117" w:rsidRDefault="000235B8" w:rsidP="00E07117">
      <w:pPr>
        <w:pStyle w:val="FootnoteText"/>
        <w:spacing w:after="0"/>
      </w:pPr>
      <w:r w:rsidRPr="00E07117">
        <w:rPr>
          <w:rStyle w:val="FootnoteReference"/>
        </w:rPr>
        <w:footnoteRef/>
      </w:r>
      <w:r w:rsidRPr="00E07117">
        <w:t xml:space="preserve"> Kaasamise hea tava on kättesaadav: </w:t>
      </w:r>
      <w:hyperlink r:id="rId62" w:history="1">
        <w:r w:rsidRPr="00E07117">
          <w:rPr>
            <w:rStyle w:val="Hyperlink"/>
          </w:rPr>
          <w:t>https://riigikantselei.ee/et/kaasamise-hea-tava</w:t>
        </w:r>
      </w:hyperlink>
    </w:p>
  </w:footnote>
  <w:footnote w:id="86">
    <w:p w:rsidR="000235B8" w:rsidRPr="00E07117" w:rsidRDefault="000235B8" w:rsidP="00D85C7A">
      <w:pPr>
        <w:pStyle w:val="FootnoteText"/>
        <w:rPr>
          <w:color w:val="000000" w:themeColor="text1"/>
        </w:rPr>
      </w:pPr>
      <w:r w:rsidRPr="00E07117">
        <w:rPr>
          <w:rStyle w:val="FootnoteReference"/>
          <w:color w:val="000000" w:themeColor="text1"/>
        </w:rPr>
        <w:footnoteRef/>
      </w:r>
      <w:r w:rsidRPr="00E07117">
        <w:rPr>
          <w:color w:val="000000" w:themeColor="text1"/>
        </w:rPr>
        <w:t xml:space="preserve"> Vt lähemalt käsiraamatu punkti 7.3.5. Ülereguleerimine ehk direktiivis sätestatust rangemate nõuete kehtestamine.</w:t>
      </w:r>
    </w:p>
  </w:footnote>
  <w:footnote w:id="87">
    <w:p w:rsidR="000235B8" w:rsidRPr="00E07117" w:rsidRDefault="000235B8" w:rsidP="00510265">
      <w:pPr>
        <w:pStyle w:val="Default"/>
        <w:rPr>
          <w:rFonts w:cs="Times New Roman"/>
          <w:sz w:val="20"/>
          <w:szCs w:val="20"/>
        </w:rPr>
      </w:pPr>
      <w:r w:rsidRPr="00E07117">
        <w:rPr>
          <w:rStyle w:val="FootnoteReference"/>
          <w:rFonts w:cs="Times New Roman"/>
          <w:sz w:val="20"/>
          <w:szCs w:val="20"/>
        </w:rPr>
        <w:footnoteRef/>
      </w:r>
      <w:r w:rsidRPr="00E07117">
        <w:rPr>
          <w:rFonts w:cs="Times New Roman"/>
          <w:sz w:val="20"/>
          <w:szCs w:val="20"/>
        </w:rPr>
        <w:t xml:space="preserve"> ELi asjade menetlemise juhise punkt 16, erandiks on nõukogu,  rikkumismenetluse või kohtuasja seisukohad. </w:t>
      </w:r>
    </w:p>
  </w:footnote>
  <w:footnote w:id="88">
    <w:p w:rsidR="000235B8" w:rsidRPr="00E07117" w:rsidRDefault="000235B8" w:rsidP="00E07117">
      <w:pPr>
        <w:tabs>
          <w:tab w:val="left" w:pos="187"/>
        </w:tabs>
        <w:spacing w:after="0"/>
        <w:ind w:left="187" w:hanging="187"/>
        <w:rPr>
          <w:sz w:val="20"/>
          <w:szCs w:val="20"/>
        </w:rPr>
      </w:pPr>
      <w:r w:rsidRPr="00E07117">
        <w:rPr>
          <w:rStyle w:val="FootnoteReference"/>
          <w:sz w:val="20"/>
          <w:szCs w:val="20"/>
          <w:lang w:val="en-US"/>
        </w:rPr>
        <w:footnoteRef/>
      </w:r>
      <w:r w:rsidRPr="00E07117">
        <w:rPr>
          <w:sz w:val="20"/>
          <w:szCs w:val="20"/>
          <w:lang w:val="fi-FI"/>
        </w:rPr>
        <w:t xml:space="preserve"> </w:t>
      </w:r>
      <w:r w:rsidRPr="00E07117">
        <w:rPr>
          <w:sz w:val="20"/>
          <w:szCs w:val="20"/>
        </w:rPr>
        <w:t xml:space="preserve">Vabariigi Valitsuse seaduse </w:t>
      </w:r>
      <w:r w:rsidRPr="00E07117">
        <w:rPr>
          <w:rStyle w:val="Strong"/>
          <w:rFonts w:eastAsiaTheme="minorHAnsi"/>
          <w:b w:val="0"/>
          <w:bCs w:val="0"/>
          <w:sz w:val="20"/>
          <w:szCs w:val="20"/>
        </w:rPr>
        <w:t>§ 15</w:t>
      </w:r>
      <w:r w:rsidRPr="00E07117">
        <w:rPr>
          <w:rStyle w:val="Strong"/>
          <w:rFonts w:eastAsiaTheme="minorHAnsi"/>
          <w:b w:val="0"/>
          <w:bCs w:val="0"/>
          <w:sz w:val="20"/>
          <w:szCs w:val="20"/>
          <w:vertAlign w:val="superscript"/>
        </w:rPr>
        <w:t>1</w:t>
      </w:r>
      <w:r w:rsidRPr="00E07117">
        <w:rPr>
          <w:sz w:val="20"/>
          <w:szCs w:val="20"/>
        </w:rPr>
        <w:t xml:space="preserve"> Eesti esindamine Euroopa Liidu Nõukogus kohaselt asendab ministrit valitsuse heakskiidul esmajärjekorras teine minister; kui ka tema ei saa osaleda, asendab ministrit alaline esindaja või tema asetäitja. Kui eelnevalt mainitud isikud ei saa mõjuvatel põhjustel ministrit asendada, võib valitsuse heakskiidul asendada ministrit muu volitatud isik. Erakorralistel asjaoludel võib minister volitada enda nimel Eesti seisukohti esitama ja hääletama teise liikmesriigi ministri, teavitades valitsust põhjusest esimesel võimalusel. </w:t>
      </w:r>
    </w:p>
  </w:footnote>
  <w:footnote w:id="89">
    <w:p w:rsidR="000235B8" w:rsidRPr="00E07117" w:rsidRDefault="000235B8" w:rsidP="00E07117">
      <w:pPr>
        <w:pStyle w:val="FootnoteText"/>
        <w:spacing w:after="0"/>
      </w:pPr>
      <w:r w:rsidRPr="00E07117">
        <w:rPr>
          <w:rStyle w:val="FootnoteReference"/>
        </w:rPr>
        <w:footnoteRef/>
      </w:r>
      <w:r w:rsidRPr="00E07117">
        <w:t xml:space="preserve"> Nõukogu kodukorra artiklid 4 ja 11, mis kordavad ELTLi artiklit 239. </w:t>
      </w:r>
    </w:p>
  </w:footnote>
  <w:footnote w:id="90">
    <w:p w:rsidR="000235B8" w:rsidRPr="00E07117" w:rsidRDefault="000235B8" w:rsidP="00E07117">
      <w:pPr>
        <w:pStyle w:val="FootnoteText"/>
        <w:spacing w:after="0"/>
      </w:pPr>
      <w:r w:rsidRPr="00E07117">
        <w:rPr>
          <w:rStyle w:val="FootnoteReference"/>
        </w:rPr>
        <w:footnoteRef/>
      </w:r>
      <w:r w:rsidRPr="00E07117">
        <w:t xml:space="preserve"> </w:t>
      </w:r>
      <w:hyperlink r:id="rId63" w:history="1">
        <w:r w:rsidRPr="00E07117">
          <w:rPr>
            <w:rStyle w:val="Hyperlink"/>
          </w:rPr>
          <w:t>https://delegates.consilium.europa.eu</w:t>
        </w:r>
      </w:hyperlink>
    </w:p>
  </w:footnote>
  <w:footnote w:id="91">
    <w:p w:rsidR="000235B8" w:rsidRPr="00E07117" w:rsidRDefault="000235B8" w:rsidP="00E07117">
      <w:pPr>
        <w:spacing w:after="0"/>
        <w:rPr>
          <w:sz w:val="20"/>
          <w:szCs w:val="20"/>
          <w:lang w:val="fi-FI"/>
        </w:rPr>
      </w:pPr>
      <w:r w:rsidRPr="00E07117">
        <w:rPr>
          <w:rStyle w:val="FootnoteReference"/>
          <w:sz w:val="20"/>
          <w:szCs w:val="20"/>
          <w:lang w:val="en-US"/>
        </w:rPr>
        <w:footnoteRef/>
      </w:r>
      <w:r w:rsidRPr="00E07117">
        <w:rPr>
          <w:sz w:val="20"/>
          <w:szCs w:val="20"/>
          <w:lang w:val="fi-FI"/>
        </w:rPr>
        <w:t xml:space="preserve"> </w:t>
      </w:r>
      <w:hyperlink r:id="rId64" w:history="1">
        <w:r w:rsidRPr="00E07117">
          <w:rPr>
            <w:rStyle w:val="Hyperlink"/>
            <w:sz w:val="20"/>
            <w:szCs w:val="20"/>
            <w:lang w:val="fi-FI"/>
          </w:rPr>
          <w:t>http://eelnoud.valitsus.ee/</w:t>
        </w:r>
      </w:hyperlink>
    </w:p>
  </w:footnote>
  <w:footnote w:id="92">
    <w:p w:rsidR="000235B8" w:rsidRPr="00E07117" w:rsidRDefault="000235B8" w:rsidP="00E07117">
      <w:pPr>
        <w:spacing w:after="0"/>
        <w:rPr>
          <w:b/>
          <w:sz w:val="20"/>
          <w:szCs w:val="20"/>
        </w:rPr>
      </w:pPr>
      <w:r w:rsidRPr="00E07117">
        <w:rPr>
          <w:rStyle w:val="FootnoteReference"/>
          <w:sz w:val="20"/>
          <w:szCs w:val="20"/>
        </w:rPr>
        <w:footnoteRef/>
      </w:r>
      <w:r w:rsidRPr="00E07117">
        <w:rPr>
          <w:sz w:val="20"/>
          <w:szCs w:val="20"/>
        </w:rPr>
        <w:t xml:space="preserve"> </w:t>
      </w:r>
      <w:r w:rsidRPr="00E07117">
        <w:rPr>
          <w:b/>
          <w:sz w:val="20"/>
          <w:szCs w:val="20"/>
        </w:rPr>
        <w:t xml:space="preserve">Kasulikke viiteid: </w:t>
      </w:r>
      <w:r w:rsidRPr="00E07117">
        <w:rPr>
          <w:sz w:val="20"/>
          <w:szCs w:val="20"/>
        </w:rPr>
        <w:t xml:space="preserve">Pisuke, Heiki „Eurokeelest, eurotekstide tõlkimisest ja tõlkijatest“, Riigikogu Toimetised, 27, 2013 – </w:t>
      </w:r>
      <w:hyperlink r:id="rId65" w:history="1">
        <w:r w:rsidRPr="00E07117">
          <w:rPr>
            <w:rStyle w:val="Hyperlink"/>
            <w:sz w:val="20"/>
            <w:szCs w:val="20"/>
          </w:rPr>
          <w:t>http</w:t>
        </w:r>
      </w:hyperlink>
      <w:hyperlink r:id="rId66" w:history="1">
        <w:r w:rsidRPr="00E07117">
          <w:rPr>
            <w:rStyle w:val="Hyperlink"/>
            <w:sz w:val="20"/>
            <w:szCs w:val="20"/>
          </w:rPr>
          <w:t>://</w:t>
        </w:r>
      </w:hyperlink>
      <w:hyperlink r:id="rId67" w:history="1">
        <w:r w:rsidRPr="00E07117">
          <w:rPr>
            <w:rStyle w:val="Hyperlink"/>
            <w:sz w:val="20"/>
            <w:szCs w:val="20"/>
          </w:rPr>
          <w:t>www</w:t>
        </w:r>
      </w:hyperlink>
      <w:hyperlink r:id="rId68" w:history="1">
        <w:r w:rsidRPr="00E07117">
          <w:rPr>
            <w:rStyle w:val="Hyperlink"/>
            <w:sz w:val="20"/>
            <w:szCs w:val="20"/>
          </w:rPr>
          <w:t>.</w:t>
        </w:r>
      </w:hyperlink>
      <w:hyperlink r:id="rId69" w:history="1">
        <w:r w:rsidRPr="00E07117">
          <w:rPr>
            <w:rStyle w:val="Hyperlink"/>
            <w:sz w:val="20"/>
            <w:szCs w:val="20"/>
          </w:rPr>
          <w:t>riigikogu</w:t>
        </w:r>
      </w:hyperlink>
      <w:hyperlink r:id="rId70" w:history="1">
        <w:r w:rsidRPr="00E07117">
          <w:rPr>
            <w:rStyle w:val="Hyperlink"/>
            <w:sz w:val="20"/>
            <w:szCs w:val="20"/>
          </w:rPr>
          <w:t>.</w:t>
        </w:r>
      </w:hyperlink>
      <w:hyperlink r:id="rId71" w:history="1">
        <w:r w:rsidRPr="00E07117">
          <w:rPr>
            <w:rStyle w:val="Hyperlink"/>
            <w:sz w:val="20"/>
            <w:szCs w:val="20"/>
          </w:rPr>
          <w:t>ee</w:t>
        </w:r>
      </w:hyperlink>
      <w:hyperlink r:id="rId72" w:history="1">
        <w:r w:rsidRPr="00E07117">
          <w:rPr>
            <w:rStyle w:val="Hyperlink"/>
            <w:sz w:val="20"/>
            <w:szCs w:val="20"/>
          </w:rPr>
          <w:t>/</w:t>
        </w:r>
      </w:hyperlink>
      <w:hyperlink r:id="rId73" w:history="1">
        <w:r w:rsidRPr="00E07117">
          <w:rPr>
            <w:rStyle w:val="Hyperlink"/>
            <w:sz w:val="20"/>
            <w:szCs w:val="20"/>
          </w:rPr>
          <w:t>rito</w:t>
        </w:r>
      </w:hyperlink>
      <w:hyperlink r:id="rId74" w:history="1">
        <w:r w:rsidRPr="00E07117">
          <w:rPr>
            <w:rStyle w:val="Hyperlink"/>
            <w:sz w:val="20"/>
            <w:szCs w:val="20"/>
          </w:rPr>
          <w:t>/</w:t>
        </w:r>
      </w:hyperlink>
      <w:hyperlink r:id="rId75" w:history="1">
        <w:r w:rsidRPr="00E07117">
          <w:rPr>
            <w:rStyle w:val="Hyperlink"/>
            <w:sz w:val="20"/>
            <w:szCs w:val="20"/>
          </w:rPr>
          <w:t>index</w:t>
        </w:r>
      </w:hyperlink>
      <w:hyperlink r:id="rId76" w:history="1">
        <w:r w:rsidRPr="00E07117">
          <w:rPr>
            <w:rStyle w:val="Hyperlink"/>
            <w:sz w:val="20"/>
            <w:szCs w:val="20"/>
          </w:rPr>
          <w:t>.</w:t>
        </w:r>
      </w:hyperlink>
      <w:hyperlink r:id="rId77" w:history="1">
        <w:r w:rsidRPr="00E07117">
          <w:rPr>
            <w:rStyle w:val="Hyperlink"/>
            <w:sz w:val="20"/>
            <w:szCs w:val="20"/>
          </w:rPr>
          <w:t>php</w:t>
        </w:r>
      </w:hyperlink>
      <w:hyperlink r:id="rId78" w:history="1">
        <w:r w:rsidRPr="00E07117">
          <w:rPr>
            <w:rStyle w:val="Hyperlink"/>
            <w:sz w:val="20"/>
            <w:szCs w:val="20"/>
          </w:rPr>
          <w:t>?</w:t>
        </w:r>
      </w:hyperlink>
      <w:hyperlink r:id="rId79" w:history="1">
        <w:r w:rsidRPr="00E07117">
          <w:rPr>
            <w:rStyle w:val="Hyperlink"/>
            <w:sz w:val="20"/>
            <w:szCs w:val="20"/>
          </w:rPr>
          <w:t>id</w:t>
        </w:r>
      </w:hyperlink>
      <w:hyperlink r:id="rId80" w:history="1">
        <w:r w:rsidRPr="00E07117">
          <w:rPr>
            <w:rStyle w:val="Hyperlink"/>
            <w:sz w:val="20"/>
            <w:szCs w:val="20"/>
          </w:rPr>
          <w:t>=16425&amp;</w:t>
        </w:r>
      </w:hyperlink>
      <w:hyperlink r:id="rId81" w:history="1">
        <w:r w:rsidRPr="00E07117">
          <w:rPr>
            <w:rStyle w:val="Hyperlink"/>
            <w:sz w:val="20"/>
            <w:szCs w:val="20"/>
          </w:rPr>
          <w:t>op</w:t>
        </w:r>
      </w:hyperlink>
      <w:hyperlink r:id="rId82" w:history="1">
        <w:r w:rsidRPr="00E07117">
          <w:rPr>
            <w:rStyle w:val="Hyperlink"/>
            <w:sz w:val="20"/>
            <w:szCs w:val="20"/>
          </w:rPr>
          <w:t>=</w:t>
        </w:r>
      </w:hyperlink>
      <w:hyperlink r:id="rId83" w:history="1">
        <w:r w:rsidRPr="00E07117">
          <w:rPr>
            <w:rStyle w:val="Hyperlink"/>
            <w:sz w:val="20"/>
            <w:szCs w:val="20"/>
          </w:rPr>
          <w:t>archive</w:t>
        </w:r>
      </w:hyperlink>
      <w:hyperlink r:id="rId84" w:history="1">
        <w:r w:rsidRPr="00E07117">
          <w:rPr>
            <w:rStyle w:val="Hyperlink"/>
            <w:sz w:val="20"/>
            <w:szCs w:val="20"/>
          </w:rPr>
          <w:t>2</w:t>
        </w:r>
      </w:hyperlink>
      <w:r w:rsidRPr="00E07117">
        <w:rPr>
          <w:sz w:val="20"/>
          <w:szCs w:val="20"/>
        </w:rPr>
        <w:t xml:space="preserve"> </w:t>
      </w:r>
    </w:p>
    <w:p w:rsidR="000235B8" w:rsidRPr="00E07117" w:rsidRDefault="000235B8" w:rsidP="00CB1588">
      <w:pPr>
        <w:spacing w:after="0"/>
        <w:jc w:val="left"/>
        <w:rPr>
          <w:sz w:val="20"/>
          <w:szCs w:val="20"/>
        </w:rPr>
      </w:pPr>
      <w:r w:rsidRPr="00E07117">
        <w:rPr>
          <w:sz w:val="20"/>
          <w:szCs w:val="20"/>
        </w:rPr>
        <w:t xml:space="preserve">How to communicate more effectively in meetings (video) </w:t>
      </w:r>
      <w:hyperlink r:id="rId85" w:history="1">
        <w:r w:rsidRPr="00E07117">
          <w:rPr>
            <w:rStyle w:val="Hyperlink"/>
            <w:sz w:val="20"/>
            <w:szCs w:val="20"/>
          </w:rPr>
          <w:t>https://www.youtube.com/watch?feature=player_embedded&amp;v=22XjRmP_qBU</w:t>
        </w:r>
      </w:hyperlink>
    </w:p>
    <w:p w:rsidR="000235B8" w:rsidRPr="00E07117" w:rsidRDefault="000235B8" w:rsidP="00E07117">
      <w:pPr>
        <w:spacing w:after="0"/>
        <w:rPr>
          <w:sz w:val="20"/>
          <w:szCs w:val="20"/>
        </w:rPr>
      </w:pPr>
      <w:r w:rsidRPr="00E07117">
        <w:rPr>
          <w:sz w:val="20"/>
          <w:szCs w:val="20"/>
        </w:rPr>
        <w:t>Smart speaking at international meetings – Calliope Interpreter video.</w:t>
      </w:r>
    </w:p>
    <w:p w:rsidR="000235B8" w:rsidRPr="00E07117" w:rsidRDefault="00160807" w:rsidP="00E07117">
      <w:pPr>
        <w:spacing w:after="0"/>
        <w:rPr>
          <w:sz w:val="20"/>
          <w:szCs w:val="20"/>
        </w:rPr>
      </w:pPr>
      <w:hyperlink r:id="rId86" w:history="1">
        <w:r w:rsidR="000235B8" w:rsidRPr="00E07117">
          <w:rPr>
            <w:rStyle w:val="Hyperlink"/>
            <w:sz w:val="20"/>
            <w:szCs w:val="20"/>
          </w:rPr>
          <w:t>http</w:t>
        </w:r>
      </w:hyperlink>
      <w:hyperlink r:id="rId87" w:history="1">
        <w:r w:rsidR="000235B8" w:rsidRPr="00E07117">
          <w:rPr>
            <w:rStyle w:val="Hyperlink"/>
            <w:sz w:val="20"/>
            <w:szCs w:val="20"/>
          </w:rPr>
          <w:t>://</w:t>
        </w:r>
      </w:hyperlink>
      <w:hyperlink r:id="rId88" w:history="1">
        <w:r w:rsidR="000235B8" w:rsidRPr="00E07117">
          <w:rPr>
            <w:rStyle w:val="Hyperlink"/>
            <w:sz w:val="20"/>
            <w:szCs w:val="20"/>
          </w:rPr>
          <w:t>www</w:t>
        </w:r>
      </w:hyperlink>
      <w:hyperlink r:id="rId89" w:history="1">
        <w:r w:rsidR="000235B8" w:rsidRPr="00E07117">
          <w:rPr>
            <w:rStyle w:val="Hyperlink"/>
            <w:sz w:val="20"/>
            <w:szCs w:val="20"/>
          </w:rPr>
          <w:t>.</w:t>
        </w:r>
      </w:hyperlink>
      <w:hyperlink r:id="rId90" w:history="1">
        <w:r w:rsidR="000235B8" w:rsidRPr="00E07117">
          <w:rPr>
            <w:rStyle w:val="Hyperlink"/>
            <w:sz w:val="20"/>
            <w:szCs w:val="20"/>
          </w:rPr>
          <w:t>calliope</w:t>
        </w:r>
      </w:hyperlink>
      <w:hyperlink r:id="rId91" w:history="1">
        <w:r w:rsidR="000235B8" w:rsidRPr="00E07117">
          <w:rPr>
            <w:rStyle w:val="Hyperlink"/>
            <w:sz w:val="20"/>
            <w:szCs w:val="20"/>
          </w:rPr>
          <w:t>-</w:t>
        </w:r>
      </w:hyperlink>
      <w:hyperlink r:id="rId92" w:history="1">
        <w:r w:rsidR="000235B8" w:rsidRPr="00E07117">
          <w:rPr>
            <w:rStyle w:val="Hyperlink"/>
            <w:sz w:val="20"/>
            <w:szCs w:val="20"/>
          </w:rPr>
          <w:t>interpreters</w:t>
        </w:r>
      </w:hyperlink>
      <w:hyperlink r:id="rId93" w:history="1">
        <w:r w:rsidR="000235B8" w:rsidRPr="00E07117">
          <w:rPr>
            <w:rStyle w:val="Hyperlink"/>
            <w:sz w:val="20"/>
            <w:szCs w:val="20"/>
          </w:rPr>
          <w:t>.</w:t>
        </w:r>
      </w:hyperlink>
      <w:hyperlink r:id="rId94" w:history="1">
        <w:r w:rsidR="000235B8" w:rsidRPr="00E07117">
          <w:rPr>
            <w:rStyle w:val="Hyperlink"/>
            <w:sz w:val="20"/>
            <w:szCs w:val="20"/>
          </w:rPr>
          <w:t>org</w:t>
        </w:r>
      </w:hyperlink>
      <w:hyperlink r:id="rId95" w:history="1">
        <w:r w:rsidR="000235B8" w:rsidRPr="00E07117">
          <w:rPr>
            <w:rStyle w:val="Hyperlink"/>
            <w:sz w:val="20"/>
            <w:szCs w:val="20"/>
          </w:rPr>
          <w:t>/</w:t>
        </w:r>
      </w:hyperlink>
      <w:hyperlink r:id="rId96" w:history="1">
        <w:r w:rsidR="000235B8" w:rsidRPr="00E07117">
          <w:rPr>
            <w:rStyle w:val="Hyperlink"/>
            <w:sz w:val="20"/>
            <w:szCs w:val="20"/>
          </w:rPr>
          <w:t>calliope</w:t>
        </w:r>
      </w:hyperlink>
      <w:hyperlink r:id="rId97" w:history="1">
        <w:r w:rsidR="000235B8" w:rsidRPr="00E07117">
          <w:rPr>
            <w:rStyle w:val="Hyperlink"/>
            <w:sz w:val="20"/>
            <w:szCs w:val="20"/>
          </w:rPr>
          <w:t>-</w:t>
        </w:r>
      </w:hyperlink>
      <w:hyperlink r:id="rId98" w:history="1">
        <w:r w:rsidR="000235B8" w:rsidRPr="00E07117">
          <w:rPr>
            <w:rStyle w:val="Hyperlink"/>
            <w:sz w:val="20"/>
            <w:szCs w:val="20"/>
          </w:rPr>
          <w:t>resources</w:t>
        </w:r>
      </w:hyperlink>
      <w:hyperlink r:id="rId99" w:history="1">
        <w:r w:rsidR="000235B8" w:rsidRPr="00E07117">
          <w:rPr>
            <w:rStyle w:val="Hyperlink"/>
            <w:sz w:val="20"/>
            <w:szCs w:val="20"/>
          </w:rPr>
          <w:t>-</w:t>
        </w:r>
      </w:hyperlink>
      <w:hyperlink r:id="rId100" w:history="1">
        <w:r w:rsidR="000235B8" w:rsidRPr="00E07117">
          <w:rPr>
            <w:rStyle w:val="Hyperlink"/>
            <w:sz w:val="20"/>
            <w:szCs w:val="20"/>
          </w:rPr>
          <w:t>event</w:t>
        </w:r>
      </w:hyperlink>
      <w:hyperlink r:id="rId101" w:history="1">
        <w:r w:rsidR="000235B8" w:rsidRPr="00E07117">
          <w:rPr>
            <w:rStyle w:val="Hyperlink"/>
            <w:sz w:val="20"/>
            <w:szCs w:val="20"/>
          </w:rPr>
          <w:t>-</w:t>
        </w:r>
      </w:hyperlink>
      <w:hyperlink r:id="rId102" w:history="1">
        <w:r w:rsidR="000235B8" w:rsidRPr="00E07117">
          <w:rPr>
            <w:rStyle w:val="Hyperlink"/>
            <w:sz w:val="20"/>
            <w:szCs w:val="20"/>
          </w:rPr>
          <w:t>planners</w:t>
        </w:r>
      </w:hyperlink>
      <w:hyperlink r:id="rId103" w:history="1">
        <w:r w:rsidR="000235B8" w:rsidRPr="00E07117">
          <w:rPr>
            <w:rStyle w:val="Hyperlink"/>
            <w:sz w:val="20"/>
            <w:szCs w:val="20"/>
          </w:rPr>
          <w:t>-</w:t>
        </w:r>
      </w:hyperlink>
      <w:hyperlink r:id="rId104" w:history="1">
        <w:r w:rsidR="000235B8" w:rsidRPr="00E07117">
          <w:rPr>
            <w:rStyle w:val="Hyperlink"/>
            <w:sz w:val="20"/>
            <w:szCs w:val="20"/>
          </w:rPr>
          <w:t>and</w:t>
        </w:r>
      </w:hyperlink>
      <w:hyperlink r:id="rId105" w:history="1">
        <w:r w:rsidR="000235B8" w:rsidRPr="00E07117">
          <w:rPr>
            <w:rStyle w:val="Hyperlink"/>
            <w:sz w:val="20"/>
            <w:szCs w:val="20"/>
          </w:rPr>
          <w:t>-</w:t>
        </w:r>
      </w:hyperlink>
      <w:hyperlink r:id="rId106" w:history="1">
        <w:r w:rsidR="000235B8" w:rsidRPr="00E07117">
          <w:rPr>
            <w:rStyle w:val="Hyperlink"/>
            <w:sz w:val="20"/>
            <w:szCs w:val="20"/>
          </w:rPr>
          <w:t>speakers</w:t>
        </w:r>
      </w:hyperlink>
      <w:hyperlink r:id="rId107" w:history="1">
        <w:r w:rsidR="000235B8" w:rsidRPr="00E07117">
          <w:rPr>
            <w:rStyle w:val="Hyperlink"/>
            <w:sz w:val="20"/>
            <w:szCs w:val="20"/>
          </w:rPr>
          <w:t>/</w:t>
        </w:r>
      </w:hyperlink>
      <w:hyperlink r:id="rId108" w:history="1">
        <w:r w:rsidR="000235B8" w:rsidRPr="00E07117">
          <w:rPr>
            <w:rStyle w:val="Hyperlink"/>
            <w:sz w:val="20"/>
            <w:szCs w:val="20"/>
          </w:rPr>
          <w:t>smart</w:t>
        </w:r>
      </w:hyperlink>
      <w:hyperlink r:id="rId109" w:history="1">
        <w:r w:rsidR="000235B8" w:rsidRPr="00E07117">
          <w:rPr>
            <w:rStyle w:val="Hyperlink"/>
            <w:sz w:val="20"/>
            <w:szCs w:val="20"/>
          </w:rPr>
          <w:t>-</w:t>
        </w:r>
      </w:hyperlink>
      <w:hyperlink r:id="rId110" w:history="1">
        <w:r w:rsidR="000235B8" w:rsidRPr="00E07117">
          <w:rPr>
            <w:rStyle w:val="Hyperlink"/>
            <w:sz w:val="20"/>
            <w:szCs w:val="20"/>
          </w:rPr>
          <w:t>speaking</w:t>
        </w:r>
      </w:hyperlink>
      <w:hyperlink r:id="rId111" w:history="1">
        <w:r w:rsidR="000235B8" w:rsidRPr="00E07117">
          <w:rPr>
            <w:rStyle w:val="Hyperlink"/>
            <w:sz w:val="20"/>
            <w:szCs w:val="20"/>
          </w:rPr>
          <w:t>?</w:t>
        </w:r>
      </w:hyperlink>
      <w:hyperlink r:id="rId112" w:history="1">
        <w:r w:rsidR="000235B8" w:rsidRPr="00E07117">
          <w:rPr>
            <w:rStyle w:val="Hyperlink"/>
            <w:sz w:val="20"/>
            <w:szCs w:val="20"/>
          </w:rPr>
          <w:t>lang</w:t>
        </w:r>
      </w:hyperlink>
      <w:hyperlink r:id="rId113" w:history="1">
        <w:r w:rsidR="000235B8" w:rsidRPr="00E07117">
          <w:rPr>
            <w:rStyle w:val="Hyperlink"/>
            <w:sz w:val="20"/>
            <w:szCs w:val="20"/>
          </w:rPr>
          <w:t>=</w:t>
        </w:r>
      </w:hyperlink>
      <w:hyperlink r:id="rId114" w:history="1">
        <w:r w:rsidR="000235B8" w:rsidRPr="00E07117">
          <w:rPr>
            <w:rStyle w:val="Hyperlink"/>
            <w:sz w:val="20"/>
            <w:szCs w:val="20"/>
          </w:rPr>
          <w:t>en</w:t>
        </w:r>
      </w:hyperlink>
    </w:p>
  </w:footnote>
  <w:footnote w:id="93">
    <w:p w:rsidR="000235B8" w:rsidRPr="00E07117" w:rsidRDefault="000235B8" w:rsidP="00E07117">
      <w:pPr>
        <w:pStyle w:val="FootnoteText"/>
        <w:spacing w:after="0"/>
      </w:pPr>
      <w:r w:rsidRPr="00E07117">
        <w:rPr>
          <w:rStyle w:val="FootnoteReference"/>
        </w:rPr>
        <w:footnoteRef/>
      </w:r>
      <w:r w:rsidRPr="00E07117">
        <w:t xml:space="preserve"> Eesti praktika kohaselt on iga atašee oma valdkonna keelejurist.</w:t>
      </w:r>
    </w:p>
  </w:footnote>
  <w:footnote w:id="94">
    <w:p w:rsidR="000235B8" w:rsidRPr="00E07117" w:rsidRDefault="000235B8" w:rsidP="00CB1588">
      <w:pPr>
        <w:pStyle w:val="FootnoteText"/>
        <w:spacing w:after="0"/>
        <w:jc w:val="left"/>
      </w:pPr>
      <w:r w:rsidRPr="00E07117">
        <w:rPr>
          <w:rStyle w:val="FootnoteReference"/>
        </w:rPr>
        <w:footnoteRef/>
      </w:r>
      <w:r w:rsidRPr="00E07117">
        <w:t xml:space="preserve"> Euroopa interaktiivne terminibaas IATE on kättesaadav siit: </w:t>
      </w:r>
      <w:hyperlink r:id="rId115" w:history="1">
        <w:r w:rsidRPr="00E07117">
          <w:rPr>
            <w:rStyle w:val="Hyperlink"/>
          </w:rPr>
          <w:t>http://iate.europa.eu/SearchByQueryLoad.do?method=load</w:t>
        </w:r>
      </w:hyperlink>
    </w:p>
  </w:footnote>
  <w:footnote w:id="95">
    <w:p w:rsidR="000235B8" w:rsidRPr="00E07117" w:rsidRDefault="000235B8" w:rsidP="00E07117">
      <w:pPr>
        <w:pStyle w:val="FootnoteText"/>
        <w:spacing w:after="0"/>
      </w:pPr>
      <w:r w:rsidRPr="00E07117">
        <w:rPr>
          <w:rStyle w:val="FootnoteReference"/>
        </w:rPr>
        <w:footnoteRef/>
      </w:r>
      <w:r w:rsidRPr="00E07117">
        <w:t xml:space="preserve"> </w:t>
      </w:r>
      <w:hyperlink r:id="rId116" w:history="1">
        <w:r w:rsidRPr="00E07117">
          <w:rPr>
            <w:rStyle w:val="Hyperlink"/>
          </w:rPr>
          <w:t>http://iate.europa.eu/SearchByQueryLoad.do?method=load</w:t>
        </w:r>
      </w:hyperlink>
    </w:p>
  </w:footnote>
  <w:footnote w:id="96">
    <w:p w:rsidR="000235B8" w:rsidRPr="00E07117" w:rsidRDefault="000235B8" w:rsidP="00E07117">
      <w:pPr>
        <w:spacing w:after="0"/>
        <w:rPr>
          <w:sz w:val="20"/>
          <w:szCs w:val="20"/>
        </w:rPr>
      </w:pPr>
      <w:r w:rsidRPr="00E07117">
        <w:rPr>
          <w:rStyle w:val="FootnoteReference"/>
          <w:sz w:val="20"/>
          <w:szCs w:val="20"/>
          <w:lang w:val="en-US"/>
        </w:rPr>
        <w:footnoteRef/>
      </w:r>
      <w:r w:rsidRPr="00E07117">
        <w:rPr>
          <w:sz w:val="20"/>
          <w:szCs w:val="20"/>
        </w:rPr>
        <w:t xml:space="preserve"> Vt ELi parema õigusloome kohta </w:t>
      </w:r>
      <w:hyperlink r:id="rId117" w:history="1">
        <w:r w:rsidRPr="00E07117">
          <w:rPr>
            <w:rStyle w:val="Hyperlink"/>
            <w:sz w:val="20"/>
            <w:szCs w:val="20"/>
          </w:rPr>
          <w:t>http://ec.europa.eu/smart-regulation/index_et.htm</w:t>
        </w:r>
      </w:hyperlink>
    </w:p>
  </w:footnote>
  <w:footnote w:id="97">
    <w:p w:rsidR="000235B8" w:rsidRPr="00E07117" w:rsidRDefault="000235B8">
      <w:pPr>
        <w:pStyle w:val="FootnoteText"/>
      </w:pPr>
      <w:r w:rsidRPr="00E07117">
        <w:rPr>
          <w:rStyle w:val="FootnoteReference"/>
        </w:rPr>
        <w:footnoteRef/>
      </w:r>
      <w:r w:rsidRPr="00E07117">
        <w:t xml:space="preserve"> Inglise keeles </w:t>
      </w:r>
      <w:r w:rsidRPr="00E07117">
        <w:rPr>
          <w:i/>
        </w:rPr>
        <w:t>evaluation</w:t>
      </w:r>
      <w:r w:rsidRPr="00E07117">
        <w:t xml:space="preserve"> ja </w:t>
      </w:r>
      <w:r w:rsidRPr="00E07117">
        <w:rPr>
          <w:i/>
        </w:rPr>
        <w:t>fitness check</w:t>
      </w:r>
      <w:r w:rsidRPr="00E07117">
        <w:t xml:space="preserve">. Vt lisaks  </w:t>
      </w:r>
      <w:hyperlink r:id="rId118" w:history="1">
        <w:r w:rsidRPr="00E07117">
          <w:rPr>
            <w:rStyle w:val="Hyperlink"/>
          </w:rPr>
          <w:t>http://ec.europa.eu/smart-regulation/roadmaps/index_et.htm</w:t>
        </w:r>
      </w:hyperlink>
    </w:p>
  </w:footnote>
  <w:footnote w:id="98">
    <w:p w:rsidR="000235B8" w:rsidRPr="00056C30" w:rsidRDefault="000235B8" w:rsidP="00056C30">
      <w:pPr>
        <w:pStyle w:val="FootnoteText"/>
        <w:spacing w:after="0"/>
      </w:pPr>
      <w:r w:rsidRPr="00056C30">
        <w:rPr>
          <w:rStyle w:val="FootnoteReference"/>
        </w:rPr>
        <w:footnoteRef/>
      </w:r>
      <w:r w:rsidRPr="00056C30">
        <w:t xml:space="preserve"> President Junckeri poliitilised suunised on kättesaadavad siit: </w:t>
      </w:r>
      <w:hyperlink r:id="rId119" w:history="1">
        <w:r w:rsidRPr="00056C30">
          <w:rPr>
            <w:rStyle w:val="Hyperlink"/>
          </w:rPr>
          <w:t>http://ec.europa.eu/priorities/publications/president-junckers-political-guidelines_en</w:t>
        </w:r>
      </w:hyperlink>
    </w:p>
  </w:footnote>
  <w:footnote w:id="99">
    <w:p w:rsidR="000235B8" w:rsidRPr="00056C30" w:rsidRDefault="000235B8" w:rsidP="00056C30">
      <w:pPr>
        <w:tabs>
          <w:tab w:val="left" w:pos="187"/>
        </w:tabs>
        <w:spacing w:after="0"/>
        <w:ind w:left="187" w:hanging="187"/>
        <w:rPr>
          <w:sz w:val="20"/>
          <w:szCs w:val="20"/>
        </w:rPr>
      </w:pPr>
      <w:r w:rsidRPr="00056C30">
        <w:rPr>
          <w:rStyle w:val="FootnoteReference"/>
          <w:sz w:val="20"/>
          <w:szCs w:val="20"/>
          <w:lang w:val="en-US"/>
        </w:rPr>
        <w:footnoteRef/>
      </w:r>
      <w:r w:rsidRPr="00056C30">
        <w:rPr>
          <w:sz w:val="20"/>
          <w:szCs w:val="20"/>
        </w:rPr>
        <w:t xml:space="preserve"> Suure osa nõukogus otsustatavast otsustavad tegelikkuses eksperdid töörühmades, mistõttu ELi läbirääkimisi peetaksegi tihtipeale rohkem kollektiivseks probleemide lahendamise mehhanismiks kui klassikaliseks lehmakauplemiseks ja/või nullsummamänguks, milles väärtusi lihtsalt ümber jagatakse.</w:t>
      </w:r>
    </w:p>
  </w:footnote>
  <w:footnote w:id="100">
    <w:p w:rsidR="000235B8" w:rsidRPr="00056C30" w:rsidRDefault="000235B8" w:rsidP="00056C30">
      <w:pPr>
        <w:spacing w:after="0"/>
        <w:rPr>
          <w:sz w:val="20"/>
          <w:szCs w:val="20"/>
        </w:rPr>
      </w:pPr>
      <w:r w:rsidRPr="00056C30">
        <w:rPr>
          <w:rStyle w:val="FootnoteReference"/>
          <w:sz w:val="20"/>
          <w:szCs w:val="20"/>
          <w:lang w:val="en-US"/>
        </w:rPr>
        <w:footnoteRef/>
      </w:r>
      <w:r w:rsidRPr="00056C30">
        <w:rPr>
          <w:sz w:val="20"/>
          <w:szCs w:val="20"/>
        </w:rPr>
        <w:t xml:space="preserve"> Nõukogu kodukorra V lisa nõukogu töömeetodid.</w:t>
      </w:r>
    </w:p>
  </w:footnote>
  <w:footnote w:id="101">
    <w:p w:rsidR="000235B8" w:rsidRPr="00CB1588" w:rsidRDefault="000235B8">
      <w:pPr>
        <w:pStyle w:val="FootnoteText"/>
        <w:rPr>
          <w:color w:val="auto"/>
        </w:rPr>
      </w:pPr>
      <w:r w:rsidRPr="00CB1588">
        <w:rPr>
          <w:rStyle w:val="FootnoteReference"/>
          <w:color w:val="auto"/>
        </w:rPr>
        <w:footnoteRef/>
      </w:r>
      <w:r w:rsidRPr="00CB1588">
        <w:rPr>
          <w:color w:val="auto"/>
        </w:rPr>
        <w:t xml:space="preserve"> Eesti jaoks problemaatilistele ülevõtmis- ja rakendustähtaegadele tuleb tähelepanu pöörata juba Eesti seisukohtade koostamisel ja need peaksid kajastuma Eesti seisukohtades, vt alapeatükki 3.2. Seisukohtade kujundamine.</w:t>
      </w:r>
    </w:p>
  </w:footnote>
  <w:footnote w:id="102">
    <w:p w:rsidR="000235B8" w:rsidRPr="00056C30" w:rsidRDefault="000235B8" w:rsidP="00056C30">
      <w:pPr>
        <w:pStyle w:val="FootnoteText"/>
        <w:spacing w:after="0"/>
      </w:pPr>
      <w:r w:rsidRPr="00056C30">
        <w:rPr>
          <w:rStyle w:val="FootnoteReference"/>
          <w:rFonts w:eastAsiaTheme="majorEastAsia"/>
        </w:rPr>
        <w:footnoteRef/>
      </w:r>
      <w:r w:rsidRPr="00056C30">
        <w:t xml:space="preserve"> Freeman jr, Chas W. The Diplomat´s Dictionary. National Defence University Press 1994. </w:t>
      </w:r>
    </w:p>
  </w:footnote>
  <w:footnote w:id="103">
    <w:p w:rsidR="000235B8" w:rsidRPr="00056C30" w:rsidRDefault="000235B8" w:rsidP="00056C30">
      <w:pPr>
        <w:pStyle w:val="FootnoteText"/>
        <w:spacing w:after="0"/>
      </w:pPr>
      <w:r w:rsidRPr="00056C30">
        <w:rPr>
          <w:rStyle w:val="FootnoteReference"/>
        </w:rPr>
        <w:footnoteRef/>
      </w:r>
      <w:r w:rsidRPr="00056C30">
        <w:t xml:space="preserve"> Nõukogu ja C</w:t>
      </w:r>
      <w:r>
        <w:t>oreperi</w:t>
      </w:r>
      <w:r w:rsidRPr="00056C30">
        <w:t xml:space="preserve"> päevakordades kasutatava terminoloogia kohta vt nõukogu dokumenti 7178/16: http://data.consilium.europa.eu/doc/document/ST-7178-2016-INIT/et/pdf</w:t>
      </w:r>
    </w:p>
  </w:footnote>
  <w:footnote w:id="104">
    <w:p w:rsidR="000235B8" w:rsidRPr="00056C30" w:rsidRDefault="000235B8" w:rsidP="00056C30">
      <w:pPr>
        <w:tabs>
          <w:tab w:val="left" w:pos="187"/>
        </w:tabs>
        <w:spacing w:after="0"/>
        <w:ind w:left="187" w:hanging="187"/>
        <w:rPr>
          <w:sz w:val="20"/>
          <w:szCs w:val="20"/>
        </w:rPr>
      </w:pPr>
      <w:r w:rsidRPr="00056C30">
        <w:rPr>
          <w:rStyle w:val="FootnoteReference"/>
          <w:sz w:val="20"/>
          <w:szCs w:val="20"/>
        </w:rPr>
        <w:footnoteRef/>
      </w:r>
      <w:r w:rsidRPr="00056C30">
        <w:rPr>
          <w:sz w:val="20"/>
          <w:szCs w:val="20"/>
        </w:rPr>
        <w:t xml:space="preserve"> Nõukogu kodukord, art 3 (2). </w:t>
      </w:r>
    </w:p>
  </w:footnote>
  <w:footnote w:id="105">
    <w:p w:rsidR="000235B8" w:rsidRPr="00056C30" w:rsidRDefault="000235B8" w:rsidP="00056C30">
      <w:pPr>
        <w:tabs>
          <w:tab w:val="left" w:pos="187"/>
        </w:tabs>
        <w:spacing w:after="0"/>
        <w:ind w:left="187" w:hanging="187"/>
        <w:rPr>
          <w:sz w:val="20"/>
          <w:szCs w:val="20"/>
        </w:rPr>
      </w:pPr>
      <w:r w:rsidRPr="00056C30">
        <w:rPr>
          <w:rStyle w:val="FootnoteReference"/>
          <w:sz w:val="20"/>
          <w:szCs w:val="20"/>
        </w:rPr>
        <w:footnoteRef/>
      </w:r>
      <w:r w:rsidRPr="00056C30">
        <w:rPr>
          <w:sz w:val="20"/>
          <w:szCs w:val="20"/>
        </w:rPr>
        <w:t xml:space="preserve"> </w:t>
      </w:r>
      <w:r w:rsidRPr="00056C30">
        <w:rPr>
          <w:i/>
          <w:sz w:val="20"/>
          <w:szCs w:val="20"/>
        </w:rPr>
        <w:t>Ibid</w:t>
      </w:r>
      <w:r w:rsidRPr="00056C30">
        <w:rPr>
          <w:sz w:val="20"/>
          <w:szCs w:val="20"/>
        </w:rPr>
        <w:t xml:space="preserve">, art 3. </w:t>
      </w:r>
    </w:p>
  </w:footnote>
  <w:footnote w:id="106">
    <w:p w:rsidR="000235B8" w:rsidRPr="00056C30" w:rsidRDefault="000235B8" w:rsidP="00056C30">
      <w:pPr>
        <w:pStyle w:val="FootnoteText"/>
        <w:spacing w:after="0"/>
      </w:pPr>
      <w:r w:rsidRPr="00056C30">
        <w:rPr>
          <w:rStyle w:val="FootnoteReference"/>
        </w:rPr>
        <w:footnoteRef/>
      </w:r>
      <w:r w:rsidRPr="00056C30">
        <w:t xml:space="preserve"> Nõukogu istungid / otseülekanded ja järelvaatamine koos tõlkega vt </w:t>
      </w:r>
      <w:hyperlink r:id="rId120" w:history="1">
        <w:r w:rsidRPr="00056C30">
          <w:rPr>
            <w:rStyle w:val="Hyperlink"/>
          </w:rPr>
          <w:t>http://video.consilium.europa.eu/en/webcasts</w:t>
        </w:r>
      </w:hyperlink>
    </w:p>
  </w:footnote>
  <w:footnote w:id="107">
    <w:p w:rsidR="000235B8" w:rsidRPr="00056C30" w:rsidRDefault="000235B8" w:rsidP="00056C30">
      <w:pPr>
        <w:tabs>
          <w:tab w:val="left" w:pos="187"/>
        </w:tabs>
        <w:spacing w:after="0"/>
        <w:ind w:left="187" w:hanging="187"/>
        <w:rPr>
          <w:sz w:val="20"/>
          <w:szCs w:val="20"/>
          <w:lang w:val="fi-FI"/>
        </w:rPr>
      </w:pPr>
      <w:r w:rsidRPr="00056C30">
        <w:rPr>
          <w:rStyle w:val="FootnoteReference"/>
          <w:sz w:val="20"/>
          <w:szCs w:val="20"/>
        </w:rPr>
        <w:footnoteRef/>
      </w:r>
      <w:r w:rsidRPr="00056C30">
        <w:rPr>
          <w:sz w:val="20"/>
          <w:szCs w:val="20"/>
        </w:rPr>
        <w:t xml:space="preserve"> See ei tähenda tingimata ühisele arvamusele jõudmist: juhul kui kvalifitseeritud häälteenamus on koos, saab eelnõu sellegipoolest vastu võtta.</w:t>
      </w:r>
    </w:p>
  </w:footnote>
  <w:footnote w:id="108">
    <w:p w:rsidR="000235B8" w:rsidRPr="00AA076F" w:rsidRDefault="000235B8" w:rsidP="00056C30">
      <w:pPr>
        <w:tabs>
          <w:tab w:val="left" w:pos="187"/>
        </w:tabs>
        <w:spacing w:after="0"/>
        <w:ind w:left="187" w:hanging="187"/>
        <w:rPr>
          <w:sz w:val="20"/>
          <w:szCs w:val="20"/>
          <w:lang w:val="fi-FI"/>
        </w:rPr>
      </w:pPr>
      <w:r w:rsidRPr="00AA076F">
        <w:rPr>
          <w:rStyle w:val="FootnoteReference"/>
          <w:sz w:val="20"/>
          <w:szCs w:val="20"/>
        </w:rPr>
        <w:footnoteRef/>
      </w:r>
      <w:r w:rsidRPr="00AA076F">
        <w:rPr>
          <w:sz w:val="20"/>
          <w:szCs w:val="20"/>
        </w:rPr>
        <w:t xml:space="preserve"> Vahel kasutatakse ingliskeelsetes aruteludes väljendit </w:t>
      </w:r>
      <w:r w:rsidRPr="00AA076F">
        <w:rPr>
          <w:i/>
          <w:iCs/>
          <w:sz w:val="20"/>
          <w:szCs w:val="20"/>
        </w:rPr>
        <w:t xml:space="preserve">orientation debate, </w:t>
      </w:r>
      <w:r w:rsidRPr="00AA076F">
        <w:rPr>
          <w:sz w:val="20"/>
          <w:szCs w:val="20"/>
        </w:rPr>
        <w:t>mis on otsetõlkeline variant prantsuse keelest, sellist terminit ei ole olemas</w:t>
      </w:r>
      <w:r w:rsidRPr="00AA076F">
        <w:rPr>
          <w:i/>
          <w:iCs/>
          <w:sz w:val="20"/>
          <w:szCs w:val="20"/>
        </w:rPr>
        <w:t>.</w:t>
      </w:r>
    </w:p>
  </w:footnote>
  <w:footnote w:id="109">
    <w:p w:rsidR="000235B8" w:rsidRPr="00AA076F" w:rsidRDefault="000235B8" w:rsidP="00985EFC">
      <w:pPr>
        <w:tabs>
          <w:tab w:val="left" w:pos="187"/>
        </w:tabs>
        <w:ind w:left="187" w:hanging="187"/>
        <w:rPr>
          <w:sz w:val="20"/>
          <w:szCs w:val="20"/>
        </w:rPr>
      </w:pPr>
      <w:r w:rsidRPr="00AA076F">
        <w:rPr>
          <w:rStyle w:val="FootnoteReference"/>
          <w:sz w:val="20"/>
          <w:szCs w:val="20"/>
          <w:lang w:val="en-US"/>
        </w:rPr>
        <w:footnoteRef/>
      </w:r>
      <w:r w:rsidRPr="00AA076F">
        <w:rPr>
          <w:sz w:val="20"/>
          <w:szCs w:val="20"/>
        </w:rPr>
        <w:t xml:space="preserve"> Vahel kasutatakse ingliskeelsetes aruteludes väljendit </w:t>
      </w:r>
      <w:r w:rsidRPr="00AA076F">
        <w:rPr>
          <w:i/>
          <w:iCs/>
          <w:sz w:val="20"/>
          <w:szCs w:val="20"/>
        </w:rPr>
        <w:t xml:space="preserve">general orientation, </w:t>
      </w:r>
      <w:r w:rsidRPr="00AA076F">
        <w:rPr>
          <w:sz w:val="20"/>
          <w:szCs w:val="20"/>
        </w:rPr>
        <w:t>mis on otsetõlkeline variant prantsuse keelest, sellist terminit ei ole inglise keeles olemas</w:t>
      </w:r>
      <w:r w:rsidRPr="00AA076F">
        <w:rPr>
          <w:i/>
          <w:iCs/>
          <w:sz w:val="20"/>
          <w:szCs w:val="20"/>
        </w:rPr>
        <w:t>.</w:t>
      </w:r>
    </w:p>
  </w:footnote>
  <w:footnote w:id="110">
    <w:p w:rsidR="000235B8" w:rsidRPr="00AA076F" w:rsidRDefault="000235B8" w:rsidP="00AA076F">
      <w:pPr>
        <w:tabs>
          <w:tab w:val="left" w:pos="187"/>
        </w:tabs>
        <w:spacing w:after="0"/>
        <w:ind w:left="187" w:hanging="187"/>
        <w:rPr>
          <w:sz w:val="20"/>
          <w:szCs w:val="20"/>
          <w:lang w:val="fi-FI"/>
        </w:rPr>
      </w:pPr>
      <w:r w:rsidRPr="00AA076F">
        <w:rPr>
          <w:rStyle w:val="FootnoteReference"/>
          <w:sz w:val="20"/>
          <w:szCs w:val="20"/>
        </w:rPr>
        <w:footnoteRef/>
      </w:r>
      <w:r w:rsidRPr="00AA076F">
        <w:rPr>
          <w:sz w:val="20"/>
          <w:szCs w:val="20"/>
        </w:rPr>
        <w:t xml:space="preserve"> Soovitused, mis ei ole kaetud ELTLi artikliga 288, samuti </w:t>
      </w:r>
      <w:r w:rsidRPr="00AA076F">
        <w:rPr>
          <w:i/>
          <w:iCs/>
          <w:sz w:val="20"/>
          <w:szCs w:val="20"/>
        </w:rPr>
        <w:t xml:space="preserve">sui generis </w:t>
      </w:r>
      <w:r w:rsidRPr="00AA076F">
        <w:rPr>
          <w:sz w:val="20"/>
          <w:szCs w:val="20"/>
        </w:rPr>
        <w:t>otsused ning avaldused.</w:t>
      </w:r>
    </w:p>
  </w:footnote>
  <w:footnote w:id="111">
    <w:p w:rsidR="000235B8" w:rsidRPr="00AA076F" w:rsidRDefault="000235B8" w:rsidP="00AA076F">
      <w:pPr>
        <w:tabs>
          <w:tab w:val="left" w:pos="187"/>
        </w:tabs>
        <w:spacing w:after="0"/>
        <w:ind w:left="187" w:hanging="187"/>
        <w:rPr>
          <w:sz w:val="20"/>
          <w:szCs w:val="20"/>
          <w:lang w:val="fi-FI"/>
        </w:rPr>
      </w:pPr>
      <w:r w:rsidRPr="00AA076F">
        <w:rPr>
          <w:rStyle w:val="FootnoteReference"/>
          <w:sz w:val="20"/>
          <w:szCs w:val="20"/>
          <w:lang w:val="en-US"/>
        </w:rPr>
        <w:footnoteRef/>
      </w:r>
      <w:r w:rsidRPr="00AA076F">
        <w:rPr>
          <w:sz w:val="20"/>
          <w:szCs w:val="20"/>
          <w:lang w:val="fi-FI"/>
        </w:rPr>
        <w:t xml:space="preserve"> Nõukogu kodukord, art 3.</w:t>
      </w:r>
    </w:p>
  </w:footnote>
  <w:footnote w:id="112">
    <w:p w:rsidR="000235B8" w:rsidRPr="00AA076F" w:rsidRDefault="000235B8" w:rsidP="00985EFC">
      <w:pPr>
        <w:tabs>
          <w:tab w:val="left" w:pos="187"/>
        </w:tabs>
        <w:ind w:left="187" w:hanging="187"/>
        <w:rPr>
          <w:sz w:val="20"/>
          <w:szCs w:val="20"/>
        </w:rPr>
      </w:pPr>
      <w:r w:rsidRPr="00AA076F">
        <w:rPr>
          <w:rStyle w:val="FootnoteReference"/>
          <w:sz w:val="20"/>
          <w:szCs w:val="20"/>
        </w:rPr>
        <w:footnoteRef/>
      </w:r>
      <w:r w:rsidRPr="00AA076F">
        <w:rPr>
          <w:sz w:val="20"/>
          <w:szCs w:val="20"/>
        </w:rPr>
        <w:t xml:space="preserve"> Inglise keeles on olemas lisaks sõnale </w:t>
      </w:r>
      <w:r w:rsidRPr="00AA076F">
        <w:rPr>
          <w:i/>
          <w:iCs/>
          <w:sz w:val="20"/>
          <w:szCs w:val="20"/>
        </w:rPr>
        <w:t>statement</w:t>
      </w:r>
      <w:r w:rsidRPr="00AA076F">
        <w:rPr>
          <w:sz w:val="20"/>
          <w:szCs w:val="20"/>
        </w:rPr>
        <w:t xml:space="preserve"> ka sõna </w:t>
      </w:r>
      <w:r w:rsidRPr="00AA076F">
        <w:rPr>
          <w:i/>
          <w:iCs/>
          <w:sz w:val="20"/>
          <w:szCs w:val="20"/>
        </w:rPr>
        <w:t>declaration</w:t>
      </w:r>
      <w:r w:rsidRPr="00AA076F">
        <w:rPr>
          <w:sz w:val="20"/>
          <w:szCs w:val="20"/>
        </w:rPr>
        <w:t xml:space="preserve">, prantsuse keeles on olemas vaid üks sõna. Inglise keeles soovitatakse koosolekute ja istungite protokolli kantavate avalduste kohta kasutada sõna </w:t>
      </w:r>
      <w:r w:rsidRPr="00AA076F">
        <w:rPr>
          <w:i/>
          <w:iCs/>
          <w:sz w:val="20"/>
          <w:szCs w:val="20"/>
        </w:rPr>
        <w:t>statement</w:t>
      </w:r>
      <w:r w:rsidRPr="00AA076F">
        <w:rPr>
          <w:sz w:val="20"/>
          <w:szCs w:val="20"/>
        </w:rPr>
        <w:t xml:space="preserve"> ning lepingute kohta (</w:t>
      </w:r>
      <w:r w:rsidRPr="00AA076F">
        <w:rPr>
          <w:i/>
          <w:iCs/>
          <w:sz w:val="20"/>
          <w:szCs w:val="20"/>
        </w:rPr>
        <w:t>Treaties and agreements</w:t>
      </w:r>
      <w:r w:rsidRPr="00AA076F">
        <w:rPr>
          <w:sz w:val="20"/>
          <w:szCs w:val="20"/>
        </w:rPr>
        <w:t xml:space="preserve">) sõna </w:t>
      </w:r>
      <w:r w:rsidRPr="00AA076F">
        <w:rPr>
          <w:i/>
          <w:iCs/>
          <w:sz w:val="20"/>
          <w:szCs w:val="20"/>
        </w:rPr>
        <w:t>declaration</w:t>
      </w:r>
      <w:r w:rsidRPr="00AA076F">
        <w:rPr>
          <w:sz w:val="20"/>
          <w:szCs w:val="20"/>
        </w:rPr>
        <w:t>. Coreperi aruteludel kiputakse prantsuse keele mõjutusel rääkima deklaratsioonidest, kuigi tegu saab olla vaid avaldustega.</w:t>
      </w:r>
    </w:p>
  </w:footnote>
  <w:footnote w:id="113">
    <w:p w:rsidR="000235B8" w:rsidRPr="00AA076F" w:rsidRDefault="000235B8" w:rsidP="00AA076F">
      <w:pPr>
        <w:tabs>
          <w:tab w:val="left" w:pos="187"/>
        </w:tabs>
        <w:spacing w:after="0"/>
        <w:ind w:left="187" w:hanging="187"/>
        <w:rPr>
          <w:sz w:val="20"/>
          <w:szCs w:val="20"/>
        </w:rPr>
      </w:pPr>
      <w:r w:rsidRPr="00AA076F">
        <w:rPr>
          <w:rStyle w:val="FootnoteReference"/>
          <w:sz w:val="20"/>
          <w:szCs w:val="20"/>
        </w:rPr>
        <w:footnoteRef/>
      </w:r>
      <w:r w:rsidRPr="00AA076F">
        <w:rPr>
          <w:sz w:val="20"/>
          <w:szCs w:val="20"/>
        </w:rPr>
        <w:t xml:space="preserve"> See reegel kehtib kindlasti Coreperis, töörühma reeglid on paindlikumad ja delegatsioonid esitavad ettepanekuid otse.</w:t>
      </w:r>
    </w:p>
  </w:footnote>
  <w:footnote w:id="114">
    <w:p w:rsidR="000235B8" w:rsidRPr="00AA076F" w:rsidRDefault="000235B8" w:rsidP="00AA076F">
      <w:pPr>
        <w:tabs>
          <w:tab w:val="left" w:pos="187"/>
        </w:tabs>
        <w:spacing w:after="0"/>
        <w:ind w:left="187" w:hanging="187"/>
        <w:rPr>
          <w:sz w:val="20"/>
          <w:szCs w:val="20"/>
        </w:rPr>
      </w:pPr>
      <w:r w:rsidRPr="00AA076F">
        <w:rPr>
          <w:rStyle w:val="FootnoteReference"/>
          <w:sz w:val="20"/>
          <w:szCs w:val="20"/>
          <w:lang w:val="en-US"/>
        </w:rPr>
        <w:footnoteRef/>
      </w:r>
      <w:r w:rsidRPr="00AA076F">
        <w:rPr>
          <w:sz w:val="20"/>
          <w:szCs w:val="20"/>
          <w:lang w:val="fi-FI"/>
        </w:rPr>
        <w:t xml:space="preserve"> </w:t>
      </w:r>
      <w:r w:rsidRPr="00AA076F">
        <w:rPr>
          <w:sz w:val="20"/>
          <w:szCs w:val="20"/>
        </w:rPr>
        <w:t>Ministeeriumid võiksid järjepidevuse tagamiseks ja ekspertide töö lihtsustamiseks koostada oma töörühmades kasutatavate reservatsioonide kohta lühikese selgituse koos näidetega.</w:t>
      </w:r>
    </w:p>
  </w:footnote>
  <w:footnote w:id="115">
    <w:p w:rsidR="000235B8" w:rsidRPr="00AA076F" w:rsidRDefault="000235B8" w:rsidP="00AA076F">
      <w:pPr>
        <w:tabs>
          <w:tab w:val="left" w:pos="187"/>
        </w:tabs>
        <w:spacing w:after="0"/>
        <w:ind w:left="187" w:hanging="187"/>
        <w:rPr>
          <w:sz w:val="20"/>
          <w:szCs w:val="20"/>
        </w:rPr>
      </w:pPr>
      <w:r w:rsidRPr="00AA076F">
        <w:rPr>
          <w:rStyle w:val="FootnoteReference"/>
          <w:sz w:val="20"/>
          <w:szCs w:val="20"/>
        </w:rPr>
        <w:footnoteRef/>
      </w:r>
      <w:r w:rsidRPr="00AA076F">
        <w:rPr>
          <w:sz w:val="20"/>
          <w:szCs w:val="20"/>
        </w:rPr>
        <w:t xml:space="preserve"> Sõnad </w:t>
      </w:r>
      <w:r w:rsidRPr="00AA076F">
        <w:rPr>
          <w:i/>
          <w:iCs/>
          <w:sz w:val="20"/>
          <w:szCs w:val="20"/>
        </w:rPr>
        <w:t>reservation</w:t>
      </w:r>
      <w:r w:rsidRPr="00AA076F">
        <w:rPr>
          <w:sz w:val="20"/>
          <w:szCs w:val="20"/>
        </w:rPr>
        <w:t xml:space="preserve"> ja </w:t>
      </w:r>
      <w:r w:rsidRPr="00AA076F">
        <w:rPr>
          <w:i/>
          <w:iCs/>
          <w:sz w:val="20"/>
          <w:szCs w:val="20"/>
        </w:rPr>
        <w:t>reserve</w:t>
      </w:r>
      <w:r w:rsidRPr="00AA076F">
        <w:rPr>
          <w:sz w:val="20"/>
          <w:szCs w:val="20"/>
        </w:rPr>
        <w:t xml:space="preserve"> on inglise keeles kasutusel sünonüümidena, vt ka „Reservatsioonid sisulise probleemi tõttu“.</w:t>
      </w:r>
    </w:p>
  </w:footnote>
  <w:footnote w:id="116">
    <w:p w:rsidR="000235B8" w:rsidRPr="00AA076F" w:rsidRDefault="000235B8" w:rsidP="00AA076F">
      <w:pPr>
        <w:tabs>
          <w:tab w:val="left" w:pos="187"/>
        </w:tabs>
        <w:spacing w:after="0"/>
        <w:ind w:left="187" w:hanging="187"/>
        <w:rPr>
          <w:sz w:val="20"/>
          <w:szCs w:val="20"/>
        </w:rPr>
      </w:pPr>
      <w:r w:rsidRPr="00AA076F">
        <w:rPr>
          <w:rStyle w:val="FootnoteReference"/>
          <w:sz w:val="20"/>
          <w:szCs w:val="20"/>
        </w:rPr>
        <w:footnoteRef/>
      </w:r>
      <w:r w:rsidRPr="00AA076F">
        <w:rPr>
          <w:sz w:val="20"/>
          <w:szCs w:val="20"/>
        </w:rPr>
        <w:t xml:space="preserve"> Mistahes lühendite ja reservatsioonide tõlkevariantide kasutamisel dokumendis tuleks jalusesse lisada selgitus ning soovitavalt algvariant (tavaliselt inglise keeles). </w:t>
      </w:r>
    </w:p>
  </w:footnote>
  <w:footnote w:id="117">
    <w:p w:rsidR="000235B8" w:rsidRPr="00AA076F" w:rsidRDefault="000235B8" w:rsidP="00AA076F">
      <w:pPr>
        <w:tabs>
          <w:tab w:val="left" w:pos="187"/>
        </w:tabs>
        <w:spacing w:after="0"/>
        <w:ind w:left="187" w:hanging="187"/>
        <w:rPr>
          <w:sz w:val="20"/>
          <w:szCs w:val="20"/>
          <w:lang w:val="en-US"/>
        </w:rPr>
      </w:pPr>
      <w:r w:rsidRPr="00AA076F">
        <w:rPr>
          <w:rStyle w:val="FootnoteReference"/>
          <w:sz w:val="20"/>
          <w:szCs w:val="20"/>
        </w:rPr>
        <w:footnoteRef/>
      </w:r>
      <w:r w:rsidRPr="00AA076F">
        <w:rPr>
          <w:sz w:val="20"/>
          <w:szCs w:val="20"/>
        </w:rPr>
        <w:t xml:space="preserve"> Lühendid </w:t>
      </w:r>
      <w:r w:rsidRPr="00AA076F">
        <w:rPr>
          <w:i/>
          <w:iCs/>
          <w:sz w:val="20"/>
          <w:szCs w:val="20"/>
        </w:rPr>
        <w:t>scres, wares, pares, lares</w:t>
      </w:r>
      <w:r w:rsidRPr="00AA076F">
        <w:rPr>
          <w:sz w:val="20"/>
          <w:szCs w:val="20"/>
        </w:rPr>
        <w:t xml:space="preserve"> on võtnud kasutusele Eesti ametnikud, et kiirendada märkmete tegemist koosolekul. Need lühendid on kasutusel vaid Eesti ametnike aruannetes.</w:t>
      </w:r>
      <w:r w:rsidRPr="00AA076F">
        <w:rPr>
          <w:sz w:val="20"/>
          <w:szCs w:val="20"/>
          <w:lang w:val="en-US"/>
        </w:rPr>
        <w:t xml:space="preserve"> </w:t>
      </w:r>
    </w:p>
  </w:footnote>
  <w:footnote w:id="118">
    <w:p w:rsidR="000235B8" w:rsidRPr="00AA076F" w:rsidRDefault="000235B8" w:rsidP="00AA076F">
      <w:pPr>
        <w:tabs>
          <w:tab w:val="left" w:pos="187"/>
        </w:tabs>
        <w:spacing w:after="0"/>
        <w:ind w:left="187" w:hanging="187"/>
        <w:rPr>
          <w:sz w:val="20"/>
          <w:szCs w:val="20"/>
          <w:lang w:val="en-US"/>
        </w:rPr>
      </w:pPr>
      <w:r w:rsidRPr="00AA076F">
        <w:rPr>
          <w:rStyle w:val="FootnoteReference"/>
          <w:sz w:val="20"/>
          <w:szCs w:val="20"/>
        </w:rPr>
        <w:footnoteRef/>
      </w:r>
      <w:r w:rsidRPr="00AA076F">
        <w:rPr>
          <w:sz w:val="20"/>
          <w:szCs w:val="20"/>
        </w:rPr>
        <w:t xml:space="preserve"> Tehniliste reservatsioonide puhul kasutatakse nõukogu dokumentides vahel sünonüüme, näiteks ootereservatsiooni kohta </w:t>
      </w:r>
      <w:r w:rsidRPr="00AA076F">
        <w:rPr>
          <w:i/>
          <w:iCs/>
          <w:sz w:val="20"/>
          <w:szCs w:val="20"/>
        </w:rPr>
        <w:t>provisional</w:t>
      </w:r>
      <w:r w:rsidRPr="00AA076F">
        <w:rPr>
          <w:sz w:val="20"/>
          <w:szCs w:val="20"/>
        </w:rPr>
        <w:t xml:space="preserve"> ja sisulise reservatsiooni kohta </w:t>
      </w:r>
      <w:r w:rsidRPr="00AA076F">
        <w:rPr>
          <w:i/>
          <w:iCs/>
          <w:sz w:val="20"/>
          <w:szCs w:val="20"/>
        </w:rPr>
        <w:t>specific</w:t>
      </w:r>
      <w:r w:rsidRPr="00AA076F">
        <w:rPr>
          <w:sz w:val="20"/>
          <w:szCs w:val="20"/>
        </w:rPr>
        <w:t xml:space="preserve"> või </w:t>
      </w:r>
      <w:r w:rsidRPr="00AA076F">
        <w:rPr>
          <w:i/>
          <w:iCs/>
          <w:sz w:val="20"/>
          <w:szCs w:val="20"/>
        </w:rPr>
        <w:t>fundamental</w:t>
      </w:r>
      <w:r w:rsidRPr="00AA076F">
        <w:rPr>
          <w:sz w:val="20"/>
          <w:szCs w:val="20"/>
        </w:rPr>
        <w:t>.</w:t>
      </w:r>
    </w:p>
  </w:footnote>
  <w:footnote w:id="119">
    <w:p w:rsidR="00886265" w:rsidRPr="00AA076F" w:rsidRDefault="00886265" w:rsidP="00886265">
      <w:pPr>
        <w:pStyle w:val="FootnoteText"/>
        <w:spacing w:after="0"/>
      </w:pPr>
      <w:r w:rsidRPr="00AA076F">
        <w:rPr>
          <w:rStyle w:val="FootnoteReference"/>
          <w:rFonts w:eastAsiaTheme="majorEastAsia"/>
        </w:rPr>
        <w:footnoteRef/>
      </w:r>
      <w:r w:rsidRPr="00AA076F">
        <w:t xml:space="preserve"> </w:t>
      </w:r>
      <w:hyperlink r:id="rId121" w:history="1">
        <w:r w:rsidRPr="00AA076F">
          <w:rPr>
            <w:rStyle w:val="Hyperlink"/>
          </w:rPr>
          <w:t>https://delegates.consilium.europa.eu</w:t>
        </w:r>
      </w:hyperlink>
    </w:p>
  </w:footnote>
  <w:footnote w:id="120">
    <w:p w:rsidR="000235B8" w:rsidRPr="00AA076F" w:rsidRDefault="000235B8" w:rsidP="00AA076F">
      <w:pPr>
        <w:spacing w:after="0"/>
        <w:rPr>
          <w:sz w:val="20"/>
          <w:szCs w:val="20"/>
          <w:lang w:val="en-US"/>
        </w:rPr>
      </w:pPr>
      <w:r w:rsidRPr="00AA076F">
        <w:rPr>
          <w:rStyle w:val="FootnoteReference"/>
          <w:sz w:val="20"/>
          <w:szCs w:val="20"/>
          <w:lang w:val="en-US"/>
        </w:rPr>
        <w:footnoteRef/>
      </w:r>
      <w:r w:rsidRPr="00AA076F">
        <w:rPr>
          <w:sz w:val="20"/>
          <w:szCs w:val="20"/>
          <w:lang w:val="en-US"/>
        </w:rPr>
        <w:t xml:space="preserve"> </w:t>
      </w:r>
      <w:hyperlink r:id="rId122" w:history="1">
        <w:r w:rsidRPr="00AA076F">
          <w:rPr>
            <w:rStyle w:val="Hyperlink"/>
            <w:sz w:val="20"/>
            <w:szCs w:val="20"/>
            <w:lang w:val="en-US"/>
          </w:rPr>
          <w:t>https://eelnoud.valitsus.ee</w:t>
        </w:r>
      </w:hyperlink>
    </w:p>
  </w:footnote>
  <w:footnote w:id="121">
    <w:p w:rsidR="000235B8" w:rsidRPr="00AA076F" w:rsidRDefault="000235B8" w:rsidP="00AA076F">
      <w:pPr>
        <w:spacing w:after="0"/>
        <w:rPr>
          <w:sz w:val="20"/>
          <w:szCs w:val="20"/>
          <w:lang w:val="fi-FI"/>
        </w:rPr>
      </w:pPr>
      <w:r w:rsidRPr="00AA076F">
        <w:rPr>
          <w:rStyle w:val="FootnoteReference"/>
          <w:sz w:val="20"/>
          <w:szCs w:val="20"/>
          <w:lang w:val="en-US"/>
        </w:rPr>
        <w:footnoteRef/>
      </w:r>
      <w:r w:rsidRPr="00AA076F">
        <w:rPr>
          <w:sz w:val="20"/>
          <w:szCs w:val="20"/>
          <w:lang w:val="fi-FI"/>
        </w:rPr>
        <w:t xml:space="preserve"> Andmebaas CIRCABC: </w:t>
      </w:r>
      <w:hyperlink r:id="rId123" w:history="1">
        <w:r w:rsidRPr="00AA076F">
          <w:rPr>
            <w:rStyle w:val="Hyperlink"/>
            <w:sz w:val="20"/>
            <w:szCs w:val="20"/>
            <w:lang w:val="fi-FI"/>
          </w:rPr>
          <w:t>https://circabc.europa.eu</w:t>
        </w:r>
      </w:hyperlink>
    </w:p>
  </w:footnote>
  <w:footnote w:id="122">
    <w:p w:rsidR="000235B8" w:rsidRPr="00AA076F" w:rsidRDefault="000235B8" w:rsidP="00AA076F">
      <w:pPr>
        <w:tabs>
          <w:tab w:val="left" w:pos="187"/>
        </w:tabs>
        <w:spacing w:after="0"/>
        <w:ind w:left="187" w:hanging="187"/>
        <w:rPr>
          <w:sz w:val="20"/>
          <w:szCs w:val="20"/>
          <w:lang w:val="fi-FI"/>
        </w:rPr>
      </w:pPr>
      <w:r w:rsidRPr="00AA076F">
        <w:rPr>
          <w:rStyle w:val="FootnoteReference"/>
          <w:sz w:val="20"/>
          <w:szCs w:val="20"/>
          <w:lang w:val="en-US"/>
        </w:rPr>
        <w:footnoteRef/>
      </w:r>
      <w:r w:rsidRPr="00AA076F">
        <w:rPr>
          <w:sz w:val="20"/>
          <w:szCs w:val="20"/>
          <w:lang w:val="fi-FI"/>
        </w:rPr>
        <w:t xml:space="preserve"> Komisjoni kolleegium: </w:t>
      </w:r>
      <w:hyperlink r:id="rId124" w:history="1">
        <w:r w:rsidRPr="00AA076F">
          <w:rPr>
            <w:rStyle w:val="Hyperlink"/>
            <w:sz w:val="20"/>
            <w:szCs w:val="20"/>
          </w:rPr>
          <w:t>https://ec.europa.eu/transparency/regdoc/?fuseaction=gridyear</w:t>
        </w:r>
      </w:hyperlink>
      <w:r w:rsidRPr="00AA076F">
        <w:rPr>
          <w:sz w:val="20"/>
          <w:szCs w:val="20"/>
        </w:rPr>
        <w:t xml:space="preserve"> </w:t>
      </w:r>
    </w:p>
  </w:footnote>
  <w:footnote w:id="123">
    <w:p w:rsidR="000235B8" w:rsidRPr="00AA076F" w:rsidRDefault="000235B8" w:rsidP="00AA076F">
      <w:pPr>
        <w:tabs>
          <w:tab w:val="left" w:pos="187"/>
        </w:tabs>
        <w:spacing w:after="0"/>
        <w:ind w:left="187" w:hanging="187"/>
        <w:rPr>
          <w:sz w:val="20"/>
          <w:szCs w:val="20"/>
          <w:lang w:val="fi-FI"/>
        </w:rPr>
      </w:pPr>
      <w:r w:rsidRPr="00AA076F">
        <w:rPr>
          <w:rStyle w:val="FootnoteReference"/>
          <w:sz w:val="20"/>
          <w:szCs w:val="20"/>
          <w:lang w:val="en-US"/>
        </w:rPr>
        <w:footnoteRef/>
      </w:r>
      <w:r w:rsidRPr="00AA076F">
        <w:rPr>
          <w:sz w:val="20"/>
          <w:szCs w:val="20"/>
          <w:lang w:val="fi-FI"/>
        </w:rPr>
        <w:t xml:space="preserve"> Komisjoni strateegiline planeerimine: </w:t>
      </w:r>
      <w:hyperlink r:id="rId125" w:history="1">
        <w:r w:rsidRPr="00AA076F">
          <w:rPr>
            <w:rStyle w:val="Hyperlink"/>
            <w:sz w:val="20"/>
            <w:szCs w:val="20"/>
          </w:rPr>
          <w:t>http://ec.europa.eu/atwork/planning-and-preparing/index_et.htm</w:t>
        </w:r>
      </w:hyperlink>
      <w:r w:rsidRPr="00AA076F">
        <w:rPr>
          <w:sz w:val="20"/>
          <w:szCs w:val="20"/>
        </w:rPr>
        <w:t xml:space="preserve"> </w:t>
      </w:r>
    </w:p>
  </w:footnote>
  <w:footnote w:id="124">
    <w:p w:rsidR="000235B8" w:rsidRPr="001274CD" w:rsidRDefault="000235B8" w:rsidP="00AA076F">
      <w:pPr>
        <w:tabs>
          <w:tab w:val="left" w:pos="187"/>
        </w:tabs>
        <w:spacing w:after="0"/>
        <w:ind w:left="187" w:hanging="187"/>
        <w:rPr>
          <w:sz w:val="20"/>
          <w:szCs w:val="20"/>
          <w:lang w:val="de-DE"/>
        </w:rPr>
      </w:pPr>
      <w:bookmarkStart w:id="204" w:name="h.44bvf6o"/>
      <w:bookmarkEnd w:id="204"/>
      <w:r w:rsidRPr="00AA076F">
        <w:rPr>
          <w:rStyle w:val="FootnoteReference"/>
          <w:sz w:val="20"/>
          <w:szCs w:val="20"/>
          <w:lang w:val="en-US"/>
        </w:rPr>
        <w:footnoteRef/>
      </w:r>
      <w:r w:rsidRPr="001274CD">
        <w:rPr>
          <w:sz w:val="20"/>
          <w:szCs w:val="20"/>
          <w:lang w:val="de-DE"/>
        </w:rPr>
        <w:t xml:space="preserve"> Komisjoni dokumendiregister: </w:t>
      </w:r>
      <w:hyperlink r:id="rId126" w:history="1">
        <w:r w:rsidRPr="00AA076F">
          <w:rPr>
            <w:rStyle w:val="Hyperlink"/>
            <w:sz w:val="20"/>
            <w:szCs w:val="20"/>
          </w:rPr>
          <w:t>https://ec.europa.eu/transparency/regdoc/?fuseaction=search</w:t>
        </w:r>
      </w:hyperlink>
      <w:r w:rsidRPr="00AA076F">
        <w:rPr>
          <w:sz w:val="20"/>
          <w:szCs w:val="20"/>
        </w:rPr>
        <w:t xml:space="preserve"> </w:t>
      </w:r>
    </w:p>
  </w:footnote>
  <w:footnote w:id="125">
    <w:p w:rsidR="000235B8" w:rsidRPr="001274CD" w:rsidRDefault="000235B8" w:rsidP="00AA076F">
      <w:pPr>
        <w:tabs>
          <w:tab w:val="left" w:pos="187"/>
        </w:tabs>
        <w:spacing w:after="0"/>
        <w:ind w:left="187" w:hanging="187"/>
        <w:rPr>
          <w:sz w:val="20"/>
          <w:szCs w:val="20"/>
          <w:lang w:val="de-DE"/>
        </w:rPr>
      </w:pPr>
      <w:r w:rsidRPr="00AA076F">
        <w:rPr>
          <w:rStyle w:val="FootnoteReference"/>
          <w:sz w:val="20"/>
          <w:szCs w:val="20"/>
          <w:lang w:val="en-US"/>
        </w:rPr>
        <w:footnoteRef/>
      </w:r>
      <w:r w:rsidRPr="001274CD">
        <w:rPr>
          <w:sz w:val="20"/>
          <w:szCs w:val="20"/>
          <w:lang w:val="de-DE"/>
        </w:rPr>
        <w:t xml:space="preserve"> Nõukogu dokumendiregister: </w:t>
      </w:r>
      <w:hyperlink r:id="rId127" w:history="1">
        <w:r w:rsidRPr="00AA076F">
          <w:rPr>
            <w:rStyle w:val="Hyperlink"/>
            <w:sz w:val="20"/>
            <w:szCs w:val="20"/>
          </w:rPr>
          <w:t>http://www.consilium.europa.eu/en/documents-publications/public-register/</w:t>
        </w:r>
      </w:hyperlink>
      <w:r w:rsidRPr="00AA076F">
        <w:rPr>
          <w:sz w:val="20"/>
          <w:szCs w:val="20"/>
        </w:rPr>
        <w:t xml:space="preserve"> </w:t>
      </w:r>
    </w:p>
  </w:footnote>
  <w:footnote w:id="126">
    <w:p w:rsidR="000235B8" w:rsidRPr="00AA076F" w:rsidRDefault="000235B8" w:rsidP="00CB1588">
      <w:pPr>
        <w:tabs>
          <w:tab w:val="left" w:pos="187"/>
        </w:tabs>
        <w:spacing w:after="0"/>
        <w:ind w:left="187" w:hanging="187"/>
        <w:jc w:val="left"/>
        <w:rPr>
          <w:sz w:val="20"/>
          <w:szCs w:val="20"/>
          <w:lang w:val="fr-FR"/>
        </w:rPr>
      </w:pPr>
      <w:r w:rsidRPr="00AA076F">
        <w:rPr>
          <w:rStyle w:val="FootnoteReference"/>
          <w:sz w:val="20"/>
          <w:szCs w:val="20"/>
          <w:lang w:val="en-US"/>
        </w:rPr>
        <w:footnoteRef/>
      </w:r>
      <w:r w:rsidRPr="00AA076F">
        <w:rPr>
          <w:sz w:val="20"/>
          <w:szCs w:val="20"/>
          <w:lang w:val="fr-FR"/>
        </w:rPr>
        <w:t xml:space="preserve"> Euroopa Parlamendi dokumendiregister: </w:t>
      </w:r>
      <w:hyperlink r:id="rId128" w:history="1">
        <w:r w:rsidRPr="00AA076F">
          <w:rPr>
            <w:rStyle w:val="Hyperlink"/>
            <w:sz w:val="20"/>
            <w:szCs w:val="20"/>
          </w:rPr>
          <w:t>http://www.europarl.europa.eu/RegistreWeb/search/simpleSearchHome.htm?language=ET</w:t>
        </w:r>
      </w:hyperlink>
      <w:r w:rsidRPr="00AA076F">
        <w:rPr>
          <w:sz w:val="20"/>
          <w:szCs w:val="20"/>
        </w:rPr>
        <w:t xml:space="preserve"> </w:t>
      </w:r>
    </w:p>
  </w:footnote>
  <w:footnote w:id="127">
    <w:p w:rsidR="000235B8" w:rsidRPr="00AA076F" w:rsidRDefault="000235B8" w:rsidP="00AA076F">
      <w:pPr>
        <w:spacing w:after="0"/>
        <w:rPr>
          <w:sz w:val="20"/>
          <w:szCs w:val="20"/>
          <w:lang w:val="fr-FR"/>
        </w:rPr>
      </w:pPr>
      <w:r w:rsidRPr="00AA076F">
        <w:rPr>
          <w:rStyle w:val="FootnoteReference"/>
          <w:sz w:val="20"/>
          <w:szCs w:val="20"/>
          <w:lang w:val="en-US"/>
        </w:rPr>
        <w:footnoteRef/>
      </w:r>
      <w:r w:rsidRPr="00AA076F">
        <w:rPr>
          <w:sz w:val="20"/>
          <w:szCs w:val="20"/>
          <w:lang w:val="fr-FR"/>
        </w:rPr>
        <w:t xml:space="preserve"> EUR-Lex </w:t>
      </w:r>
      <w:hyperlink r:id="rId129" w:history="1">
        <w:r w:rsidRPr="00AA076F">
          <w:rPr>
            <w:rStyle w:val="Hyperlink"/>
            <w:sz w:val="20"/>
            <w:szCs w:val="20"/>
            <w:lang w:val="fr-FR"/>
          </w:rPr>
          <w:t>http://eur-lex.europa.eu/</w:t>
        </w:r>
      </w:hyperlink>
      <w:r w:rsidRPr="00AA076F">
        <w:rPr>
          <w:sz w:val="20"/>
          <w:szCs w:val="20"/>
          <w:lang w:val="fr-FR"/>
        </w:rPr>
        <w:t xml:space="preserve"> </w:t>
      </w:r>
    </w:p>
  </w:footnote>
  <w:footnote w:id="128">
    <w:p w:rsidR="000235B8" w:rsidRPr="00AA076F" w:rsidRDefault="000235B8" w:rsidP="00AA076F">
      <w:pPr>
        <w:spacing w:after="0"/>
        <w:rPr>
          <w:sz w:val="20"/>
          <w:szCs w:val="20"/>
          <w:lang w:val="fi-FI"/>
        </w:rPr>
      </w:pPr>
      <w:r w:rsidRPr="00AA076F">
        <w:rPr>
          <w:rStyle w:val="FootnoteReference"/>
          <w:sz w:val="20"/>
          <w:szCs w:val="20"/>
          <w:lang w:val="en-US"/>
        </w:rPr>
        <w:footnoteRef/>
      </w:r>
      <w:r w:rsidRPr="00AA076F">
        <w:rPr>
          <w:sz w:val="20"/>
          <w:szCs w:val="20"/>
          <w:lang w:val="fi-FI"/>
        </w:rPr>
        <w:t xml:space="preserve"> ELi Teataja </w:t>
      </w:r>
      <w:hyperlink r:id="rId130" w:history="1">
        <w:r w:rsidRPr="00AA076F">
          <w:rPr>
            <w:rStyle w:val="Hyperlink"/>
            <w:sz w:val="20"/>
            <w:szCs w:val="20"/>
            <w:lang w:val="fi-FI"/>
          </w:rPr>
          <w:t>http://eur-lex.europa.eu/oj/direct-access.html</w:t>
        </w:r>
      </w:hyperlink>
    </w:p>
  </w:footnote>
  <w:footnote w:id="129">
    <w:p w:rsidR="000235B8" w:rsidRPr="00AA076F" w:rsidRDefault="000235B8" w:rsidP="00AA076F">
      <w:pPr>
        <w:tabs>
          <w:tab w:val="left" w:pos="0"/>
        </w:tabs>
        <w:spacing w:after="0"/>
        <w:rPr>
          <w:sz w:val="20"/>
          <w:szCs w:val="20"/>
        </w:rPr>
      </w:pPr>
      <w:r w:rsidRPr="00AA076F">
        <w:rPr>
          <w:rStyle w:val="FootnoteReference"/>
          <w:sz w:val="20"/>
          <w:szCs w:val="20"/>
          <w:lang w:val="en-US"/>
        </w:rPr>
        <w:footnoteRef/>
      </w:r>
      <w:r w:rsidRPr="00AA076F">
        <w:rPr>
          <w:sz w:val="20"/>
          <w:szCs w:val="20"/>
          <w:lang w:val="fr-FR"/>
        </w:rPr>
        <w:t xml:space="preserve"> OEIL: </w:t>
      </w:r>
      <w:hyperlink r:id="rId131" w:history="1">
        <w:r w:rsidRPr="00AA076F">
          <w:rPr>
            <w:rStyle w:val="Hyperlink"/>
            <w:sz w:val="20"/>
            <w:szCs w:val="20"/>
          </w:rPr>
          <w:t>http://www.europarl.europa.eu/oeil/home/home.do</w:t>
        </w:r>
      </w:hyperlink>
    </w:p>
  </w:footnote>
  <w:footnote w:id="130">
    <w:p w:rsidR="000235B8" w:rsidRPr="00AA076F" w:rsidRDefault="000235B8" w:rsidP="00AA076F">
      <w:pPr>
        <w:spacing w:after="0"/>
        <w:rPr>
          <w:sz w:val="20"/>
          <w:szCs w:val="20"/>
          <w:lang w:val="fr-FR"/>
        </w:rPr>
      </w:pPr>
      <w:r w:rsidRPr="00AA076F">
        <w:rPr>
          <w:rStyle w:val="FootnoteReference"/>
          <w:sz w:val="20"/>
          <w:szCs w:val="20"/>
          <w:lang w:val="en-US"/>
        </w:rPr>
        <w:footnoteRef/>
      </w:r>
      <w:r w:rsidRPr="00AA076F">
        <w:rPr>
          <w:sz w:val="20"/>
          <w:szCs w:val="20"/>
          <w:lang w:val="fr-FR"/>
        </w:rPr>
        <w:t xml:space="preserve"> IPEX: </w:t>
      </w:r>
      <w:hyperlink r:id="rId132" w:history="1">
        <w:r w:rsidRPr="00AA076F">
          <w:rPr>
            <w:rStyle w:val="Hyperlink"/>
            <w:sz w:val="20"/>
            <w:szCs w:val="20"/>
            <w:lang w:val="fr-FR"/>
          </w:rPr>
          <w:t>http://www.ipex.eu/</w:t>
        </w:r>
      </w:hyperlink>
    </w:p>
  </w:footnote>
  <w:footnote w:id="131">
    <w:p w:rsidR="000235B8" w:rsidRPr="00AA076F" w:rsidRDefault="000235B8" w:rsidP="00AA076F">
      <w:pPr>
        <w:pStyle w:val="FootnoteText"/>
        <w:spacing w:after="0"/>
      </w:pPr>
      <w:r w:rsidRPr="00AA076F">
        <w:rPr>
          <w:rStyle w:val="FootnoteReference"/>
        </w:rPr>
        <w:footnoteRef/>
      </w:r>
      <w:r w:rsidRPr="00AA076F">
        <w:t xml:space="preserve"> Avalikud konsultatsioonid: </w:t>
      </w:r>
      <w:hyperlink r:id="rId133" w:history="1">
        <w:r w:rsidRPr="00AA076F">
          <w:rPr>
            <w:rStyle w:val="Hyperlink"/>
            <w:rFonts w:eastAsiaTheme="majorEastAsia"/>
          </w:rPr>
          <w:t>http://ec.europa.eu/yourvoice/consultations/index_en.htm</w:t>
        </w:r>
      </w:hyperlink>
    </w:p>
  </w:footnote>
  <w:footnote w:id="132">
    <w:p w:rsidR="000235B8" w:rsidRPr="00AA076F" w:rsidRDefault="000235B8" w:rsidP="00AA076F">
      <w:pPr>
        <w:tabs>
          <w:tab w:val="left" w:pos="187"/>
        </w:tabs>
        <w:spacing w:after="0"/>
        <w:ind w:left="187" w:hanging="187"/>
        <w:rPr>
          <w:sz w:val="20"/>
          <w:szCs w:val="20"/>
        </w:rPr>
      </w:pPr>
      <w:r w:rsidRPr="00AA076F">
        <w:rPr>
          <w:rStyle w:val="FootnoteReference"/>
          <w:sz w:val="20"/>
          <w:szCs w:val="20"/>
          <w:lang w:val="en-US"/>
        </w:rPr>
        <w:footnoteRef/>
      </w:r>
      <w:r w:rsidRPr="00AA076F">
        <w:rPr>
          <w:sz w:val="20"/>
          <w:szCs w:val="20"/>
          <w:lang w:val="fi-FI"/>
        </w:rPr>
        <w:t xml:space="preserve"> ELi pressiruum: </w:t>
      </w:r>
      <w:hyperlink r:id="rId134" w:history="1">
        <w:r w:rsidRPr="00AA076F">
          <w:rPr>
            <w:rStyle w:val="Hyperlink"/>
            <w:sz w:val="20"/>
            <w:szCs w:val="20"/>
          </w:rPr>
          <w:t>http://europa.eu/newsroom/index_en.htm</w:t>
        </w:r>
      </w:hyperlink>
    </w:p>
  </w:footnote>
  <w:footnote w:id="133">
    <w:p w:rsidR="000235B8" w:rsidRPr="00AA076F" w:rsidRDefault="000235B8" w:rsidP="00AA076F">
      <w:pPr>
        <w:tabs>
          <w:tab w:val="left" w:pos="187"/>
        </w:tabs>
        <w:spacing w:after="0"/>
        <w:ind w:left="187" w:hanging="187"/>
        <w:rPr>
          <w:sz w:val="20"/>
          <w:szCs w:val="20"/>
          <w:lang w:val="en-US"/>
        </w:rPr>
      </w:pPr>
      <w:r w:rsidRPr="00AA076F">
        <w:rPr>
          <w:rStyle w:val="FootnoteReference"/>
          <w:sz w:val="20"/>
          <w:szCs w:val="20"/>
          <w:lang w:val="en-US"/>
        </w:rPr>
        <w:footnoteRef/>
      </w:r>
      <w:r w:rsidRPr="00AA076F">
        <w:rPr>
          <w:sz w:val="20"/>
          <w:szCs w:val="20"/>
          <w:lang w:val="en-US"/>
        </w:rPr>
        <w:t xml:space="preserve"> Nõukogu pressiteave: </w:t>
      </w:r>
      <w:hyperlink r:id="rId135" w:history="1">
        <w:r w:rsidRPr="00AA076F">
          <w:rPr>
            <w:rStyle w:val="Hyperlink"/>
            <w:sz w:val="20"/>
            <w:szCs w:val="20"/>
          </w:rPr>
          <w:t>http://www.consilium.europa.eu/et/press/</w:t>
        </w:r>
      </w:hyperlink>
    </w:p>
  </w:footnote>
  <w:footnote w:id="134">
    <w:p w:rsidR="000235B8" w:rsidRPr="00AA076F" w:rsidRDefault="000235B8" w:rsidP="00AA076F">
      <w:pPr>
        <w:tabs>
          <w:tab w:val="left" w:pos="187"/>
        </w:tabs>
        <w:spacing w:after="0"/>
        <w:ind w:left="187" w:hanging="187"/>
        <w:rPr>
          <w:sz w:val="20"/>
          <w:szCs w:val="20"/>
          <w:lang w:val="fi-FI"/>
        </w:rPr>
      </w:pPr>
      <w:r w:rsidRPr="00AA076F">
        <w:rPr>
          <w:rStyle w:val="FootnoteReference"/>
          <w:sz w:val="20"/>
          <w:szCs w:val="20"/>
          <w:lang w:val="en-US"/>
        </w:rPr>
        <w:footnoteRef/>
      </w:r>
      <w:r w:rsidRPr="00AA076F">
        <w:rPr>
          <w:sz w:val="20"/>
          <w:szCs w:val="20"/>
          <w:lang w:val="fi-FI"/>
        </w:rPr>
        <w:t xml:space="preserve"> Eesistuja kodulehekülg: </w:t>
      </w:r>
      <w:hyperlink r:id="rId136" w:history="1">
        <w:r w:rsidRPr="00AA076F">
          <w:rPr>
            <w:rStyle w:val="Hyperlink"/>
            <w:sz w:val="20"/>
            <w:szCs w:val="20"/>
          </w:rPr>
          <w:t>http://www.consilium.europa.eu/et/council-eu/presidency-council-eu/</w:t>
        </w:r>
      </w:hyperlink>
    </w:p>
  </w:footnote>
  <w:footnote w:id="135">
    <w:p w:rsidR="000235B8" w:rsidRPr="00AA076F" w:rsidRDefault="000235B8" w:rsidP="00AA076F">
      <w:pPr>
        <w:tabs>
          <w:tab w:val="left" w:pos="187"/>
        </w:tabs>
        <w:spacing w:after="0"/>
        <w:ind w:left="187" w:hanging="187"/>
        <w:rPr>
          <w:sz w:val="20"/>
          <w:szCs w:val="20"/>
          <w:lang w:val="fr-FR"/>
        </w:rPr>
      </w:pPr>
      <w:r w:rsidRPr="00AA076F">
        <w:rPr>
          <w:rStyle w:val="FootnoteReference"/>
          <w:sz w:val="20"/>
          <w:szCs w:val="20"/>
          <w:lang w:val="en-US"/>
        </w:rPr>
        <w:footnoteRef/>
      </w:r>
      <w:r w:rsidRPr="00AA076F">
        <w:rPr>
          <w:sz w:val="20"/>
          <w:szCs w:val="20"/>
          <w:lang w:val="en-US"/>
        </w:rPr>
        <w:t xml:space="preserve"> Europe by Satellite: </w:t>
      </w:r>
      <w:hyperlink r:id="rId137" w:history="1">
        <w:r w:rsidRPr="00AA076F">
          <w:rPr>
            <w:rStyle w:val="Hyperlink"/>
            <w:sz w:val="20"/>
            <w:szCs w:val="20"/>
          </w:rPr>
          <w:t>http://ec.europa.eu/avservices/ebs/schedule.cfm</w:t>
        </w:r>
      </w:hyperlink>
    </w:p>
  </w:footnote>
  <w:footnote w:id="136">
    <w:p w:rsidR="000235B8" w:rsidRPr="00AA076F" w:rsidRDefault="000235B8" w:rsidP="00AA076F">
      <w:pPr>
        <w:pStyle w:val="CommentText"/>
        <w:spacing w:after="0"/>
      </w:pPr>
      <w:r w:rsidRPr="00AA076F">
        <w:rPr>
          <w:rStyle w:val="FootnoteReference"/>
        </w:rPr>
        <w:footnoteRef/>
      </w:r>
      <w:r w:rsidRPr="00AA076F">
        <w:t xml:space="preserve"> Nii riigisisesest vajadusest lähtuva eelnõu kui ka ELi õigusakti rakendamiseks eelnõu ettevalmistamisel tuleb juhinduda Vabariigi Valitsuse 22. detsembri 2011. a määrusest nr 180 „Hea õigusloome ja normitehnika eeskiri“ (</w:t>
      </w:r>
      <w:r w:rsidRPr="00AA076F">
        <w:rPr>
          <w:i/>
        </w:rPr>
        <w:t>HÕNTE</w:t>
      </w:r>
      <w:r w:rsidRPr="00AA076F">
        <w:t xml:space="preserve">) ja Riigikogu juhatuse 10. aprilli 2014. a otsusega nr 70 kehtestatud Riigikogus menetletavate eelnõude normitehnika eeskirja lisast 2 „Eelnõu ja seletuskirja vormistamise juhend“. Justiitsministeeriumi kodulehelt on kättesaadav ka „Hea õigusloome ja normitehnika eeskirja“ käsiraamat, mis sisaldab eelnõu ja seletuskirja koostamiseks selgitusi ning näiteid. </w:t>
      </w:r>
    </w:p>
  </w:footnote>
  <w:footnote w:id="137">
    <w:p w:rsidR="000235B8" w:rsidRPr="00AA076F" w:rsidRDefault="000235B8" w:rsidP="00AA076F">
      <w:pPr>
        <w:pStyle w:val="CommentText"/>
        <w:spacing w:after="0"/>
      </w:pPr>
      <w:r w:rsidRPr="00AA076F">
        <w:rPr>
          <w:rStyle w:val="FootnoteReference"/>
        </w:rPr>
        <w:footnoteRef/>
      </w:r>
      <w:r w:rsidRPr="00AA076F">
        <w:t xml:space="preserve"> Näiteks on Euroopa Parlamendi ja nõukogu 09.03.2011 direktiiv 2011/24/EL, patsiendiõiguste kohaldamise kohta piiriüleses tervishoius (ELT L 88, 04.04.2011, lk 45) Eesti õigusesse üle võetud 12 õigusaktiga, mille hulgas on nii seadusi (sh võlaõigusseadus, haldusmenetluse seadus, avaliku teabe seadus, isikuandmete kaitse seadus ja halduskoostöö seadus) kui ka terve rida määrusi (sh 5 sotsiaalministri määrust ja 2 Vabariigi Valitsuse määrust). Seega ei kuulu seda direktiivi Eesti õigusesse ülevõtvad õigusaktid mitte üksnes õiguspüramiidi eri tasanditele, vaid ka eri õigusharudesse.  </w:t>
      </w:r>
    </w:p>
  </w:footnote>
  <w:footnote w:id="138">
    <w:p w:rsidR="000235B8" w:rsidRPr="00AA076F" w:rsidRDefault="000235B8" w:rsidP="00AA076F">
      <w:pPr>
        <w:pStyle w:val="FootnoteText"/>
        <w:spacing w:after="0"/>
      </w:pPr>
      <w:r w:rsidRPr="00AA076F">
        <w:rPr>
          <w:rStyle w:val="FootnoteReference"/>
        </w:rPr>
        <w:footnoteRef/>
      </w:r>
      <w:r w:rsidRPr="00AA076F">
        <w:t xml:space="preserve"> Direktiivi puhul on selleks ülevõtmise kuupäev (direktiivi eri sätetel võib see olla erinev). Määruste puhul on selleks jõustumise kuupäev, mis on määruses kindlaks määratud, või siis 20 päeva pärast Euroopa Liidu Teatajas (ELT) avaldamist.</w:t>
      </w:r>
    </w:p>
  </w:footnote>
  <w:footnote w:id="139">
    <w:p w:rsidR="000235B8" w:rsidRPr="00AA076F" w:rsidRDefault="000235B8" w:rsidP="00AA076F">
      <w:pPr>
        <w:pStyle w:val="FootnoteText"/>
        <w:spacing w:after="0"/>
      </w:pPr>
      <w:r w:rsidRPr="00AA076F">
        <w:rPr>
          <w:rStyle w:val="FootnoteReference"/>
        </w:rPr>
        <w:footnoteRef/>
      </w:r>
      <w:r w:rsidRPr="00AA076F">
        <w:t xml:space="preserve"> Vt ELi VTK vorm: </w:t>
      </w:r>
      <w:hyperlink r:id="rId138" w:history="1">
        <w:r w:rsidRPr="00AA076F">
          <w:rPr>
            <w:rStyle w:val="Hyperlink"/>
          </w:rPr>
          <w:t>http://www.just.ee/et/eesmargid-tegevused/oiguspoliitika/mojude-analuus-ja-hea-oigusloome</w:t>
        </w:r>
      </w:hyperlink>
    </w:p>
  </w:footnote>
  <w:footnote w:id="140">
    <w:p w:rsidR="000235B8" w:rsidRPr="00AA076F" w:rsidRDefault="000235B8" w:rsidP="00AA076F">
      <w:pPr>
        <w:pStyle w:val="FootnoteText"/>
        <w:spacing w:after="0"/>
      </w:pPr>
      <w:r w:rsidRPr="00AA076F">
        <w:rPr>
          <w:rStyle w:val="FootnoteReference"/>
        </w:rPr>
        <w:footnoteRef/>
      </w:r>
      <w:r w:rsidRPr="00AA076F">
        <w:t xml:space="preserve"> Vaata täpsemalt ELi direktiivis sätestatu rangema ülevõtmise, erandite kasutamata jätmise, varasema rakendamise kohta käsiraamatu punktist 7.3.5. Ülereguleerimine ehk direktiivis sätestatust rangemate nõuete kehtestamine.</w:t>
      </w:r>
    </w:p>
  </w:footnote>
  <w:footnote w:id="141">
    <w:p w:rsidR="000235B8" w:rsidRPr="00AA076F" w:rsidRDefault="000235B8" w:rsidP="00AA076F">
      <w:pPr>
        <w:pStyle w:val="FootnoteText"/>
        <w:spacing w:after="0"/>
      </w:pPr>
      <w:r w:rsidRPr="00AA076F">
        <w:rPr>
          <w:rStyle w:val="FootnoteReference"/>
        </w:rPr>
        <w:footnoteRef/>
      </w:r>
      <w:r w:rsidRPr="00AA076F">
        <w:t xml:space="preserve"> </w:t>
      </w:r>
      <w:r w:rsidRPr="00AA076F">
        <w:rPr>
          <w:color w:val="auto"/>
        </w:rPr>
        <w:t>Direktiivi ülevõtmiseks eelnõu koostamise põhimõtted vt käsiraamatu punktis 7.3.4.</w:t>
      </w:r>
    </w:p>
  </w:footnote>
  <w:footnote w:id="142">
    <w:p w:rsidR="000235B8" w:rsidRPr="00AA076F" w:rsidRDefault="000235B8" w:rsidP="00AA076F">
      <w:pPr>
        <w:pStyle w:val="FootnoteText"/>
        <w:spacing w:after="0"/>
        <w:rPr>
          <w:color w:val="auto"/>
        </w:rPr>
      </w:pPr>
      <w:r w:rsidRPr="00AA076F">
        <w:rPr>
          <w:rStyle w:val="FootnoteReference"/>
          <w:color w:val="auto"/>
        </w:rPr>
        <w:footnoteRef/>
      </w:r>
      <w:r w:rsidRPr="00AA076F">
        <w:rPr>
          <w:color w:val="auto"/>
        </w:rPr>
        <w:t xml:space="preserve"> Vt ka ELi asjade menetlemise juhise punkti 30.2.</w:t>
      </w:r>
    </w:p>
  </w:footnote>
  <w:footnote w:id="143">
    <w:p w:rsidR="000235B8" w:rsidRPr="00AA076F" w:rsidRDefault="000235B8" w:rsidP="00AA076F">
      <w:pPr>
        <w:tabs>
          <w:tab w:val="left" w:pos="187"/>
        </w:tabs>
        <w:spacing w:after="0"/>
        <w:ind w:left="187" w:hanging="187"/>
        <w:rPr>
          <w:color w:val="auto"/>
          <w:sz w:val="20"/>
          <w:szCs w:val="20"/>
        </w:rPr>
      </w:pPr>
      <w:r w:rsidRPr="00AA076F">
        <w:rPr>
          <w:rStyle w:val="FootnoteReference"/>
          <w:color w:val="auto"/>
          <w:sz w:val="20"/>
          <w:szCs w:val="20"/>
          <w:lang w:val="en-US"/>
        </w:rPr>
        <w:footnoteRef/>
      </w:r>
      <w:r w:rsidRPr="00AA076F">
        <w:rPr>
          <w:color w:val="auto"/>
          <w:sz w:val="20"/>
          <w:szCs w:val="20"/>
          <w:lang w:val="fi-FI"/>
        </w:rPr>
        <w:t xml:space="preserve"> </w:t>
      </w:r>
      <w:r w:rsidRPr="00AA076F">
        <w:rPr>
          <w:color w:val="auto"/>
          <w:sz w:val="20"/>
          <w:szCs w:val="20"/>
        </w:rPr>
        <w:t>Erivolitusnorm on volitus konkreetse määruse kehtestamiseks. Erivolitus annab selgelt edasi seadusandja tahte, mis üldvolituse puhul jääb ähmaseks. Erivolitus sõnastatakse kohustava normina.</w:t>
      </w:r>
    </w:p>
  </w:footnote>
  <w:footnote w:id="144">
    <w:p w:rsidR="000235B8" w:rsidRPr="00AA076F" w:rsidRDefault="000235B8" w:rsidP="00AA076F">
      <w:pPr>
        <w:tabs>
          <w:tab w:val="left" w:pos="187"/>
        </w:tabs>
        <w:spacing w:after="0"/>
        <w:ind w:left="187" w:hanging="187"/>
        <w:rPr>
          <w:color w:val="auto"/>
          <w:sz w:val="20"/>
          <w:szCs w:val="20"/>
          <w:lang w:val="fi-FI"/>
        </w:rPr>
      </w:pPr>
      <w:r w:rsidRPr="00AA076F">
        <w:rPr>
          <w:rStyle w:val="FootnoteReference"/>
          <w:color w:val="auto"/>
          <w:sz w:val="20"/>
          <w:szCs w:val="20"/>
        </w:rPr>
        <w:footnoteRef/>
      </w:r>
      <w:r w:rsidRPr="00AA076F">
        <w:rPr>
          <w:color w:val="auto"/>
          <w:sz w:val="20"/>
          <w:szCs w:val="20"/>
        </w:rPr>
        <w:t xml:space="preserve"> Üldvolitusnorm</w:t>
      </w:r>
      <w:r w:rsidRPr="00AA076F">
        <w:rPr>
          <w:b/>
          <w:bCs/>
          <w:color w:val="auto"/>
          <w:sz w:val="20"/>
          <w:szCs w:val="20"/>
        </w:rPr>
        <w:t xml:space="preserve"> </w:t>
      </w:r>
      <w:r w:rsidRPr="00AA076F">
        <w:rPr>
          <w:color w:val="auto"/>
          <w:sz w:val="20"/>
          <w:szCs w:val="20"/>
        </w:rPr>
        <w:t>on volitus teatud valdkonna reguleerimiseks, üldiselt kindlaksmääratud pädevus mitme määruse kehtestamiseks teatud valdkonnas. Üldvolitus sõnastatakse üldjuhul õigustava normina.</w:t>
      </w:r>
    </w:p>
  </w:footnote>
  <w:footnote w:id="145">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Euroopa Kohtu 07.02.1973 otsus, Euroopa Komisjon </w:t>
      </w:r>
      <w:r w:rsidRPr="000B0D05">
        <w:rPr>
          <w:i/>
          <w:color w:val="auto"/>
        </w:rPr>
        <w:t>vs.</w:t>
      </w:r>
      <w:r w:rsidRPr="00F24FA9">
        <w:rPr>
          <w:color w:val="auto"/>
        </w:rPr>
        <w:t xml:space="preserve"> Itaalia, C-39/72, </w:t>
      </w:r>
      <w:r w:rsidRPr="00F24FA9">
        <w:rPr>
          <w:bCs/>
          <w:color w:val="auto"/>
          <w:shd w:val="clear" w:color="auto" w:fill="FFFFFF"/>
        </w:rPr>
        <w:t xml:space="preserve">ECLI:EU:C:1973:13 </w:t>
      </w:r>
      <w:r w:rsidRPr="00F24FA9">
        <w:rPr>
          <w:color w:val="auto"/>
        </w:rPr>
        <w:t xml:space="preserve">ja Euroopa Kohtu 02.02.1997 otsus, Amsterdam Bulb BV </w:t>
      </w:r>
      <w:r w:rsidRPr="000B0D05">
        <w:rPr>
          <w:i/>
          <w:color w:val="auto"/>
        </w:rPr>
        <w:t>vs.</w:t>
      </w:r>
      <w:r w:rsidRPr="00F24FA9">
        <w:rPr>
          <w:color w:val="auto"/>
        </w:rPr>
        <w:t xml:space="preserve"> Produktschap voor Siergewassen, C-50/76, </w:t>
      </w:r>
      <w:r w:rsidRPr="00F24FA9">
        <w:rPr>
          <w:bCs/>
          <w:color w:val="auto"/>
          <w:shd w:val="clear" w:color="auto" w:fill="FFFFFF"/>
        </w:rPr>
        <w:t>ECLI:EU:C:1977:13.</w:t>
      </w:r>
    </w:p>
  </w:footnote>
  <w:footnote w:id="146">
    <w:p w:rsidR="000235B8" w:rsidRPr="00F24FA9" w:rsidRDefault="000235B8" w:rsidP="00F24FA9">
      <w:pPr>
        <w:pStyle w:val="FootnoteText"/>
        <w:spacing w:after="0"/>
      </w:pPr>
      <w:r w:rsidRPr="00F24FA9">
        <w:rPr>
          <w:rStyle w:val="FootnoteReference"/>
        </w:rPr>
        <w:footnoteRef/>
      </w:r>
      <w:r w:rsidRPr="00F24FA9">
        <w:t xml:space="preserve"> </w:t>
      </w:r>
      <w:r w:rsidRPr="00F24FA9">
        <w:rPr>
          <w:iCs/>
        </w:rPr>
        <w:t>Laffranque, Julia. Euroopa Liit ja Euroopa Ühendus: institutsioonid ja õigus. Tallinn, 1999, lk 70-71.</w:t>
      </w:r>
    </w:p>
  </w:footnote>
  <w:footnote w:id="147">
    <w:p w:rsidR="000235B8" w:rsidRPr="00F24FA9" w:rsidRDefault="000235B8" w:rsidP="00F24FA9">
      <w:pPr>
        <w:pStyle w:val="FootnoteText"/>
        <w:spacing w:after="0"/>
      </w:pPr>
      <w:r w:rsidRPr="00F24FA9">
        <w:rPr>
          <w:rStyle w:val="FootnoteReference"/>
        </w:rPr>
        <w:footnoteRef/>
      </w:r>
      <w:r w:rsidRPr="00F24FA9">
        <w:t xml:space="preserve"> „Ühendus“ viitab Euroopa Liidule.</w:t>
      </w:r>
    </w:p>
  </w:footnote>
  <w:footnote w:id="148">
    <w:p w:rsidR="000235B8" w:rsidRPr="00F24FA9" w:rsidRDefault="000235B8" w:rsidP="00F24FA9">
      <w:pPr>
        <w:pStyle w:val="FootnoteText"/>
        <w:spacing w:after="0"/>
      </w:pPr>
      <w:r w:rsidRPr="00F24FA9">
        <w:rPr>
          <w:rStyle w:val="FootnoteReference"/>
        </w:rPr>
        <w:footnoteRef/>
      </w:r>
      <w:r w:rsidRPr="00F24FA9">
        <w:t xml:space="preserve"> Euroopa Kohtu 11.01.2001 otsus, Azienda Agricola Monte Arcosu </w:t>
      </w:r>
      <w:r w:rsidRPr="000B0D05">
        <w:rPr>
          <w:i/>
        </w:rPr>
        <w:t>vs.</w:t>
      </w:r>
      <w:r w:rsidRPr="00F24FA9">
        <w:t xml:space="preserve"> Regione Autonoma della Sardegna, C</w:t>
      </w:r>
      <w:r w:rsidRPr="00F24FA9">
        <w:noBreakHyphen/>
      </w:r>
      <w:r w:rsidRPr="00F24FA9">
        <w:rPr>
          <w:color w:val="auto"/>
        </w:rPr>
        <w:t>403/98,</w:t>
      </w:r>
      <w:r w:rsidRPr="00F24FA9">
        <w:rPr>
          <w:bCs/>
          <w:color w:val="auto"/>
          <w:shd w:val="clear" w:color="auto" w:fill="FFFFFF"/>
        </w:rPr>
        <w:t xml:space="preserve"> ECLI:EU:C:2001:6,</w:t>
      </w:r>
      <w:r w:rsidRPr="00F24FA9">
        <w:t xml:space="preserve"> p 26.</w:t>
      </w:r>
    </w:p>
  </w:footnote>
  <w:footnote w:id="149">
    <w:p w:rsidR="000235B8" w:rsidRPr="00F24FA9" w:rsidRDefault="000235B8" w:rsidP="00F24FA9">
      <w:pPr>
        <w:pStyle w:val="FootnoteText"/>
        <w:spacing w:after="0"/>
      </w:pPr>
      <w:r w:rsidRPr="00F24FA9">
        <w:rPr>
          <w:rStyle w:val="FootnoteReference"/>
        </w:rPr>
        <w:footnoteRef/>
      </w:r>
      <w:r w:rsidRPr="00F24FA9">
        <w:t xml:space="preserve"> Laffranque, Julia. Euroopa Liidu õigussüsteem ja Eesti õiguse koht selles. Kirjastus Juura. Tallinn 2006, lk 390.</w:t>
      </w:r>
    </w:p>
  </w:footnote>
  <w:footnote w:id="150">
    <w:p w:rsidR="000235B8" w:rsidRPr="00F24FA9" w:rsidRDefault="000235B8" w:rsidP="00F24FA9">
      <w:pPr>
        <w:pStyle w:val="FootnoteText"/>
        <w:spacing w:after="0"/>
      </w:pPr>
      <w:r w:rsidRPr="00F24FA9">
        <w:rPr>
          <w:rStyle w:val="FootnoteReference"/>
        </w:rPr>
        <w:footnoteRef/>
      </w:r>
      <w:r w:rsidRPr="00F24FA9">
        <w:t xml:space="preserve"> Seadusega on rakendatud muu hulgas Eesti riigisisesesse õigusesse näiteks Euroopa Parlamendi ja nõukogu 17.12.2013 määrus 1303/2013, millega kehtestatakse ühissätted Euroopa Regionaalarengu Fondi, Euroopa Sotsiaalfondi, Ühtekuuluvusfondi, Euroopa Maaelu Arengu Euroopa Põllumajandusfondi ning Euroopa Merendus- ja Kalandusfondi kohta, nähakse ette üldsätted Euroopa Regionaalarengu Fondi, Euroopa Sotsiaalfondi, Ühtekuuluvusfondi ja Euroopa Merendus- ja Kalandusfondi kohta ning tunnistatakse kehtetuks nõukogu määrus (EÜ) nr 1083/2006 (ELT L 347, 20.12.2013, lk 320–469).</w:t>
      </w:r>
    </w:p>
  </w:footnote>
  <w:footnote w:id="151">
    <w:p w:rsidR="000235B8" w:rsidRPr="00F24FA9" w:rsidRDefault="000235B8" w:rsidP="00F24FA9">
      <w:pPr>
        <w:pStyle w:val="FootnoteText"/>
        <w:spacing w:after="0"/>
      </w:pPr>
      <w:r w:rsidRPr="00F24FA9">
        <w:rPr>
          <w:rStyle w:val="FootnoteReference"/>
        </w:rPr>
        <w:footnoteRef/>
      </w:r>
      <w:r w:rsidRPr="00F24FA9">
        <w:t xml:space="preserve"> Euroopa Parlamendi ja nõukogu 17.12.2013 määrus 1299/2013 erisätete kohta, mis käsitlevad Euroopa Regionaalarengu Fondist toetuse andmist Euroopa territoriaalse koostöö eesmärgil (ELT </w:t>
      </w:r>
      <w:r w:rsidRPr="00F24FA9">
        <w:rPr>
          <w:iCs/>
        </w:rPr>
        <w:t>L 347, 20.12.2013, lk 259–280).</w:t>
      </w:r>
    </w:p>
  </w:footnote>
  <w:footnote w:id="152">
    <w:p w:rsidR="000235B8" w:rsidRPr="00F24FA9" w:rsidRDefault="000235B8" w:rsidP="00F24FA9">
      <w:pPr>
        <w:pStyle w:val="FootnoteText"/>
        <w:spacing w:after="0"/>
      </w:pPr>
      <w:r w:rsidRPr="00F24FA9">
        <w:rPr>
          <w:rStyle w:val="FootnoteReference"/>
        </w:rPr>
        <w:footnoteRef/>
      </w:r>
      <w:r w:rsidRPr="00F24FA9">
        <w:rPr>
          <w:rStyle w:val="FootnoteReference"/>
        </w:rPr>
        <w:t xml:space="preserve"> </w:t>
      </w:r>
      <w:r w:rsidRPr="00F24FA9">
        <w:t>Mikli, Sandra, Kui kauge Euroopa Liidu õigus saab järsku igapäevatöö osaks: probleeme Euroopa Liidu õiguse ülevõtmisel ja rakendamisel õiguskindluse põhimõtte kontekstis. Juridica II/2015, lk 103–112.</w:t>
      </w:r>
    </w:p>
  </w:footnote>
  <w:footnote w:id="153">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Mikli, Sandra, Kui kauge Euroopa Liidu õigus saab järsku igapäevatöö osaks: probleeme Euroopa Liidu õiguse ülevõtmisel ja rakendamisel õiguskindluse põhimõtte kontekstis. Juridica II/2015, lk 103–112.</w:t>
      </w:r>
    </w:p>
  </w:footnote>
  <w:footnote w:id="154">
    <w:p w:rsidR="000235B8" w:rsidRPr="00F24FA9" w:rsidRDefault="000235B8" w:rsidP="00F24FA9">
      <w:pPr>
        <w:pStyle w:val="FootnoteText"/>
        <w:spacing w:after="0"/>
      </w:pPr>
      <w:r w:rsidRPr="00F24FA9">
        <w:rPr>
          <w:rStyle w:val="FootnoteReference"/>
          <w:color w:val="auto"/>
        </w:rPr>
        <w:footnoteRef/>
      </w:r>
      <w:r w:rsidRPr="00F24FA9">
        <w:rPr>
          <w:color w:val="auto"/>
        </w:rPr>
        <w:t xml:space="preserve"> Sellise liidu õigusnormi sõnastust, mis ei viita sõnaselgelt liikmesriikide õigusele õigusnormi tähenduse ja ulatuse kindlaksmääramiseks, tuleb tavaliselt kogu liidus tõlgendada autonoomselt ja ühetaoliselt ning sellise tõlgenduse andmisel tuleb arvesse võtta sätte konteksti ja asjaomase õigusakti eesmärki (Euroopa Kohtu 03.09.2014 otsus,</w:t>
      </w:r>
      <w:r w:rsidRPr="00F24FA9">
        <w:rPr>
          <w:bCs/>
          <w:color w:val="auto"/>
          <w:shd w:val="clear" w:color="auto" w:fill="FFFFFF"/>
        </w:rPr>
        <w:t xml:space="preserve"> Johan Deckmyn ja Vrijheidsfonds VZW </w:t>
      </w:r>
      <w:r w:rsidRPr="000B0D05">
        <w:rPr>
          <w:bCs/>
          <w:i/>
          <w:color w:val="auto"/>
          <w:shd w:val="clear" w:color="auto" w:fill="FFFFFF"/>
        </w:rPr>
        <w:t>vs.</w:t>
      </w:r>
      <w:r w:rsidRPr="00F24FA9">
        <w:rPr>
          <w:bCs/>
          <w:color w:val="auto"/>
          <w:shd w:val="clear" w:color="auto" w:fill="FFFFFF"/>
        </w:rPr>
        <w:t xml:space="preserve"> Helena Vandersteen ja teised</w:t>
      </w:r>
      <w:r w:rsidRPr="00F24FA9">
        <w:rPr>
          <w:color w:val="auto"/>
        </w:rPr>
        <w:t>, C</w:t>
      </w:r>
      <w:r w:rsidRPr="00F24FA9">
        <w:rPr>
          <w:color w:val="auto"/>
        </w:rPr>
        <w:noBreakHyphen/>
        <w:t xml:space="preserve">201/13, EU:C:2014:2132, punkt 14 ja seal viidatud kohtupraktika ning Euroopa Kohtu 05.03.2015 otsus, </w:t>
      </w:r>
      <w:r w:rsidRPr="00F24FA9">
        <w:rPr>
          <w:bCs/>
          <w:color w:val="auto"/>
          <w:shd w:val="clear" w:color="auto" w:fill="FFFFFF"/>
        </w:rPr>
        <w:t xml:space="preserve">Modelo Continente Hipermercados SA </w:t>
      </w:r>
      <w:r w:rsidRPr="000B0D05">
        <w:rPr>
          <w:bCs/>
          <w:i/>
          <w:color w:val="auto"/>
          <w:shd w:val="clear" w:color="auto" w:fill="FFFFFF"/>
        </w:rPr>
        <w:t>vs.</w:t>
      </w:r>
      <w:r w:rsidRPr="00F24FA9">
        <w:rPr>
          <w:bCs/>
          <w:color w:val="auto"/>
          <w:shd w:val="clear" w:color="auto" w:fill="FFFFFF"/>
        </w:rPr>
        <w:t xml:space="preserve"> Autoridade para as Condições de Trabalho - Centro Local do Lis (ACT)</w:t>
      </w:r>
      <w:r w:rsidRPr="00F24FA9">
        <w:rPr>
          <w:color w:val="auto"/>
        </w:rPr>
        <w:t>, C</w:t>
      </w:r>
      <w:r w:rsidRPr="00F24FA9">
        <w:rPr>
          <w:color w:val="auto"/>
        </w:rPr>
        <w:noBreakHyphen/>
        <w:t>343/13, EU:C:2015:146, punkt 27 ja seal viidatud kohtupraktika).</w:t>
      </w:r>
    </w:p>
  </w:footnote>
  <w:footnote w:id="155">
    <w:p w:rsidR="000235B8" w:rsidRPr="00AA5A14" w:rsidRDefault="000235B8" w:rsidP="00F24FA9">
      <w:pPr>
        <w:pStyle w:val="FootnoteText"/>
        <w:spacing w:after="0"/>
        <w:rPr>
          <w:color w:val="auto"/>
          <w:sz w:val="16"/>
          <w:szCs w:val="16"/>
          <w:highlight w:val="yellow"/>
        </w:rPr>
      </w:pPr>
      <w:r w:rsidRPr="00F24FA9">
        <w:rPr>
          <w:rStyle w:val="FootnoteReference"/>
          <w:color w:val="auto"/>
        </w:rPr>
        <w:footnoteRef/>
      </w:r>
      <w:r w:rsidRPr="00F24FA9">
        <w:rPr>
          <w:color w:val="auto"/>
        </w:rPr>
        <w:t xml:space="preserve"> Euroopa Kohtu </w:t>
      </w:r>
      <w:hyperlink r:id="rId139" w:history="1">
        <w:r w:rsidRPr="00F24FA9">
          <w:rPr>
            <w:rStyle w:val="Hyperlink"/>
            <w:color w:val="auto"/>
            <w:u w:val="none"/>
          </w:rPr>
          <w:t>22.12.2010</w:t>
        </w:r>
        <w:r w:rsidRPr="00F24FA9">
          <w:rPr>
            <w:color w:val="auto"/>
          </w:rPr>
          <w:t xml:space="preserve"> otsus</w:t>
        </w:r>
        <w:r w:rsidRPr="00F24FA9">
          <w:rPr>
            <w:rStyle w:val="Hyperlink"/>
            <w:color w:val="auto"/>
            <w:u w:val="none"/>
          </w:rPr>
          <w:t xml:space="preserve">, Gavieiro ja </w:t>
        </w:r>
        <w:r w:rsidRPr="00F24FA9">
          <w:rPr>
            <w:bCs/>
            <w:color w:val="auto"/>
            <w:shd w:val="clear" w:color="auto" w:fill="FFFFFF"/>
          </w:rPr>
          <w:t>Iglesias Torres,</w:t>
        </w:r>
        <w:r w:rsidRPr="00F24FA9">
          <w:rPr>
            <w:rStyle w:val="apple-converted-space"/>
            <w:bCs/>
            <w:color w:val="auto"/>
            <w:shd w:val="clear" w:color="auto" w:fill="FFFFFF"/>
          </w:rPr>
          <w:t xml:space="preserve"> l</w:t>
        </w:r>
        <w:r w:rsidRPr="00F24FA9">
          <w:rPr>
            <w:rStyle w:val="Hyperlink"/>
            <w:bCs/>
            <w:color w:val="auto"/>
            <w:u w:val="none"/>
          </w:rPr>
          <w:t xml:space="preserve">iidetud kohtuasjades C-444/09 ja C-456/09, </w:t>
        </w:r>
        <w:r w:rsidRPr="00F24FA9">
          <w:rPr>
            <w:bCs/>
            <w:color w:val="auto"/>
            <w:shd w:val="clear" w:color="auto" w:fill="FFFFFF"/>
          </w:rPr>
          <w:t xml:space="preserve">ECLI:EU:C:2010:819, </w:t>
        </w:r>
        <w:r w:rsidRPr="00F24FA9">
          <w:rPr>
            <w:rStyle w:val="Hyperlink"/>
            <w:bCs/>
            <w:color w:val="auto"/>
            <w:u w:val="none"/>
          </w:rPr>
          <w:t>p 62 ja selles viidatud lahendid.</w:t>
        </w:r>
      </w:hyperlink>
    </w:p>
  </w:footnote>
  <w:footnote w:id="156">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Euroopa Kohtu </w:t>
      </w:r>
      <w:hyperlink r:id="rId140" w:history="1">
        <w:r w:rsidRPr="00F24FA9">
          <w:rPr>
            <w:rStyle w:val="Hyperlink"/>
            <w:color w:val="auto"/>
            <w:u w:val="none"/>
          </w:rPr>
          <w:t>14.01.2010</w:t>
        </w:r>
        <w:r w:rsidRPr="00F24FA9">
          <w:rPr>
            <w:color w:val="auto"/>
          </w:rPr>
          <w:t xml:space="preserve"> otsus, </w:t>
        </w:r>
        <w:r w:rsidRPr="00F24FA9">
          <w:rPr>
            <w:rStyle w:val="Hyperlink"/>
            <w:color w:val="auto"/>
            <w:u w:val="none"/>
          </w:rPr>
          <w:t xml:space="preserve">Euroopa Komisjon </w:t>
        </w:r>
        <w:r w:rsidRPr="000B0D05">
          <w:rPr>
            <w:rStyle w:val="Hyperlink"/>
            <w:i/>
            <w:color w:val="auto"/>
            <w:u w:val="none"/>
          </w:rPr>
          <w:t>vs.</w:t>
        </w:r>
        <w:r w:rsidRPr="00F24FA9">
          <w:rPr>
            <w:rStyle w:val="Hyperlink"/>
            <w:color w:val="auto"/>
            <w:u w:val="none"/>
          </w:rPr>
          <w:t xml:space="preserve"> Tšehhi, C</w:t>
        </w:r>
        <w:r w:rsidRPr="00F24FA9">
          <w:rPr>
            <w:rStyle w:val="Hyperlink"/>
            <w:color w:val="auto"/>
            <w:u w:val="none"/>
          </w:rPr>
          <w:noBreakHyphen/>
          <w:t xml:space="preserve">343/08, </w:t>
        </w:r>
        <w:r w:rsidRPr="00F24FA9">
          <w:rPr>
            <w:bCs/>
            <w:color w:val="auto"/>
            <w:shd w:val="clear" w:color="auto" w:fill="FFFFFF"/>
          </w:rPr>
          <w:t>ECLI:EU:C:2010:14</w:t>
        </w:r>
        <w:r w:rsidRPr="00F24FA9">
          <w:rPr>
            <w:rStyle w:val="Hyperlink"/>
            <w:color w:val="auto"/>
            <w:u w:val="none"/>
          </w:rPr>
          <w:t>, p-d 39–42 ja nendes viidatud lahendid.</w:t>
        </w:r>
      </w:hyperlink>
      <w:r w:rsidRPr="00F24FA9">
        <w:rPr>
          <w:rStyle w:val="Hyperlink"/>
          <w:color w:val="auto"/>
          <w:u w:val="none"/>
        </w:rPr>
        <w:t xml:space="preserve"> (P 42 sõnastus: </w:t>
      </w:r>
      <w:r w:rsidRPr="00F24FA9">
        <w:rPr>
          <w:color w:val="auto"/>
        </w:rPr>
        <w:t xml:space="preserve">Kohtupraktika kohaselt ei ole ülevõtmine kohustuslik vaid juhul, kui direktiivi ülevõtmine on mõttetu geograafiliste olude tõttu (vt eespool viidatud kohtuotsus komisjon </w:t>
      </w:r>
      <w:r w:rsidRPr="00F24FA9">
        <w:rPr>
          <w:i/>
          <w:iCs/>
          <w:color w:val="auto"/>
        </w:rPr>
        <w:t>vs</w:t>
      </w:r>
      <w:r w:rsidRPr="00F24FA9">
        <w:rPr>
          <w:color w:val="auto"/>
        </w:rPr>
        <w:t xml:space="preserve">. Iirimaa, punkt 13, ja 30. mai 2002. aasta otsus kohtuasjas komisjon </w:t>
      </w:r>
      <w:r w:rsidRPr="00F24FA9">
        <w:rPr>
          <w:i/>
          <w:iCs/>
          <w:color w:val="auto"/>
        </w:rPr>
        <w:t>vs.</w:t>
      </w:r>
      <w:r w:rsidRPr="00F24FA9">
        <w:rPr>
          <w:color w:val="auto"/>
        </w:rPr>
        <w:t xml:space="preserve"> Ühendkuningriik, punkt 17).</w:t>
      </w:r>
    </w:p>
  </w:footnote>
  <w:footnote w:id="157">
    <w:p w:rsidR="000235B8" w:rsidRPr="00F24FA9" w:rsidRDefault="000235B8" w:rsidP="00F24FA9">
      <w:pPr>
        <w:tabs>
          <w:tab w:val="left" w:pos="187"/>
        </w:tabs>
        <w:spacing w:after="0"/>
        <w:ind w:left="187" w:hanging="187"/>
        <w:rPr>
          <w:sz w:val="20"/>
          <w:szCs w:val="20"/>
          <w:lang w:val="fi-FI"/>
        </w:rPr>
      </w:pPr>
      <w:r w:rsidRPr="00F24FA9">
        <w:rPr>
          <w:rStyle w:val="FootnoteReference"/>
          <w:color w:val="auto"/>
          <w:sz w:val="20"/>
          <w:szCs w:val="20"/>
          <w:lang w:val="en-US"/>
        </w:rPr>
        <w:footnoteRef/>
      </w:r>
      <w:r w:rsidRPr="00F24FA9">
        <w:rPr>
          <w:color w:val="auto"/>
          <w:sz w:val="20"/>
          <w:szCs w:val="20"/>
          <w:lang w:val="fi-FI"/>
        </w:rPr>
        <w:t xml:space="preserve"> “</w:t>
      </w:r>
      <w:r w:rsidRPr="00F24FA9">
        <w:rPr>
          <w:color w:val="auto"/>
          <w:sz w:val="20"/>
          <w:szCs w:val="20"/>
        </w:rPr>
        <w:t>Teisest küljest ei saa direktiivil olla vahetut õigusmõju niikaua, kui liikmesriikidele ette nähtud tähtaeg direktiivi sätete ülevõtmiseks siseriiklikku õiguskorda ei ole möödunud; selline mõju tekib üksnes ettenähtud tähtaja möödumisel ja juhul, kui asjaomane liikmesriik ei ole oma kohustusi täitnud</w:t>
      </w:r>
      <w:r w:rsidRPr="00F24FA9">
        <w:rPr>
          <w:color w:val="auto"/>
          <w:sz w:val="20"/>
          <w:szCs w:val="20"/>
          <w:lang w:val="fi-FI"/>
        </w:rPr>
        <w:t xml:space="preserve">.” (Euroopa Kohtu 05.04.1979 otsus, </w:t>
      </w:r>
      <w:r w:rsidRPr="00F24FA9">
        <w:rPr>
          <w:bCs/>
          <w:color w:val="auto"/>
          <w:sz w:val="20"/>
          <w:szCs w:val="20"/>
          <w:shd w:val="clear" w:color="auto" w:fill="FFFFFF"/>
        </w:rPr>
        <w:t xml:space="preserve">Prokuratuur </w:t>
      </w:r>
      <w:r w:rsidRPr="000B0D05">
        <w:rPr>
          <w:bCs/>
          <w:i/>
          <w:color w:val="auto"/>
          <w:sz w:val="20"/>
          <w:szCs w:val="20"/>
          <w:shd w:val="clear" w:color="auto" w:fill="FFFFFF"/>
        </w:rPr>
        <w:t>vs.</w:t>
      </w:r>
      <w:r w:rsidRPr="00F24FA9">
        <w:rPr>
          <w:bCs/>
          <w:color w:val="auto"/>
          <w:sz w:val="20"/>
          <w:szCs w:val="20"/>
          <w:shd w:val="clear" w:color="auto" w:fill="FFFFFF"/>
        </w:rPr>
        <w:t xml:space="preserve"> Tullio Ratti, C-</w:t>
      </w:r>
      <w:r w:rsidRPr="00F24FA9">
        <w:rPr>
          <w:color w:val="auto"/>
          <w:sz w:val="20"/>
          <w:szCs w:val="20"/>
          <w:lang w:val="fi-FI"/>
        </w:rPr>
        <w:t xml:space="preserve">148/78, </w:t>
      </w:r>
      <w:r w:rsidRPr="00F24FA9">
        <w:rPr>
          <w:bCs/>
          <w:color w:val="auto"/>
          <w:sz w:val="20"/>
          <w:szCs w:val="20"/>
          <w:shd w:val="clear" w:color="auto" w:fill="FFFFFF"/>
        </w:rPr>
        <w:t>ECLI:EU:C:1979:110</w:t>
      </w:r>
      <w:r w:rsidRPr="00F24FA9">
        <w:rPr>
          <w:color w:val="auto"/>
          <w:sz w:val="20"/>
          <w:szCs w:val="20"/>
          <w:lang w:val="fi-FI"/>
        </w:rPr>
        <w:t>).</w:t>
      </w:r>
    </w:p>
  </w:footnote>
  <w:footnote w:id="158">
    <w:p w:rsidR="000235B8" w:rsidRPr="00F24FA9" w:rsidRDefault="000235B8" w:rsidP="00F24FA9">
      <w:pPr>
        <w:tabs>
          <w:tab w:val="left" w:pos="187"/>
        </w:tabs>
        <w:spacing w:after="0"/>
        <w:ind w:left="187" w:hanging="187"/>
        <w:rPr>
          <w:color w:val="auto"/>
          <w:sz w:val="20"/>
          <w:szCs w:val="20"/>
          <w:lang w:val="fi-FI"/>
        </w:rPr>
      </w:pPr>
      <w:r w:rsidRPr="00F24FA9">
        <w:rPr>
          <w:rStyle w:val="FootnoteReference"/>
          <w:color w:val="auto"/>
          <w:sz w:val="20"/>
          <w:szCs w:val="20"/>
          <w:lang w:val="en-US"/>
        </w:rPr>
        <w:footnoteRef/>
      </w:r>
      <w:r w:rsidRPr="00F24FA9">
        <w:rPr>
          <w:color w:val="auto"/>
          <w:sz w:val="20"/>
          <w:szCs w:val="20"/>
          <w:lang w:val="fi-FI"/>
        </w:rPr>
        <w:t xml:space="preserve"> Euroopa Kohtu 26.02.1986 otsus, </w:t>
      </w:r>
      <w:r w:rsidRPr="00F24FA9">
        <w:rPr>
          <w:bCs/>
          <w:color w:val="auto"/>
          <w:sz w:val="20"/>
          <w:szCs w:val="20"/>
          <w:shd w:val="clear" w:color="auto" w:fill="FFFFFF"/>
        </w:rPr>
        <w:t xml:space="preserve">M. H. Marshall </w:t>
      </w:r>
      <w:r w:rsidRPr="000B0D05">
        <w:rPr>
          <w:bCs/>
          <w:i/>
          <w:color w:val="auto"/>
          <w:sz w:val="20"/>
          <w:szCs w:val="20"/>
          <w:shd w:val="clear" w:color="auto" w:fill="FFFFFF"/>
        </w:rPr>
        <w:t>vs.</w:t>
      </w:r>
      <w:r w:rsidRPr="00F24FA9">
        <w:rPr>
          <w:bCs/>
          <w:color w:val="auto"/>
          <w:sz w:val="20"/>
          <w:szCs w:val="20"/>
          <w:shd w:val="clear" w:color="auto" w:fill="FFFFFF"/>
        </w:rPr>
        <w:t xml:space="preserve"> Southampton and South-West Hampshire Area Health Authority (Teaching), C-</w:t>
      </w:r>
      <w:r w:rsidRPr="00F24FA9">
        <w:rPr>
          <w:color w:val="auto"/>
          <w:sz w:val="20"/>
          <w:szCs w:val="20"/>
          <w:lang w:val="fi-FI"/>
        </w:rPr>
        <w:t>152/84,</w:t>
      </w:r>
      <w:r w:rsidRPr="00F24FA9">
        <w:rPr>
          <w:bCs/>
          <w:color w:val="auto"/>
          <w:sz w:val="20"/>
          <w:szCs w:val="20"/>
          <w:shd w:val="clear" w:color="auto" w:fill="FFFFFF"/>
        </w:rPr>
        <w:t xml:space="preserve"> ECLI:EU:C:1986:84.</w:t>
      </w:r>
      <w:r w:rsidRPr="00F24FA9">
        <w:rPr>
          <w:color w:val="auto"/>
          <w:sz w:val="20"/>
          <w:szCs w:val="20"/>
          <w:lang w:val="fi-FI"/>
        </w:rPr>
        <w:t xml:space="preserve"> </w:t>
      </w:r>
    </w:p>
  </w:footnote>
  <w:footnote w:id="159">
    <w:p w:rsidR="000235B8" w:rsidRPr="00F24FA9" w:rsidRDefault="000235B8" w:rsidP="00F24FA9">
      <w:pPr>
        <w:pStyle w:val="FootnoteText"/>
        <w:spacing w:after="0"/>
      </w:pPr>
      <w:r w:rsidRPr="00F24FA9">
        <w:rPr>
          <w:rStyle w:val="FootnoteReference"/>
        </w:rPr>
        <w:footnoteRef/>
      </w:r>
      <w:r w:rsidRPr="00F24FA9">
        <w:t xml:space="preserve"> Ühtlasi võib sellest ilmneda vajadus väljendada Eesti seisukohas direktiivi ülevõtmise tähtaja pikendamise vajadust. </w:t>
      </w:r>
    </w:p>
  </w:footnote>
  <w:footnote w:id="160">
    <w:p w:rsidR="000235B8" w:rsidRPr="00F24FA9" w:rsidRDefault="000235B8" w:rsidP="00CB1588">
      <w:pPr>
        <w:pStyle w:val="FootnoteText"/>
        <w:spacing w:after="0"/>
        <w:jc w:val="left"/>
        <w:rPr>
          <w:color w:val="auto"/>
        </w:rPr>
      </w:pPr>
      <w:r w:rsidRPr="00F24FA9">
        <w:rPr>
          <w:rStyle w:val="FootnoteReference"/>
          <w:color w:val="auto"/>
        </w:rPr>
        <w:footnoteRef/>
      </w:r>
      <w:r w:rsidRPr="00F24FA9">
        <w:rPr>
          <w:color w:val="auto"/>
        </w:rPr>
        <w:t xml:space="preserve"> Täpsemalt ELi õigusakti preambuli tähendusest: </w:t>
      </w:r>
      <w:hyperlink r:id="rId141" w:history="1">
        <w:r w:rsidRPr="00F24FA9">
          <w:rPr>
            <w:rStyle w:val="Hyperlink"/>
          </w:rPr>
          <w:t>http://ec.europa.eu/dgs/legal_service/seminars/20140703_baratta_speech.pdf</w:t>
        </w:r>
      </w:hyperlink>
      <w:r w:rsidRPr="00F24FA9">
        <w:rPr>
          <w:color w:val="auto"/>
        </w:rPr>
        <w:t xml:space="preserve"> </w:t>
      </w:r>
    </w:p>
  </w:footnote>
  <w:footnote w:id="161">
    <w:p w:rsidR="000235B8" w:rsidRPr="00F24FA9" w:rsidRDefault="000235B8" w:rsidP="00F24FA9">
      <w:pPr>
        <w:spacing w:after="0"/>
        <w:rPr>
          <w:rFonts w:ascii="Verdana" w:hAnsi="Verdana"/>
          <w:b/>
          <w:bCs/>
          <w:color w:val="334D55"/>
          <w:sz w:val="20"/>
          <w:szCs w:val="20"/>
        </w:rPr>
      </w:pPr>
      <w:r w:rsidRPr="00F24FA9">
        <w:rPr>
          <w:rStyle w:val="FootnoteReference"/>
          <w:color w:val="auto"/>
          <w:sz w:val="20"/>
          <w:szCs w:val="20"/>
        </w:rPr>
        <w:footnoteRef/>
      </w:r>
      <w:r w:rsidRPr="00F24FA9">
        <w:rPr>
          <w:color w:val="auto"/>
          <w:sz w:val="20"/>
          <w:szCs w:val="20"/>
        </w:rPr>
        <w:t xml:space="preserve"> Euroopa Kohtu 16.07.2009 otsus, Euroopa Komisjon </w:t>
      </w:r>
      <w:r w:rsidRPr="000B0D05">
        <w:rPr>
          <w:i/>
          <w:color w:val="auto"/>
          <w:sz w:val="20"/>
          <w:szCs w:val="20"/>
        </w:rPr>
        <w:t>vs.</w:t>
      </w:r>
      <w:r w:rsidRPr="00F24FA9">
        <w:rPr>
          <w:color w:val="auto"/>
          <w:sz w:val="20"/>
          <w:szCs w:val="20"/>
        </w:rPr>
        <w:t xml:space="preserve"> Iirimaa, C</w:t>
      </w:r>
      <w:r w:rsidRPr="00F24FA9">
        <w:rPr>
          <w:color w:val="auto"/>
          <w:sz w:val="20"/>
          <w:szCs w:val="20"/>
        </w:rPr>
        <w:noBreakHyphen/>
        <w:t xml:space="preserve">427/07, </w:t>
      </w:r>
      <w:r w:rsidRPr="00F24FA9">
        <w:rPr>
          <w:bCs/>
          <w:color w:val="auto"/>
          <w:sz w:val="20"/>
          <w:szCs w:val="20"/>
        </w:rPr>
        <w:t>ECLI:EU:C:2009:457</w:t>
      </w:r>
      <w:r w:rsidRPr="00F24FA9">
        <w:rPr>
          <w:color w:val="auto"/>
          <w:sz w:val="20"/>
          <w:szCs w:val="20"/>
        </w:rPr>
        <w:t>, p 54 ja samas punktis viidatud teised otsused.</w:t>
      </w:r>
      <w:r w:rsidRPr="00F24FA9">
        <w:rPr>
          <w:sz w:val="20"/>
          <w:szCs w:val="20"/>
        </w:rPr>
        <w:t xml:space="preserve"> </w:t>
      </w:r>
    </w:p>
  </w:footnote>
  <w:footnote w:id="162">
    <w:p w:rsidR="000235B8" w:rsidRPr="00CB1588" w:rsidRDefault="000235B8" w:rsidP="00F24FA9">
      <w:pPr>
        <w:pStyle w:val="FootnoteText"/>
        <w:spacing w:after="0"/>
        <w:rPr>
          <w:color w:val="auto"/>
        </w:rPr>
      </w:pPr>
      <w:r w:rsidRPr="00F24FA9">
        <w:rPr>
          <w:rStyle w:val="FootnoteReference"/>
        </w:rPr>
        <w:footnoteRef/>
      </w:r>
      <w:r w:rsidRPr="00F24FA9">
        <w:t xml:space="preserve"> Eriti nn sisuliste rikkumismenetluste puhul on tulnud ette olukordi, kus Eesti on komisjoni ametlikule kirjale vastates leidnud, et direktiiv on riigisisesesse õigusesse korrektselt üle võetud, kuid hiljem põhjendatud arvamusele vastamise faasis nõustunud suurema õigusselguse huvides kehtivat abstraktse sõnastusega õigusnormi muutma või täiendama. Sellise täiendamise käigus on osutunud teatud juhtudel vajalikuks, et rikkumismenetluse kohtumenetlusfaasi jõudmist </w:t>
      </w:r>
      <w:r w:rsidRPr="00CB1588">
        <w:rPr>
          <w:color w:val="auto"/>
        </w:rPr>
        <w:t>vältida, direktiivi sätete sõnasõnaline ülevõtmine.</w:t>
      </w:r>
    </w:p>
  </w:footnote>
  <w:footnote w:id="163">
    <w:p w:rsidR="000235B8" w:rsidRPr="00F24FA9" w:rsidRDefault="000235B8" w:rsidP="00F24FA9">
      <w:pPr>
        <w:tabs>
          <w:tab w:val="left" w:pos="187"/>
        </w:tabs>
        <w:spacing w:after="0"/>
        <w:ind w:left="187" w:hanging="187"/>
        <w:rPr>
          <w:sz w:val="20"/>
          <w:szCs w:val="20"/>
          <w:lang w:val="fi-FI"/>
        </w:rPr>
      </w:pPr>
      <w:r w:rsidRPr="00F24FA9">
        <w:rPr>
          <w:rStyle w:val="FootnoteReference"/>
          <w:sz w:val="20"/>
          <w:szCs w:val="20"/>
          <w:lang w:val="en-US"/>
        </w:rPr>
        <w:footnoteRef/>
      </w:r>
      <w:r w:rsidRPr="00F24FA9">
        <w:rPr>
          <w:sz w:val="20"/>
          <w:szCs w:val="20"/>
          <w:lang w:val="fi-FI"/>
        </w:rPr>
        <w:t xml:space="preserve"> </w:t>
      </w:r>
      <w:r w:rsidRPr="00F24FA9">
        <w:rPr>
          <w:sz w:val="20"/>
          <w:szCs w:val="20"/>
        </w:rPr>
        <w:t>Eelkõige mandri-Euroopa õigusperekonda kuuluvad maad (Saksamaa, Holland, Austria, Prantsusmaa).</w:t>
      </w:r>
      <w:r w:rsidRPr="00F24FA9">
        <w:rPr>
          <w:sz w:val="20"/>
          <w:szCs w:val="20"/>
          <w:lang w:val="fi-FI"/>
        </w:rPr>
        <w:t xml:space="preserve"> </w:t>
      </w:r>
    </w:p>
  </w:footnote>
  <w:footnote w:id="164">
    <w:p w:rsidR="000235B8" w:rsidRPr="00F24FA9" w:rsidRDefault="000235B8" w:rsidP="00F24FA9">
      <w:pPr>
        <w:spacing w:after="0"/>
        <w:rPr>
          <w:sz w:val="20"/>
          <w:szCs w:val="20"/>
        </w:rPr>
      </w:pPr>
      <w:r w:rsidRPr="00F24FA9">
        <w:rPr>
          <w:rStyle w:val="FootnoteReference"/>
          <w:sz w:val="20"/>
          <w:szCs w:val="20"/>
        </w:rPr>
        <w:footnoteRef/>
      </w:r>
      <w:r w:rsidRPr="00F24FA9">
        <w:rPr>
          <w:sz w:val="20"/>
          <w:szCs w:val="20"/>
        </w:rPr>
        <w:t xml:space="preserve"> Euroopa Kohtu 19.04.2007 otsus, </w:t>
      </w:r>
      <w:r w:rsidRPr="001274CD">
        <w:rPr>
          <w:color w:val="auto"/>
          <w:sz w:val="20"/>
          <w:szCs w:val="20"/>
          <w:lang w:val="fi-FI"/>
        </w:rPr>
        <w:t xml:space="preserve">UAB Profisa </w:t>
      </w:r>
      <w:r w:rsidRPr="000B0D05">
        <w:rPr>
          <w:i/>
          <w:color w:val="auto"/>
          <w:sz w:val="20"/>
          <w:szCs w:val="20"/>
          <w:lang w:val="fi-FI"/>
        </w:rPr>
        <w:t>vs.</w:t>
      </w:r>
      <w:r w:rsidRPr="001274CD">
        <w:rPr>
          <w:color w:val="auto"/>
          <w:sz w:val="20"/>
          <w:szCs w:val="20"/>
          <w:lang w:val="fi-FI"/>
        </w:rPr>
        <w:t xml:space="preserve"> Muitinės departamentas prie Lietuvos Respublikos finansų ministerijos, C-63/06, EU:C:2007:233, punkt 13 ja seal viidatud kohtupraktika.</w:t>
      </w:r>
    </w:p>
  </w:footnote>
  <w:footnote w:id="165">
    <w:p w:rsidR="000235B8" w:rsidRPr="00CB1588" w:rsidRDefault="000235B8" w:rsidP="00F24FA9">
      <w:pPr>
        <w:pStyle w:val="FootnoteText"/>
        <w:spacing w:after="0"/>
        <w:rPr>
          <w:color w:val="auto"/>
        </w:rPr>
      </w:pPr>
      <w:r w:rsidRPr="00CB1588">
        <w:rPr>
          <w:rStyle w:val="FootnoteReference"/>
          <w:color w:val="auto"/>
        </w:rPr>
        <w:footnoteRef/>
      </w:r>
      <w:r w:rsidRPr="00CB1588">
        <w:rPr>
          <w:color w:val="auto"/>
        </w:rPr>
        <w:t xml:space="preserve"> Euroopa Kohtu 16.07.2009 otsus, Euroopa Komisjon </w:t>
      </w:r>
      <w:r w:rsidRPr="000B0D05">
        <w:rPr>
          <w:i/>
          <w:color w:val="auto"/>
        </w:rPr>
        <w:t>vs.</w:t>
      </w:r>
      <w:r w:rsidRPr="00CB1588">
        <w:rPr>
          <w:color w:val="auto"/>
        </w:rPr>
        <w:t xml:space="preserve"> Iirimaa, C</w:t>
      </w:r>
      <w:r w:rsidRPr="00CB1588">
        <w:rPr>
          <w:color w:val="auto"/>
        </w:rPr>
        <w:noBreakHyphen/>
        <w:t xml:space="preserve">427/07, </w:t>
      </w:r>
      <w:r w:rsidRPr="00CB1588">
        <w:rPr>
          <w:bCs/>
          <w:color w:val="auto"/>
          <w:shd w:val="clear" w:color="auto" w:fill="FFFFFF"/>
        </w:rPr>
        <w:t>ECLI:EU:C:2009:457</w:t>
      </w:r>
      <w:r w:rsidRPr="00CB1588">
        <w:rPr>
          <w:color w:val="auto"/>
        </w:rPr>
        <w:t>, p 55 ja samas punktis viidatud teised otsused.</w:t>
      </w:r>
    </w:p>
  </w:footnote>
  <w:footnote w:id="166">
    <w:p w:rsidR="000235B8" w:rsidRPr="00CB1588" w:rsidRDefault="000235B8" w:rsidP="00BA6F05">
      <w:pPr>
        <w:pStyle w:val="FootnoteText"/>
        <w:spacing w:after="0"/>
      </w:pPr>
      <w:r w:rsidRPr="00CB1588">
        <w:rPr>
          <w:rStyle w:val="FootnoteReference"/>
        </w:rPr>
        <w:footnoteRef/>
      </w:r>
      <w:r w:rsidRPr="00CB1588">
        <w:t xml:space="preserve"> Vt terminite kasutamisega seonduvat ka </w:t>
      </w:r>
      <w:r w:rsidRPr="00CB1588">
        <w:rPr>
          <w:color w:val="000000" w:themeColor="text1"/>
        </w:rPr>
        <w:t xml:space="preserve">käsiraamatu alapeatükist 7.2. Euroopa Liidu määruste rakendamine. </w:t>
      </w:r>
    </w:p>
  </w:footnote>
  <w:footnote w:id="167">
    <w:p w:rsidR="000235B8" w:rsidRPr="00F24FA9" w:rsidRDefault="000235B8" w:rsidP="00BA6F05">
      <w:pPr>
        <w:pStyle w:val="FootnoteText"/>
        <w:spacing w:after="0"/>
      </w:pPr>
      <w:r w:rsidRPr="00F24FA9">
        <w:rPr>
          <w:rStyle w:val="FootnoteReference"/>
        </w:rPr>
        <w:footnoteRef/>
      </w:r>
      <w:r w:rsidRPr="00F24FA9">
        <w:t xml:space="preserve"> Ingliskeelne mõiste on </w:t>
      </w:r>
      <w:r w:rsidRPr="000B0D05">
        <w:rPr>
          <w:i/>
        </w:rPr>
        <w:t>gold-plating</w:t>
      </w:r>
      <w:r w:rsidRPr="00F24FA9">
        <w:t xml:space="preserve">. </w:t>
      </w:r>
    </w:p>
  </w:footnote>
  <w:footnote w:id="168">
    <w:p w:rsidR="000235B8" w:rsidRPr="00F24FA9" w:rsidRDefault="000235B8" w:rsidP="00F24FA9">
      <w:pPr>
        <w:pStyle w:val="FootnoteText"/>
        <w:spacing w:after="0"/>
      </w:pPr>
      <w:r w:rsidRPr="00F24FA9">
        <w:rPr>
          <w:rStyle w:val="FootnoteReference"/>
        </w:rPr>
        <w:footnoteRef/>
      </w:r>
      <w:r w:rsidRPr="00F24FA9">
        <w:t xml:space="preserve"> Vt ELi VTK vorm:  </w:t>
      </w:r>
      <w:hyperlink r:id="rId142" w:history="1">
        <w:r w:rsidRPr="00F24FA9">
          <w:rPr>
            <w:rStyle w:val="Hyperlink"/>
          </w:rPr>
          <w:t>http://www.just.ee/et/eesmargid-tegevused/oiguspoliitika/mojude-analuus-ja-hea-oigusloome</w:t>
        </w:r>
      </w:hyperlink>
    </w:p>
  </w:footnote>
  <w:footnote w:id="169">
    <w:p w:rsidR="000235B8" w:rsidRPr="00F24FA9" w:rsidRDefault="000235B8" w:rsidP="00F24FA9">
      <w:pPr>
        <w:spacing w:after="0"/>
        <w:rPr>
          <w:sz w:val="20"/>
          <w:szCs w:val="20"/>
        </w:rPr>
      </w:pPr>
      <w:r w:rsidRPr="00F24FA9">
        <w:rPr>
          <w:rStyle w:val="FootnoteReference"/>
          <w:sz w:val="20"/>
          <w:szCs w:val="20"/>
        </w:rPr>
        <w:footnoteRef/>
      </w:r>
      <w:r w:rsidRPr="00F24FA9">
        <w:rPr>
          <w:sz w:val="20"/>
          <w:szCs w:val="20"/>
        </w:rPr>
        <w:t xml:space="preserve"> Euroopa Parlamendi, nõukogu ja komisjoni 27.10.2011 ühine poliitiline deklaratsioon selgitavate dokumentide kohta, 2011/C 369/03 (ELT C 369, 17.12.2011, lk 15). </w:t>
      </w:r>
    </w:p>
  </w:footnote>
  <w:footnote w:id="170">
    <w:p w:rsidR="000235B8" w:rsidRPr="00F24FA9" w:rsidRDefault="000235B8" w:rsidP="00CB1588">
      <w:pPr>
        <w:tabs>
          <w:tab w:val="left" w:pos="187"/>
        </w:tabs>
        <w:spacing w:after="0"/>
        <w:ind w:left="187" w:hanging="187"/>
        <w:jc w:val="left"/>
        <w:rPr>
          <w:sz w:val="20"/>
          <w:szCs w:val="20"/>
          <w:lang w:val="fi-FI"/>
        </w:rPr>
      </w:pPr>
      <w:r w:rsidRPr="00F24FA9">
        <w:rPr>
          <w:rStyle w:val="FootnoteReference"/>
          <w:sz w:val="20"/>
          <w:szCs w:val="20"/>
          <w:lang w:val="en-US"/>
        </w:rPr>
        <w:footnoteRef/>
      </w:r>
      <w:r w:rsidRPr="00F24FA9">
        <w:rPr>
          <w:sz w:val="20"/>
          <w:szCs w:val="20"/>
          <w:lang w:val="fi-FI"/>
        </w:rPr>
        <w:t xml:space="preserve"> </w:t>
      </w:r>
      <w:r w:rsidRPr="00F24FA9">
        <w:rPr>
          <w:sz w:val="20"/>
          <w:szCs w:val="20"/>
        </w:rPr>
        <w:t>Euroopa Komisjoni teavitamise andmebaas</w:t>
      </w:r>
      <w:r w:rsidRPr="00F24FA9">
        <w:rPr>
          <w:sz w:val="20"/>
          <w:szCs w:val="20"/>
          <w:lang w:val="fi-FI"/>
        </w:rPr>
        <w:t xml:space="preserve">: </w:t>
      </w:r>
      <w:hyperlink r:id="rId143" w:history="1">
        <w:r w:rsidRPr="00F24FA9">
          <w:rPr>
            <w:rStyle w:val="Hyperlink"/>
            <w:sz w:val="20"/>
            <w:szCs w:val="20"/>
            <w:lang w:val="fi-FI"/>
          </w:rPr>
          <w:t>https://webgate.ec.europa.eu/mne/logonForm.cfm?applicationArea=MNE&amp;lang_code=ET</w:t>
        </w:r>
      </w:hyperlink>
    </w:p>
  </w:footnote>
  <w:footnote w:id="171">
    <w:p w:rsidR="000235B8" w:rsidRPr="00F24FA9" w:rsidRDefault="000235B8" w:rsidP="00F24FA9">
      <w:pPr>
        <w:spacing w:after="0"/>
        <w:rPr>
          <w:sz w:val="20"/>
          <w:szCs w:val="20"/>
          <w:lang w:val="fi-FI"/>
        </w:rPr>
      </w:pPr>
      <w:r w:rsidRPr="00F24FA9">
        <w:rPr>
          <w:rStyle w:val="FootnoteReference"/>
          <w:sz w:val="20"/>
          <w:szCs w:val="20"/>
          <w:lang w:val="en-US"/>
        </w:rPr>
        <w:footnoteRef/>
      </w:r>
      <w:r w:rsidRPr="00F24FA9">
        <w:rPr>
          <w:sz w:val="20"/>
          <w:szCs w:val="20"/>
          <w:lang w:val="fi-FI"/>
        </w:rPr>
        <w:t xml:space="preserve"> </w:t>
      </w:r>
      <w:hyperlink r:id="rId144" w:history="1">
        <w:r w:rsidRPr="00F24FA9">
          <w:rPr>
            <w:rStyle w:val="Hyperlink"/>
            <w:sz w:val="20"/>
            <w:szCs w:val="20"/>
            <w:lang w:val="fi-FI"/>
          </w:rPr>
          <w:t>https://titan.riigikantselei.ee/SEIRA.nsf?OpenDatabase</w:t>
        </w:r>
      </w:hyperlink>
    </w:p>
  </w:footnote>
  <w:footnote w:id="172">
    <w:p w:rsidR="000235B8" w:rsidRPr="00F24FA9" w:rsidRDefault="000235B8" w:rsidP="00F24FA9">
      <w:pPr>
        <w:tabs>
          <w:tab w:val="left" w:pos="187"/>
        </w:tabs>
        <w:spacing w:after="0"/>
        <w:ind w:left="187" w:hanging="187"/>
        <w:rPr>
          <w:sz w:val="20"/>
          <w:szCs w:val="20"/>
          <w:lang w:val="fi-FI"/>
        </w:rPr>
      </w:pPr>
      <w:r w:rsidRPr="00F24FA9">
        <w:rPr>
          <w:rStyle w:val="FootnoteReference"/>
          <w:sz w:val="20"/>
          <w:szCs w:val="20"/>
          <w:lang w:val="en-US"/>
        </w:rPr>
        <w:footnoteRef/>
      </w:r>
      <w:r w:rsidRPr="00F24FA9">
        <w:rPr>
          <w:sz w:val="20"/>
          <w:szCs w:val="20"/>
          <w:lang w:val="fi-FI"/>
        </w:rPr>
        <w:t xml:space="preserve"> </w:t>
      </w:r>
      <w:hyperlink r:id="rId145" w:history="1">
        <w:r w:rsidRPr="00F24FA9">
          <w:rPr>
            <w:rStyle w:val="Hyperlink"/>
            <w:sz w:val="20"/>
            <w:szCs w:val="20"/>
            <w:lang w:val="fi-FI"/>
          </w:rPr>
          <w:t>https://riigikantselei.ee/et/valitsuse-toetamine/euroopa-liit/direktiivide-ulevotmine</w:t>
        </w:r>
      </w:hyperlink>
    </w:p>
  </w:footnote>
  <w:footnote w:id="173">
    <w:p w:rsidR="000235B8" w:rsidRPr="00F24FA9" w:rsidRDefault="000235B8" w:rsidP="00F24FA9">
      <w:pPr>
        <w:pStyle w:val="FootnoteText"/>
        <w:spacing w:after="0"/>
      </w:pPr>
      <w:r w:rsidRPr="00F24FA9">
        <w:rPr>
          <w:rStyle w:val="FootnoteReference"/>
        </w:rPr>
        <w:footnoteRef/>
      </w:r>
      <w:r w:rsidRPr="00F24FA9">
        <w:t xml:space="preserve"> </w:t>
      </w:r>
      <w:hyperlink r:id="rId146" w:history="1">
        <w:r w:rsidRPr="00F24FA9">
          <w:rPr>
            <w:rStyle w:val="Hyperlink"/>
          </w:rPr>
          <w:t>http://vm.ee/et/euroopa-liidu-kohus</w:t>
        </w:r>
      </w:hyperlink>
    </w:p>
  </w:footnote>
  <w:footnote w:id="174">
    <w:p w:rsidR="000235B8" w:rsidRPr="00F24FA9" w:rsidRDefault="000235B8" w:rsidP="00F24FA9">
      <w:pPr>
        <w:tabs>
          <w:tab w:val="left" w:pos="187"/>
        </w:tabs>
        <w:spacing w:after="0"/>
        <w:ind w:left="187" w:hanging="187"/>
        <w:rPr>
          <w:sz w:val="20"/>
          <w:szCs w:val="20"/>
        </w:rPr>
      </w:pPr>
      <w:r w:rsidRPr="00F24FA9">
        <w:rPr>
          <w:rStyle w:val="FootnoteReference"/>
          <w:sz w:val="20"/>
          <w:szCs w:val="20"/>
          <w:lang w:val="en-US"/>
        </w:rPr>
        <w:footnoteRef/>
      </w:r>
      <w:r w:rsidRPr="00F24FA9">
        <w:rPr>
          <w:sz w:val="20"/>
          <w:szCs w:val="20"/>
          <w:lang w:val="fi-FI"/>
        </w:rPr>
        <w:t xml:space="preserve"> </w:t>
      </w:r>
      <w:r w:rsidRPr="00F24FA9">
        <w:rPr>
          <w:sz w:val="20"/>
          <w:szCs w:val="20"/>
        </w:rPr>
        <w:t>Direktiiv on Eestis üle võetud toote nõuetele vastavuse seadusega https://www.riigiteataja.ee/akt/123032015139</w:t>
      </w:r>
      <w:r w:rsidRPr="00F24FA9" w:rsidDel="001A4448">
        <w:rPr>
          <w:sz w:val="20"/>
          <w:szCs w:val="20"/>
        </w:rPr>
        <w:t xml:space="preserve"> </w:t>
      </w:r>
      <w:r w:rsidRPr="00F24FA9">
        <w:rPr>
          <w:sz w:val="20"/>
          <w:szCs w:val="20"/>
        </w:rPr>
        <w:t xml:space="preserve">ja VV määrusega </w:t>
      </w:r>
      <w:r w:rsidRPr="00F24FA9">
        <w:rPr>
          <w:bCs/>
          <w:sz w:val="20"/>
          <w:szCs w:val="20"/>
        </w:rPr>
        <w:t>„Kavandatavast tehnilisest normist, infoühiskonna teenusele kehtestatavast nõudest ja teenuse osutamise nõudest teavitamise kord ning teavitamist koordineeriva asutuse määramine“</w:t>
      </w:r>
      <w:r w:rsidRPr="00F24FA9">
        <w:rPr>
          <w:sz w:val="20"/>
          <w:szCs w:val="20"/>
        </w:rPr>
        <w:t xml:space="preserve"> </w:t>
      </w:r>
      <w:hyperlink r:id="rId147" w:history="1">
        <w:r w:rsidRPr="00F24FA9">
          <w:rPr>
            <w:rStyle w:val="Hyperlink"/>
            <w:sz w:val="20"/>
            <w:szCs w:val="20"/>
          </w:rPr>
          <w:t>https://www.riigiteataja.ee/akt/112082014009</w:t>
        </w:r>
      </w:hyperlink>
    </w:p>
  </w:footnote>
  <w:footnote w:id="175">
    <w:p w:rsidR="000235B8" w:rsidRPr="00F24FA9" w:rsidRDefault="000235B8" w:rsidP="00F24FA9">
      <w:pPr>
        <w:tabs>
          <w:tab w:val="left" w:pos="187"/>
        </w:tabs>
        <w:spacing w:after="0"/>
        <w:rPr>
          <w:sz w:val="20"/>
          <w:szCs w:val="20"/>
          <w:lang w:val="fi-FI"/>
        </w:rPr>
      </w:pPr>
      <w:r w:rsidRPr="00F24FA9">
        <w:rPr>
          <w:rStyle w:val="FootnoteReference"/>
          <w:sz w:val="20"/>
          <w:szCs w:val="20"/>
        </w:rPr>
        <w:footnoteRef/>
      </w:r>
      <w:r w:rsidRPr="00F24FA9">
        <w:rPr>
          <w:sz w:val="20"/>
          <w:szCs w:val="20"/>
        </w:rPr>
        <w:t xml:space="preserve"> Rohkem infot leiab Euroopa Komisjoni tehnilisest normist teavitamise lehelt </w:t>
      </w:r>
      <w:hyperlink r:id="rId148" w:history="1">
        <w:r w:rsidRPr="00F24FA9">
          <w:rPr>
            <w:rStyle w:val="Hyperlink"/>
            <w:sz w:val="20"/>
            <w:szCs w:val="20"/>
          </w:rPr>
          <w:t>http://ec.europa.eu/growth/tools-databases/tris/et/</w:t>
        </w:r>
      </w:hyperlink>
    </w:p>
  </w:footnote>
  <w:footnote w:id="176">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Vt Euroopa Kohtu 30.04.1996 otsus, </w:t>
      </w:r>
      <w:r w:rsidRPr="00F24FA9">
        <w:rPr>
          <w:bCs/>
          <w:color w:val="auto"/>
          <w:shd w:val="clear" w:color="auto" w:fill="FFFFFF"/>
        </w:rPr>
        <w:t xml:space="preserve">IA Security International SA </w:t>
      </w:r>
      <w:r w:rsidRPr="000B0D05">
        <w:rPr>
          <w:bCs/>
          <w:i/>
          <w:color w:val="auto"/>
          <w:shd w:val="clear" w:color="auto" w:fill="FFFFFF"/>
        </w:rPr>
        <w:t>vs.</w:t>
      </w:r>
      <w:r w:rsidRPr="00F24FA9">
        <w:rPr>
          <w:bCs/>
          <w:color w:val="auto"/>
          <w:shd w:val="clear" w:color="auto" w:fill="FFFFFF"/>
        </w:rPr>
        <w:t xml:space="preserve"> Signalson SA ja Securitel SPRL, </w:t>
      </w:r>
      <w:r w:rsidRPr="00F24FA9">
        <w:rPr>
          <w:color w:val="auto"/>
        </w:rPr>
        <w:t xml:space="preserve">C-194/94, </w:t>
      </w:r>
      <w:r w:rsidRPr="00F24FA9">
        <w:rPr>
          <w:bCs/>
          <w:color w:val="auto"/>
          <w:shd w:val="clear" w:color="auto" w:fill="FFFFFF"/>
        </w:rPr>
        <w:t>ECLI:EU:C:1996:172.</w:t>
      </w:r>
    </w:p>
  </w:footnote>
  <w:footnote w:id="177">
    <w:p w:rsidR="000235B8" w:rsidRPr="00CB1588" w:rsidRDefault="000235B8" w:rsidP="00F24FA9">
      <w:pPr>
        <w:tabs>
          <w:tab w:val="left" w:pos="187"/>
        </w:tabs>
        <w:spacing w:after="0"/>
        <w:ind w:left="187" w:hanging="187"/>
        <w:rPr>
          <w:sz w:val="20"/>
          <w:szCs w:val="16"/>
        </w:rPr>
      </w:pPr>
      <w:r w:rsidRPr="00CB1588">
        <w:rPr>
          <w:rStyle w:val="FootnoteReference"/>
          <w:sz w:val="20"/>
          <w:szCs w:val="16"/>
        </w:rPr>
        <w:footnoteRef/>
      </w:r>
      <w:r w:rsidRPr="00CB1588">
        <w:rPr>
          <w:sz w:val="20"/>
          <w:szCs w:val="16"/>
        </w:rPr>
        <w:t xml:space="preserve"> Euroopa Liidu Kohus koosneb Euroopa Kohtust, üldkohtust ja erikohtutest (praegu on ainsa erikohtuna loodud Avaliku Teenistuse Kohus). </w:t>
      </w:r>
    </w:p>
  </w:footnote>
  <w:footnote w:id="178">
    <w:p w:rsidR="000235B8" w:rsidRPr="00F24FA9" w:rsidRDefault="000235B8" w:rsidP="00F24FA9">
      <w:pPr>
        <w:spacing w:after="0"/>
        <w:rPr>
          <w:sz w:val="20"/>
          <w:szCs w:val="20"/>
        </w:rPr>
      </w:pPr>
      <w:r w:rsidRPr="00F24FA9">
        <w:rPr>
          <w:rStyle w:val="FootnoteReference"/>
          <w:sz w:val="20"/>
          <w:szCs w:val="20"/>
        </w:rPr>
        <w:footnoteRef/>
      </w:r>
      <w:r w:rsidRPr="00F24FA9">
        <w:rPr>
          <w:sz w:val="20"/>
          <w:szCs w:val="20"/>
        </w:rPr>
        <w:t xml:space="preserve"> Vt ELi asjade menetlemise juhise punkt 12. Seisukohad Euroopa Liidu Kohtu kohtuasjades esitatakse valitsusele arutamiseks ja otsustamiseks, kui:</w:t>
      </w:r>
    </w:p>
    <w:p w:rsidR="000235B8" w:rsidRPr="00F24FA9" w:rsidRDefault="000235B8" w:rsidP="00F24FA9">
      <w:pPr>
        <w:spacing w:after="0"/>
        <w:rPr>
          <w:sz w:val="20"/>
          <w:szCs w:val="20"/>
        </w:rPr>
      </w:pPr>
      <w:r w:rsidRPr="00F24FA9">
        <w:rPr>
          <w:sz w:val="20"/>
          <w:szCs w:val="20"/>
        </w:rPr>
        <w:t xml:space="preserve">1) kohtuasjas esitatakse seisukoht, mis ei ole kooskõlas riigisisese seadusega ja eeldaks seaduse muutmist; </w:t>
      </w:r>
    </w:p>
    <w:p w:rsidR="000235B8" w:rsidRPr="00F24FA9" w:rsidRDefault="000235B8" w:rsidP="00F24FA9">
      <w:pPr>
        <w:spacing w:after="0"/>
        <w:rPr>
          <w:sz w:val="20"/>
          <w:szCs w:val="20"/>
        </w:rPr>
      </w:pPr>
      <w:r w:rsidRPr="00F24FA9">
        <w:rPr>
          <w:sz w:val="20"/>
          <w:szCs w:val="20"/>
        </w:rPr>
        <w:t>2) riigisisene õigus ei reguleeri küsimust, mille kohta seisukoht esitatakse, riigisisene haldus-või kohtupraktika on ebaühtlane või kui vaidlusaluse ELi õigusakti kohta puudub ühtne riigisisene tõlgendus või</w:t>
      </w:r>
    </w:p>
    <w:p w:rsidR="000235B8" w:rsidRPr="00F24FA9" w:rsidRDefault="000235B8" w:rsidP="00F24FA9">
      <w:pPr>
        <w:spacing w:after="0"/>
        <w:rPr>
          <w:sz w:val="20"/>
          <w:szCs w:val="20"/>
        </w:rPr>
      </w:pPr>
      <w:r w:rsidRPr="00F24FA9">
        <w:rPr>
          <w:sz w:val="20"/>
          <w:szCs w:val="20"/>
        </w:rPr>
        <w:t>3) ministeeriumid ei jõua seisukohas kokkuleppele.</w:t>
      </w:r>
    </w:p>
  </w:footnote>
  <w:footnote w:id="179">
    <w:p w:rsidR="000235B8" w:rsidRPr="00F24FA9" w:rsidRDefault="000235B8" w:rsidP="00F24FA9">
      <w:pPr>
        <w:spacing w:after="0"/>
        <w:rPr>
          <w:sz w:val="20"/>
          <w:szCs w:val="20"/>
        </w:rPr>
      </w:pPr>
      <w:r w:rsidRPr="00F24FA9">
        <w:rPr>
          <w:rStyle w:val="FootnoteReference"/>
          <w:sz w:val="20"/>
          <w:szCs w:val="20"/>
        </w:rPr>
        <w:footnoteRef/>
      </w:r>
      <w:r w:rsidRPr="00F24FA9">
        <w:rPr>
          <w:sz w:val="20"/>
          <w:szCs w:val="20"/>
        </w:rPr>
        <w:t xml:space="preserve"> Vt ELi asjade menetlemise juhise punkt 12. </w:t>
      </w:r>
    </w:p>
  </w:footnote>
  <w:footnote w:id="180">
    <w:p w:rsidR="000235B8" w:rsidRPr="00F24FA9" w:rsidRDefault="000235B8" w:rsidP="00F24FA9">
      <w:pPr>
        <w:pStyle w:val="FootnoteText"/>
        <w:spacing w:after="0"/>
      </w:pPr>
      <w:r w:rsidRPr="00F24FA9">
        <w:rPr>
          <w:rStyle w:val="FootnoteReference"/>
        </w:rPr>
        <w:footnoteRef/>
      </w:r>
      <w:r w:rsidRPr="00F24FA9">
        <w:t xml:space="preserve"> </w:t>
      </w:r>
      <w:r w:rsidRPr="00F24FA9">
        <w:rPr>
          <w:i/>
        </w:rPr>
        <w:t>Ibid</w:t>
      </w:r>
      <w:r w:rsidRPr="00F24FA9">
        <w:t>.</w:t>
      </w:r>
    </w:p>
  </w:footnote>
  <w:footnote w:id="181">
    <w:p w:rsidR="000235B8" w:rsidRPr="00F24FA9" w:rsidRDefault="000235B8" w:rsidP="00F24FA9">
      <w:pPr>
        <w:spacing w:after="0"/>
        <w:rPr>
          <w:color w:val="auto"/>
          <w:sz w:val="20"/>
          <w:szCs w:val="20"/>
        </w:rPr>
      </w:pPr>
      <w:r w:rsidRPr="00F24FA9">
        <w:rPr>
          <w:rStyle w:val="FootnoteReference"/>
          <w:color w:val="auto"/>
          <w:sz w:val="20"/>
          <w:szCs w:val="20"/>
          <w:lang w:val="en-US"/>
        </w:rPr>
        <w:footnoteRef/>
      </w:r>
      <w:r w:rsidRPr="00F24FA9">
        <w:rPr>
          <w:color w:val="auto"/>
          <w:sz w:val="20"/>
          <w:szCs w:val="20"/>
          <w:lang w:val="fi-FI"/>
        </w:rPr>
        <w:t xml:space="preserve"> Vt Euroopa Kohtu 06.11.</w:t>
      </w:r>
      <w:r w:rsidRPr="00F24FA9">
        <w:rPr>
          <w:color w:val="auto"/>
          <w:sz w:val="20"/>
          <w:szCs w:val="20"/>
        </w:rPr>
        <w:t xml:space="preserve">1985 otsus, Euroopa Komisjon </w:t>
      </w:r>
      <w:r w:rsidRPr="000B0D05">
        <w:rPr>
          <w:i/>
          <w:color w:val="auto"/>
          <w:sz w:val="20"/>
          <w:szCs w:val="20"/>
        </w:rPr>
        <w:t>vs.</w:t>
      </w:r>
      <w:r w:rsidRPr="00F24FA9">
        <w:rPr>
          <w:color w:val="auto"/>
          <w:sz w:val="20"/>
          <w:szCs w:val="20"/>
        </w:rPr>
        <w:t xml:space="preserve"> Itaalia, C-131/84, </w:t>
      </w:r>
      <w:r w:rsidRPr="00F24FA9">
        <w:rPr>
          <w:bCs/>
          <w:color w:val="auto"/>
          <w:sz w:val="20"/>
          <w:szCs w:val="20"/>
          <w:shd w:val="clear" w:color="auto" w:fill="FFFFFF"/>
        </w:rPr>
        <w:t>ECLI:EU:C:1985:447</w:t>
      </w:r>
      <w:r w:rsidRPr="00F24FA9">
        <w:rPr>
          <w:color w:val="auto"/>
          <w:sz w:val="20"/>
          <w:szCs w:val="20"/>
        </w:rPr>
        <w:t xml:space="preserve">, p 7 ja Euroopa Kohtu 13.07.1988 otsus, Euroopa Komisjon </w:t>
      </w:r>
      <w:r w:rsidRPr="000B0D05">
        <w:rPr>
          <w:i/>
          <w:color w:val="auto"/>
          <w:sz w:val="20"/>
          <w:szCs w:val="20"/>
        </w:rPr>
        <w:t>vs.</w:t>
      </w:r>
      <w:r w:rsidRPr="00F24FA9">
        <w:rPr>
          <w:color w:val="auto"/>
          <w:sz w:val="20"/>
          <w:szCs w:val="20"/>
        </w:rPr>
        <w:t xml:space="preserve"> Prantsusmaa, C-169/87,</w:t>
      </w:r>
      <w:r w:rsidRPr="00F24FA9">
        <w:rPr>
          <w:bCs/>
          <w:color w:val="auto"/>
          <w:sz w:val="20"/>
          <w:szCs w:val="20"/>
          <w:shd w:val="clear" w:color="auto" w:fill="FFFFFF"/>
        </w:rPr>
        <w:t xml:space="preserve"> ECLI:EU:C:1988:393</w:t>
      </w:r>
      <w:r w:rsidRPr="00F24FA9">
        <w:rPr>
          <w:color w:val="auto"/>
          <w:sz w:val="20"/>
          <w:szCs w:val="20"/>
        </w:rPr>
        <w:t xml:space="preserve">, p 14. </w:t>
      </w:r>
    </w:p>
  </w:footnote>
  <w:footnote w:id="182">
    <w:p w:rsidR="000235B8" w:rsidRPr="00F24FA9" w:rsidRDefault="000235B8" w:rsidP="00F24FA9">
      <w:pPr>
        <w:pStyle w:val="FootnoteText"/>
        <w:spacing w:after="0"/>
      </w:pPr>
      <w:r w:rsidRPr="00F24FA9">
        <w:rPr>
          <w:rStyle w:val="FootnoteReference"/>
        </w:rPr>
        <w:footnoteRef/>
      </w:r>
      <w:r w:rsidRPr="00F24FA9">
        <w:t xml:space="preserve"> Komisjoni 13.12.2005 teatis EÜ asutamislepingu artikli 228 kohaldamise kohta, SEK (2005) 1658, </w:t>
      </w:r>
      <w:hyperlink r:id="rId149" w:history="1">
        <w:r w:rsidRPr="00F24FA9">
          <w:rPr>
            <w:rStyle w:val="Hyperlink"/>
          </w:rPr>
          <w:t>http://eur-lex.europa.eu/legal-content/ET/TXT/?qid=1461339005541&amp;uri=CELEX:52005SC1658</w:t>
        </w:r>
      </w:hyperlink>
    </w:p>
  </w:footnote>
  <w:footnote w:id="183">
    <w:p w:rsidR="000235B8" w:rsidRPr="00F24FA9" w:rsidRDefault="000235B8" w:rsidP="00F24FA9">
      <w:pPr>
        <w:pStyle w:val="FootnoteText"/>
        <w:spacing w:after="0"/>
      </w:pPr>
      <w:r w:rsidRPr="00F24FA9">
        <w:rPr>
          <w:rStyle w:val="FootnoteReference"/>
        </w:rPr>
        <w:footnoteRef/>
      </w:r>
      <w:r w:rsidRPr="00F24FA9">
        <w:t xml:space="preserve"> Komisjoni 11.11.2010 teatis ELTLi artikli 260 lõike 3 rakendamise kohta, SEK (2010) 1371 (ELT 2011, C 12, lk 1).</w:t>
      </w:r>
    </w:p>
  </w:footnote>
  <w:footnote w:id="184">
    <w:p w:rsidR="000235B8" w:rsidRPr="00F24FA9" w:rsidRDefault="000235B8" w:rsidP="00F24FA9">
      <w:pPr>
        <w:pStyle w:val="FootnoteText"/>
        <w:spacing w:after="0"/>
      </w:pPr>
      <w:r w:rsidRPr="00F24FA9">
        <w:rPr>
          <w:rStyle w:val="FootnoteReference"/>
        </w:rPr>
        <w:footnoteRef/>
      </w:r>
      <w:r w:rsidRPr="00F24FA9">
        <w:t xml:space="preserve"> Vt Euroopa Kohtu 04.07.2000 otsus, Euroopa Komisjon </w:t>
      </w:r>
      <w:r w:rsidRPr="000B0D05">
        <w:rPr>
          <w:i/>
        </w:rPr>
        <w:t>vs.</w:t>
      </w:r>
      <w:r w:rsidRPr="00F24FA9">
        <w:t xml:space="preserve"> Kreeka, C-387/97, EU:C:2000:356, punkt 92; Euroopa Kohtu 12.07.2005 otsus, Euroopa Komisjon </w:t>
      </w:r>
      <w:r w:rsidRPr="000B0D05">
        <w:rPr>
          <w:i/>
        </w:rPr>
        <w:t>vs.</w:t>
      </w:r>
      <w:r w:rsidRPr="00F24FA9">
        <w:t xml:space="preserve"> Prantsusmaa, C-304/02, EU:C:2005:444, punkt 104 ja Euroopa Kohtu 25.06.2014 otsus, Euroopa Komisjon </w:t>
      </w:r>
      <w:r w:rsidRPr="000B0D05">
        <w:rPr>
          <w:i/>
        </w:rPr>
        <w:t>vs.</w:t>
      </w:r>
      <w:r w:rsidRPr="00F24FA9">
        <w:t xml:space="preserve"> Portugal, C-76/13, EU:C:2014:2029, punkt 73.</w:t>
      </w:r>
    </w:p>
  </w:footnote>
  <w:footnote w:id="185">
    <w:p w:rsidR="000235B8" w:rsidRPr="00F24FA9" w:rsidRDefault="000235B8" w:rsidP="00F24FA9">
      <w:pPr>
        <w:pStyle w:val="FootnoteText"/>
        <w:spacing w:after="0"/>
      </w:pPr>
      <w:r w:rsidRPr="00F24FA9">
        <w:rPr>
          <w:rStyle w:val="FootnoteReference"/>
        </w:rPr>
        <w:footnoteRef/>
      </w:r>
      <w:r w:rsidRPr="00F24FA9">
        <w:t xml:space="preserve"> Vt Euroopa Komisjoni 13.12.2005 teatise punkt 16.</w:t>
      </w:r>
    </w:p>
  </w:footnote>
  <w:footnote w:id="186">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Vt kohtujurist Jääskineni 21.03.2013 ettepanek, Euroopa Kohtu kohtuasjas C</w:t>
      </w:r>
      <w:r w:rsidRPr="00F24FA9">
        <w:rPr>
          <w:color w:val="auto"/>
        </w:rPr>
        <w:noBreakHyphen/>
        <w:t xml:space="preserve">241/11, Euroopa Komisjon </w:t>
      </w:r>
      <w:r w:rsidRPr="000B0D05">
        <w:rPr>
          <w:i/>
          <w:color w:val="auto"/>
        </w:rPr>
        <w:t>vs.</w:t>
      </w:r>
      <w:r w:rsidRPr="00F24FA9">
        <w:rPr>
          <w:color w:val="auto"/>
        </w:rPr>
        <w:t xml:space="preserve"> Tšehhi, EU:C:2013:181, punkt 43.</w:t>
      </w:r>
    </w:p>
  </w:footnote>
  <w:footnote w:id="187">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Ladina keeles </w:t>
      </w:r>
      <w:r w:rsidRPr="00F24FA9">
        <w:rPr>
          <w:rStyle w:val="st1"/>
          <w:color w:val="auto"/>
        </w:rPr>
        <w:t xml:space="preserve">heausksus, hea tahe, parimad kavatsused. </w:t>
      </w:r>
    </w:p>
  </w:footnote>
  <w:footnote w:id="188">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Vt nn </w:t>
      </w:r>
      <w:r w:rsidRPr="00F24FA9">
        <w:rPr>
          <w:i/>
          <w:iCs/>
          <w:color w:val="auto"/>
        </w:rPr>
        <w:t>ex aequo et bono</w:t>
      </w:r>
      <w:r w:rsidRPr="00F24FA9">
        <w:rPr>
          <w:color w:val="auto"/>
        </w:rPr>
        <w:t xml:space="preserve"> hinnangu kohta Euroopa Kohtu 25.06.2014 otsust, Euroopa Komisjon </w:t>
      </w:r>
      <w:r w:rsidRPr="000B0D05">
        <w:rPr>
          <w:i/>
          <w:color w:val="auto"/>
        </w:rPr>
        <w:t>versus</w:t>
      </w:r>
      <w:r w:rsidRPr="00F24FA9">
        <w:rPr>
          <w:color w:val="auto"/>
        </w:rPr>
        <w:t xml:space="preserve"> Portugal, C</w:t>
      </w:r>
      <w:r w:rsidRPr="00F24FA9">
        <w:rPr>
          <w:color w:val="auto"/>
        </w:rPr>
        <w:noBreakHyphen/>
        <w:t>76/13, EU:C:2014:2029, punktid 75 ja 76.</w:t>
      </w:r>
    </w:p>
  </w:footnote>
  <w:footnote w:id="189">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Euroopa Komisjoni 06.08.2015 teatis 2015/C 257/01, </w:t>
      </w:r>
      <w:r w:rsidRPr="00F24FA9">
        <w:t>rikkumismenetlustes komisjoni poolt Euroopa Kohtule soovitatava põhisumma ja karistusmakse arvutamiseks kasutatavate andmete ajakohastamine (ELT C 257, 06.08.2015, lk 1).</w:t>
      </w:r>
    </w:p>
  </w:footnote>
  <w:footnote w:id="190">
    <w:p w:rsidR="000235B8" w:rsidRPr="00F24FA9" w:rsidRDefault="000235B8" w:rsidP="00F24FA9">
      <w:pPr>
        <w:pStyle w:val="FootnoteText"/>
        <w:spacing w:after="0"/>
        <w:rPr>
          <w:color w:val="auto"/>
        </w:rPr>
      </w:pPr>
      <w:r w:rsidRPr="00F24FA9">
        <w:rPr>
          <w:rStyle w:val="FootnoteReference"/>
          <w:color w:val="auto"/>
        </w:rPr>
        <w:footnoteRef/>
      </w:r>
      <w:r w:rsidRPr="00F24FA9">
        <w:rPr>
          <w:color w:val="auto"/>
        </w:rPr>
        <w:t xml:space="preserve"> Käesoleva käsiraamatu avaldamise päeva seisuga.</w:t>
      </w:r>
    </w:p>
  </w:footnote>
  <w:footnote w:id="191">
    <w:p w:rsidR="000235B8" w:rsidRPr="00F24FA9" w:rsidRDefault="000235B8" w:rsidP="00F24FA9">
      <w:pPr>
        <w:pStyle w:val="FootnoteText"/>
        <w:spacing w:after="0"/>
      </w:pPr>
      <w:r w:rsidRPr="00F24FA9">
        <w:rPr>
          <w:rStyle w:val="FootnoteReference"/>
          <w:color w:val="auto"/>
        </w:rPr>
        <w:footnoteRef/>
      </w:r>
      <w:r w:rsidRPr="00F24FA9">
        <w:rPr>
          <w:color w:val="auto"/>
        </w:rPr>
        <w:t xml:space="preserve"> Vt Euroopa Kohtu 04.06.2009 otsus, Euroopa Komisjon </w:t>
      </w:r>
      <w:r w:rsidRPr="000B0D05">
        <w:rPr>
          <w:i/>
          <w:color w:val="auto"/>
        </w:rPr>
        <w:t>vs.</w:t>
      </w:r>
      <w:r w:rsidRPr="00F24FA9">
        <w:rPr>
          <w:color w:val="auto"/>
        </w:rPr>
        <w:t xml:space="preserve"> Kreeka, C-109/08,</w:t>
      </w:r>
      <w:r w:rsidRPr="00F24FA9">
        <w:rPr>
          <w:bCs/>
          <w:color w:val="auto"/>
          <w:shd w:val="clear" w:color="auto" w:fill="FFFFFF"/>
        </w:rPr>
        <w:t xml:space="preserve"> ECLI:EU:C:2009:346,</w:t>
      </w:r>
      <w:r w:rsidRPr="00F24FA9">
        <w:rPr>
          <w:color w:val="auto"/>
        </w:rPr>
        <w:t xml:space="preserve"> p 52 ja Euroopa Kohtu 19.12.2012 otsus, Euroopa Komisjon </w:t>
      </w:r>
      <w:r w:rsidRPr="000B0D05">
        <w:rPr>
          <w:i/>
          <w:color w:val="auto"/>
        </w:rPr>
        <w:t>vs.</w:t>
      </w:r>
      <w:r w:rsidRPr="00F24FA9">
        <w:rPr>
          <w:color w:val="auto"/>
        </w:rPr>
        <w:t xml:space="preserve"> Iirimaa, C-279/11,</w:t>
      </w:r>
      <w:r w:rsidRPr="00F24FA9">
        <w:rPr>
          <w:bCs/>
          <w:color w:val="auto"/>
          <w:shd w:val="clear" w:color="auto" w:fill="FFFFFF"/>
        </w:rPr>
        <w:t xml:space="preserve"> ECLI:EU:C:2012:834,</w:t>
      </w:r>
      <w:r w:rsidRPr="00F24FA9">
        <w:rPr>
          <w:color w:val="auto"/>
        </w:rPr>
        <w:t xml:space="preserve"> p 76.</w:t>
      </w:r>
    </w:p>
  </w:footnote>
  <w:footnote w:id="192">
    <w:p w:rsidR="000235B8" w:rsidRPr="00F24FA9" w:rsidRDefault="000235B8" w:rsidP="00F24FA9">
      <w:pPr>
        <w:pStyle w:val="FootnoteText"/>
        <w:spacing w:after="0"/>
      </w:pPr>
      <w:r w:rsidRPr="00F24FA9">
        <w:rPr>
          <w:rStyle w:val="FootnoteReference"/>
        </w:rPr>
        <w:footnoteRef/>
      </w:r>
      <w:r w:rsidRPr="00F24FA9">
        <w:t xml:space="preserve"> Vt ELi asjade menetlemise juhise p 12.</w:t>
      </w:r>
    </w:p>
  </w:footnote>
  <w:footnote w:id="193">
    <w:p w:rsidR="000235B8" w:rsidRPr="00F24FA9" w:rsidRDefault="000235B8" w:rsidP="00F24FA9">
      <w:pPr>
        <w:tabs>
          <w:tab w:val="left" w:pos="187"/>
        </w:tabs>
        <w:spacing w:after="0"/>
        <w:ind w:left="187" w:hanging="187"/>
        <w:rPr>
          <w:sz w:val="20"/>
          <w:szCs w:val="20"/>
        </w:rPr>
      </w:pPr>
      <w:r w:rsidRPr="00F24FA9">
        <w:rPr>
          <w:rStyle w:val="FootnoteReference"/>
          <w:sz w:val="20"/>
          <w:szCs w:val="20"/>
          <w:lang w:val="en-US"/>
        </w:rPr>
        <w:footnoteRef/>
      </w:r>
      <w:r w:rsidRPr="00F24FA9">
        <w:rPr>
          <w:sz w:val="20"/>
          <w:szCs w:val="20"/>
          <w:lang w:val="fi-FI"/>
        </w:rPr>
        <w:t xml:space="preserve"> </w:t>
      </w:r>
      <w:r w:rsidRPr="00F24FA9">
        <w:rPr>
          <w:sz w:val="20"/>
          <w:szCs w:val="20"/>
        </w:rPr>
        <w:t>Euroopa Liidu toimimise leping.</w:t>
      </w:r>
    </w:p>
  </w:footnote>
  <w:footnote w:id="194">
    <w:p w:rsidR="000235B8" w:rsidRPr="00F24FA9" w:rsidRDefault="000235B8" w:rsidP="00F24FA9">
      <w:pPr>
        <w:tabs>
          <w:tab w:val="left" w:pos="187"/>
        </w:tabs>
        <w:spacing w:after="0"/>
        <w:ind w:left="187" w:hanging="187"/>
        <w:rPr>
          <w:sz w:val="20"/>
          <w:szCs w:val="20"/>
          <w:lang w:val="fi-FI"/>
        </w:rPr>
      </w:pPr>
      <w:r w:rsidRPr="00F24FA9">
        <w:rPr>
          <w:rStyle w:val="FootnoteReference"/>
          <w:sz w:val="20"/>
          <w:szCs w:val="20"/>
        </w:rPr>
        <w:footnoteRef/>
      </w:r>
      <w:r w:rsidRPr="00F24FA9">
        <w:rPr>
          <w:sz w:val="20"/>
          <w:szCs w:val="20"/>
        </w:rPr>
        <w:t xml:space="preserve"> Euroopa Liidu leping</w:t>
      </w:r>
      <w:r w:rsidRPr="00F24FA9">
        <w:rPr>
          <w:sz w:val="20"/>
          <w:szCs w:val="20"/>
          <w:lang w:val="fi-FI"/>
        </w:rPr>
        <w:t>.</w:t>
      </w:r>
    </w:p>
  </w:footnote>
  <w:footnote w:id="195">
    <w:p w:rsidR="000235B8" w:rsidRPr="00F24FA9" w:rsidRDefault="000235B8" w:rsidP="00F24FA9">
      <w:pPr>
        <w:tabs>
          <w:tab w:val="left" w:pos="187"/>
        </w:tabs>
        <w:spacing w:after="0"/>
        <w:ind w:left="187" w:hanging="187"/>
        <w:rPr>
          <w:sz w:val="20"/>
          <w:szCs w:val="20"/>
          <w:lang w:val="en-US"/>
        </w:rPr>
      </w:pPr>
      <w:r w:rsidRPr="00F24FA9">
        <w:rPr>
          <w:rStyle w:val="FootnoteReference"/>
          <w:sz w:val="20"/>
          <w:szCs w:val="20"/>
        </w:rPr>
        <w:footnoteRef/>
      </w:r>
      <w:r w:rsidRPr="00F24FA9">
        <w:rPr>
          <w:sz w:val="20"/>
          <w:szCs w:val="20"/>
        </w:rPr>
        <w:t xml:space="preserve"> Riikide ja osa institutsioonide nimelühendid on lisaks eraldi välja toodud käsiraamatu alapeatükis 4.5. Aruannete koostamine. ELi ametite nimelühendid on toodud lisas 3 olevas tabelis</w:t>
      </w:r>
      <w:r w:rsidRPr="00F24FA9">
        <w:rPr>
          <w:sz w:val="20"/>
          <w:szCs w:val="20"/>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008B7F3C"/>
    <w:multiLevelType w:val="hybridMultilevel"/>
    <w:tmpl w:val="943E75BA"/>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B2F2D2E"/>
    <w:multiLevelType w:val="hybridMultilevel"/>
    <w:tmpl w:val="E068B7AE"/>
    <w:lvl w:ilvl="0" w:tplc="31E47C9C">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48B49E2"/>
    <w:multiLevelType w:val="hybridMultilevel"/>
    <w:tmpl w:val="52C23352"/>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155E7E09"/>
    <w:multiLevelType w:val="hybridMultilevel"/>
    <w:tmpl w:val="F7FE7766"/>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1CBC1E08"/>
    <w:multiLevelType w:val="hybridMultilevel"/>
    <w:tmpl w:val="71A42468"/>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1EB25D3A"/>
    <w:multiLevelType w:val="hybridMultilevel"/>
    <w:tmpl w:val="AA5E4D82"/>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1FDC625F"/>
    <w:multiLevelType w:val="hybridMultilevel"/>
    <w:tmpl w:val="2764A1EE"/>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21E469B7"/>
    <w:multiLevelType w:val="hybridMultilevel"/>
    <w:tmpl w:val="79EA64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23355527"/>
    <w:multiLevelType w:val="hybridMultilevel"/>
    <w:tmpl w:val="FDC8641E"/>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233A2852"/>
    <w:multiLevelType w:val="hybridMultilevel"/>
    <w:tmpl w:val="24729B2A"/>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234A1923"/>
    <w:multiLevelType w:val="hybridMultilevel"/>
    <w:tmpl w:val="AAC4B42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nsid w:val="23FF1CE7"/>
    <w:multiLevelType w:val="hybridMultilevel"/>
    <w:tmpl w:val="DFC07950"/>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2DF95A10"/>
    <w:multiLevelType w:val="hybridMultilevel"/>
    <w:tmpl w:val="72DA8D72"/>
    <w:lvl w:ilvl="0" w:tplc="069AB762">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nsid w:val="2FDD5BDB"/>
    <w:multiLevelType w:val="hybridMultilevel"/>
    <w:tmpl w:val="6C161C68"/>
    <w:lvl w:ilvl="0" w:tplc="069AB762">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37E63F77"/>
    <w:multiLevelType w:val="hybridMultilevel"/>
    <w:tmpl w:val="CCF200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384B5577"/>
    <w:multiLevelType w:val="hybridMultilevel"/>
    <w:tmpl w:val="7024A8A2"/>
    <w:lvl w:ilvl="0" w:tplc="ED66146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nsid w:val="3A4355DB"/>
    <w:multiLevelType w:val="hybridMultilevel"/>
    <w:tmpl w:val="F214906E"/>
    <w:lvl w:ilvl="0" w:tplc="31E47C9C">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3D356402"/>
    <w:multiLevelType w:val="hybridMultilevel"/>
    <w:tmpl w:val="D090DF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3F874FD0"/>
    <w:multiLevelType w:val="hybridMultilevel"/>
    <w:tmpl w:val="38AEE254"/>
    <w:lvl w:ilvl="0" w:tplc="31E47C9C">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40774A1F"/>
    <w:multiLevelType w:val="hybridMultilevel"/>
    <w:tmpl w:val="7B7CE70E"/>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41D37620"/>
    <w:multiLevelType w:val="hybridMultilevel"/>
    <w:tmpl w:val="EC865B36"/>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420A33BF"/>
    <w:multiLevelType w:val="hybridMultilevel"/>
    <w:tmpl w:val="AE0C74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423958D4"/>
    <w:multiLevelType w:val="hybridMultilevel"/>
    <w:tmpl w:val="C180E766"/>
    <w:lvl w:ilvl="0" w:tplc="12B88F1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425D1FC9"/>
    <w:multiLevelType w:val="hybridMultilevel"/>
    <w:tmpl w:val="1AE895EC"/>
    <w:lvl w:ilvl="0" w:tplc="069AB762">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nsid w:val="46A57DBB"/>
    <w:multiLevelType w:val="hybridMultilevel"/>
    <w:tmpl w:val="9B28DC3E"/>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nsid w:val="54A62E9C"/>
    <w:multiLevelType w:val="hybridMultilevel"/>
    <w:tmpl w:val="2D5C75E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nsid w:val="54C43930"/>
    <w:multiLevelType w:val="hybridMultilevel"/>
    <w:tmpl w:val="2BF003EA"/>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nsid w:val="581279E6"/>
    <w:multiLevelType w:val="hybridMultilevel"/>
    <w:tmpl w:val="3F448A86"/>
    <w:lvl w:ilvl="0" w:tplc="CCC2CD7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5AA2484A"/>
    <w:multiLevelType w:val="hybridMultilevel"/>
    <w:tmpl w:val="AAC4B42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nsid w:val="5AB23B3B"/>
    <w:multiLevelType w:val="hybridMultilevel"/>
    <w:tmpl w:val="AAC4B42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nsid w:val="60101A5C"/>
    <w:multiLevelType w:val="hybridMultilevel"/>
    <w:tmpl w:val="AF6C6D1A"/>
    <w:lvl w:ilvl="0" w:tplc="CCC2CD7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nsid w:val="60F26D25"/>
    <w:multiLevelType w:val="multilevel"/>
    <w:tmpl w:val="0000000F"/>
    <w:lvl w:ilvl="0">
      <w:start w:val="1"/>
      <w:numFmt w:val="decimal"/>
      <w:lvlText w:val="%1."/>
      <w:lvlJc w:val="left"/>
      <w:pPr>
        <w:tabs>
          <w:tab w:val="num" w:pos="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620"/>
        </w:tabs>
        <w:ind w:left="1800" w:hanging="180"/>
      </w:pPr>
    </w:lvl>
    <w:lvl w:ilvl="3">
      <w:start w:val="1"/>
      <w:numFmt w:val="decimal"/>
      <w:lvlText w:val="%4."/>
      <w:lvlJc w:val="left"/>
      <w:pPr>
        <w:tabs>
          <w:tab w:val="num" w:pos="2160"/>
        </w:tabs>
        <w:ind w:left="2520" w:hanging="360"/>
      </w:pPr>
    </w:lvl>
    <w:lvl w:ilvl="4">
      <w:start w:val="1"/>
      <w:numFmt w:val="lowerLetter"/>
      <w:lvlText w:val="%5."/>
      <w:lvlJc w:val="left"/>
      <w:pPr>
        <w:tabs>
          <w:tab w:val="num" w:pos="2880"/>
        </w:tabs>
        <w:ind w:left="3240" w:hanging="360"/>
      </w:pPr>
    </w:lvl>
    <w:lvl w:ilvl="5">
      <w:start w:val="1"/>
      <w:numFmt w:val="lowerRoman"/>
      <w:lvlText w:val="%6."/>
      <w:lvlJc w:val="right"/>
      <w:pPr>
        <w:tabs>
          <w:tab w:val="num" w:pos="3780"/>
        </w:tabs>
        <w:ind w:left="3960" w:hanging="180"/>
      </w:pPr>
    </w:lvl>
    <w:lvl w:ilvl="6">
      <w:start w:val="1"/>
      <w:numFmt w:val="decimal"/>
      <w:lvlText w:val="%7."/>
      <w:lvlJc w:val="left"/>
      <w:pPr>
        <w:tabs>
          <w:tab w:val="num" w:pos="4320"/>
        </w:tabs>
        <w:ind w:left="4680" w:hanging="360"/>
      </w:pPr>
    </w:lvl>
    <w:lvl w:ilvl="7">
      <w:start w:val="1"/>
      <w:numFmt w:val="lowerLetter"/>
      <w:lvlText w:val="%8."/>
      <w:lvlJc w:val="left"/>
      <w:pPr>
        <w:tabs>
          <w:tab w:val="num" w:pos="5040"/>
        </w:tabs>
        <w:ind w:left="5400" w:hanging="360"/>
      </w:pPr>
    </w:lvl>
    <w:lvl w:ilvl="8">
      <w:start w:val="1"/>
      <w:numFmt w:val="lowerRoman"/>
      <w:lvlText w:val="%9."/>
      <w:lvlJc w:val="right"/>
      <w:pPr>
        <w:tabs>
          <w:tab w:val="num" w:pos="5940"/>
        </w:tabs>
        <w:ind w:left="6120" w:hanging="180"/>
      </w:pPr>
    </w:lvl>
  </w:abstractNum>
  <w:abstractNum w:abstractNumId="33">
    <w:nsid w:val="64130621"/>
    <w:multiLevelType w:val="hybridMultilevel"/>
    <w:tmpl w:val="9B266CB4"/>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nsid w:val="66214846"/>
    <w:multiLevelType w:val="hybridMultilevel"/>
    <w:tmpl w:val="EFF2C7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nsid w:val="6D440A17"/>
    <w:multiLevelType w:val="hybridMultilevel"/>
    <w:tmpl w:val="73807530"/>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nsid w:val="6DB871C5"/>
    <w:multiLevelType w:val="hybridMultilevel"/>
    <w:tmpl w:val="B68E1704"/>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nsid w:val="6FB7041B"/>
    <w:multiLevelType w:val="multilevel"/>
    <w:tmpl w:val="CAF83862"/>
    <w:lvl w:ilvl="0">
      <w:start w:val="1"/>
      <w:numFmt w:val="decimal"/>
      <w:pStyle w:val="Heading1"/>
      <w:lvlText w:val="%1."/>
      <w:lvlJc w:val="left"/>
      <w:pPr>
        <w:ind w:left="420" w:hanging="420"/>
      </w:pPr>
      <w:rPr>
        <w:rFonts w:hint="default"/>
      </w:rPr>
    </w:lvl>
    <w:lvl w:ilvl="1">
      <w:start w:val="1"/>
      <w:numFmt w:val="decimal"/>
      <w:pStyle w:val="Heading2"/>
      <w:lvlText w:val="%1.%2."/>
      <w:lvlJc w:val="left"/>
      <w:pPr>
        <w:ind w:left="1980" w:hanging="420"/>
      </w:pPr>
      <w:rPr>
        <w:rFonts w:hint="default"/>
      </w:rPr>
    </w:lvl>
    <w:lvl w:ilvl="2">
      <w:start w:val="1"/>
      <w:numFmt w:val="decimal"/>
      <w:pStyle w:val="Heading3"/>
      <w:lvlText w:val="%1.%2.%3."/>
      <w:lvlJc w:val="left"/>
      <w:pPr>
        <w:ind w:left="398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3B52FFF"/>
    <w:multiLevelType w:val="hybridMultilevel"/>
    <w:tmpl w:val="9EC42E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nsid w:val="73FC59FF"/>
    <w:multiLevelType w:val="hybridMultilevel"/>
    <w:tmpl w:val="A1D4D0D4"/>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nsid w:val="7411772C"/>
    <w:multiLevelType w:val="hybridMultilevel"/>
    <w:tmpl w:val="3DDC8DF2"/>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nsid w:val="75660D27"/>
    <w:multiLevelType w:val="hybridMultilevel"/>
    <w:tmpl w:val="D8F276D0"/>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nsid w:val="78CA267B"/>
    <w:multiLevelType w:val="hybridMultilevel"/>
    <w:tmpl w:val="1DFCD78E"/>
    <w:lvl w:ilvl="0" w:tplc="76066A5C">
      <w:start w:val="1"/>
      <w:numFmt w:val="decimal"/>
      <w:lvlText w:val="%1."/>
      <w:lvlJc w:val="left"/>
      <w:pPr>
        <w:ind w:left="720" w:hanging="360"/>
      </w:pPr>
      <w:rPr>
        <w:rFonts w:ascii="Times New Roman" w:hAnsi="Times New Roman" w:cs="Times New Roman" w:hint="default"/>
        <w:sz w:val="24"/>
        <w:szCs w:val="24"/>
      </w:rPr>
    </w:lvl>
    <w:lvl w:ilvl="1" w:tplc="FC68E7E8">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nsid w:val="79F74FCE"/>
    <w:multiLevelType w:val="hybridMultilevel"/>
    <w:tmpl w:val="1B841B62"/>
    <w:lvl w:ilvl="0" w:tplc="069AB76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nsid w:val="7B680A22"/>
    <w:multiLevelType w:val="hybridMultilevel"/>
    <w:tmpl w:val="F66ACF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nsid w:val="7B6C39E5"/>
    <w:multiLevelType w:val="hybridMultilevel"/>
    <w:tmpl w:val="76786AB6"/>
    <w:lvl w:ilvl="0" w:tplc="069AB762">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0"/>
  </w:num>
  <w:num w:numId="2">
    <w:abstractNumId w:val="43"/>
  </w:num>
  <w:num w:numId="3">
    <w:abstractNumId w:val="24"/>
  </w:num>
  <w:num w:numId="4">
    <w:abstractNumId w:val="34"/>
  </w:num>
  <w:num w:numId="5">
    <w:abstractNumId w:val="22"/>
  </w:num>
  <w:num w:numId="6">
    <w:abstractNumId w:val="13"/>
  </w:num>
  <w:num w:numId="7">
    <w:abstractNumId w:val="45"/>
  </w:num>
  <w:num w:numId="8">
    <w:abstractNumId w:val="37"/>
  </w:num>
  <w:num w:numId="9">
    <w:abstractNumId w:val="31"/>
  </w:num>
  <w:num w:numId="10">
    <w:abstractNumId w:val="28"/>
  </w:num>
  <w:num w:numId="11">
    <w:abstractNumId w:val="19"/>
  </w:num>
  <w:num w:numId="12">
    <w:abstractNumId w:val="23"/>
  </w:num>
  <w:num w:numId="13">
    <w:abstractNumId w:val="11"/>
  </w:num>
  <w:num w:numId="14">
    <w:abstractNumId w:val="8"/>
  </w:num>
  <w:num w:numId="15">
    <w:abstractNumId w:val="15"/>
  </w:num>
  <w:num w:numId="16">
    <w:abstractNumId w:val="44"/>
  </w:num>
  <w:num w:numId="17">
    <w:abstractNumId w:val="29"/>
  </w:num>
  <w:num w:numId="18">
    <w:abstractNumId w:val="30"/>
  </w:num>
  <w:num w:numId="19">
    <w:abstractNumId w:val="41"/>
  </w:num>
  <w:num w:numId="20">
    <w:abstractNumId w:val="14"/>
  </w:num>
  <w:num w:numId="21">
    <w:abstractNumId w:val="42"/>
  </w:num>
  <w:num w:numId="22">
    <w:abstractNumId w:val="16"/>
  </w:num>
  <w:num w:numId="23">
    <w:abstractNumId w:val="18"/>
  </w:num>
  <w:num w:numId="24">
    <w:abstractNumId w:val="26"/>
  </w:num>
  <w:num w:numId="25">
    <w:abstractNumId w:val="38"/>
  </w:num>
  <w:num w:numId="26">
    <w:abstractNumId w:val="2"/>
  </w:num>
  <w:num w:numId="27">
    <w:abstractNumId w:val="17"/>
  </w:num>
  <w:num w:numId="28">
    <w:abstractNumId w:val="32"/>
  </w:num>
  <w:num w:numId="29">
    <w:abstractNumId w:val="40"/>
  </w:num>
  <w:num w:numId="30">
    <w:abstractNumId w:val="39"/>
  </w:num>
  <w:num w:numId="31">
    <w:abstractNumId w:val="36"/>
  </w:num>
  <w:num w:numId="32">
    <w:abstractNumId w:val="27"/>
  </w:num>
  <w:num w:numId="33">
    <w:abstractNumId w:val="4"/>
  </w:num>
  <w:num w:numId="34">
    <w:abstractNumId w:val="1"/>
  </w:num>
  <w:num w:numId="35">
    <w:abstractNumId w:val="9"/>
  </w:num>
  <w:num w:numId="36">
    <w:abstractNumId w:val="20"/>
  </w:num>
  <w:num w:numId="37">
    <w:abstractNumId w:val="33"/>
  </w:num>
  <w:num w:numId="38">
    <w:abstractNumId w:val="21"/>
  </w:num>
  <w:num w:numId="39">
    <w:abstractNumId w:val="25"/>
  </w:num>
  <w:num w:numId="40">
    <w:abstractNumId w:val="10"/>
  </w:num>
  <w:num w:numId="41">
    <w:abstractNumId w:val="3"/>
  </w:num>
  <w:num w:numId="42">
    <w:abstractNumId w:val="12"/>
  </w:num>
  <w:num w:numId="43">
    <w:abstractNumId w:val="6"/>
  </w:num>
  <w:num w:numId="44">
    <w:abstractNumId w:val="7"/>
  </w:num>
  <w:num w:numId="45">
    <w:abstractNumId w:val="35"/>
  </w:num>
  <w:num w:numId="46">
    <w:abstractNumId w:val="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GrammaticalErrors/>
  <w:stylePaneFormatFilter w:val="BF28"/>
  <w:defaultTabStop w:val="720"/>
  <w:hyphenationZone w:val="425"/>
  <w:drawingGridHorizontalSpacing w:val="90"/>
  <w:displayHorizontalDrawingGridEvery w:val="2"/>
  <w:noPunctuationKerning/>
  <w:characterSpacingControl w:val="doNotCompress"/>
  <w:footnotePr>
    <w:footnote w:id="-1"/>
    <w:footnote w:id="0"/>
  </w:footnotePr>
  <w:endnotePr>
    <w:endnote w:id="-1"/>
    <w:endnote w:id="0"/>
  </w:endnotePr>
  <w:compat/>
  <w:rsids>
    <w:rsidRoot w:val="005640B9"/>
    <w:rsid w:val="0000025A"/>
    <w:rsid w:val="00000D28"/>
    <w:rsid w:val="000018B6"/>
    <w:rsid w:val="00001960"/>
    <w:rsid w:val="00002F7F"/>
    <w:rsid w:val="00003BD5"/>
    <w:rsid w:val="000053AD"/>
    <w:rsid w:val="00006409"/>
    <w:rsid w:val="00006444"/>
    <w:rsid w:val="00006E93"/>
    <w:rsid w:val="00007542"/>
    <w:rsid w:val="000075C9"/>
    <w:rsid w:val="000079E6"/>
    <w:rsid w:val="00007B3D"/>
    <w:rsid w:val="00007C98"/>
    <w:rsid w:val="00010553"/>
    <w:rsid w:val="00012779"/>
    <w:rsid w:val="00012B3F"/>
    <w:rsid w:val="00012C1E"/>
    <w:rsid w:val="00012E7A"/>
    <w:rsid w:val="00012E9C"/>
    <w:rsid w:val="00012F6B"/>
    <w:rsid w:val="000130FA"/>
    <w:rsid w:val="00013570"/>
    <w:rsid w:val="000135EB"/>
    <w:rsid w:val="000136BB"/>
    <w:rsid w:val="0001387E"/>
    <w:rsid w:val="00013C39"/>
    <w:rsid w:val="00014579"/>
    <w:rsid w:val="000147AE"/>
    <w:rsid w:val="00014B63"/>
    <w:rsid w:val="0001630E"/>
    <w:rsid w:val="00016D1B"/>
    <w:rsid w:val="000173E7"/>
    <w:rsid w:val="00020662"/>
    <w:rsid w:val="00021715"/>
    <w:rsid w:val="00021794"/>
    <w:rsid w:val="00021FF4"/>
    <w:rsid w:val="0002205A"/>
    <w:rsid w:val="00022739"/>
    <w:rsid w:val="0002285E"/>
    <w:rsid w:val="00022B8B"/>
    <w:rsid w:val="00022BFE"/>
    <w:rsid w:val="000235B8"/>
    <w:rsid w:val="000246EA"/>
    <w:rsid w:val="00024BE0"/>
    <w:rsid w:val="00024E00"/>
    <w:rsid w:val="000251CD"/>
    <w:rsid w:val="00025263"/>
    <w:rsid w:val="000253A3"/>
    <w:rsid w:val="000253AB"/>
    <w:rsid w:val="00025847"/>
    <w:rsid w:val="00025EEF"/>
    <w:rsid w:val="00026C1C"/>
    <w:rsid w:val="00027AC1"/>
    <w:rsid w:val="00027C5F"/>
    <w:rsid w:val="00027ED6"/>
    <w:rsid w:val="00030CCE"/>
    <w:rsid w:val="0003286A"/>
    <w:rsid w:val="000329E3"/>
    <w:rsid w:val="00032B80"/>
    <w:rsid w:val="00033213"/>
    <w:rsid w:val="0003326D"/>
    <w:rsid w:val="00033381"/>
    <w:rsid w:val="000338E2"/>
    <w:rsid w:val="00033EAC"/>
    <w:rsid w:val="00035C80"/>
    <w:rsid w:val="00035F00"/>
    <w:rsid w:val="000360EA"/>
    <w:rsid w:val="00040225"/>
    <w:rsid w:val="00040B12"/>
    <w:rsid w:val="00041D52"/>
    <w:rsid w:val="000425C2"/>
    <w:rsid w:val="000429D1"/>
    <w:rsid w:val="00042AB6"/>
    <w:rsid w:val="0004481F"/>
    <w:rsid w:val="00044BAB"/>
    <w:rsid w:val="00044DAD"/>
    <w:rsid w:val="0004528C"/>
    <w:rsid w:val="0004563B"/>
    <w:rsid w:val="0004568D"/>
    <w:rsid w:val="00045ADE"/>
    <w:rsid w:val="0004625B"/>
    <w:rsid w:val="0004653C"/>
    <w:rsid w:val="00046F02"/>
    <w:rsid w:val="00047145"/>
    <w:rsid w:val="000504D4"/>
    <w:rsid w:val="00051321"/>
    <w:rsid w:val="0005168A"/>
    <w:rsid w:val="000518D1"/>
    <w:rsid w:val="00051930"/>
    <w:rsid w:val="0005344D"/>
    <w:rsid w:val="00053C58"/>
    <w:rsid w:val="000540B5"/>
    <w:rsid w:val="000542CD"/>
    <w:rsid w:val="0005507D"/>
    <w:rsid w:val="00055F65"/>
    <w:rsid w:val="00056C30"/>
    <w:rsid w:val="000575FC"/>
    <w:rsid w:val="00057F68"/>
    <w:rsid w:val="000618E2"/>
    <w:rsid w:val="00062290"/>
    <w:rsid w:val="000628F8"/>
    <w:rsid w:val="000629CD"/>
    <w:rsid w:val="00062D6C"/>
    <w:rsid w:val="00063528"/>
    <w:rsid w:val="00064466"/>
    <w:rsid w:val="000650B4"/>
    <w:rsid w:val="000665E6"/>
    <w:rsid w:val="00066EA1"/>
    <w:rsid w:val="00067858"/>
    <w:rsid w:val="00070778"/>
    <w:rsid w:val="00070C1C"/>
    <w:rsid w:val="00070DF5"/>
    <w:rsid w:val="000714E1"/>
    <w:rsid w:val="000720FA"/>
    <w:rsid w:val="00072C68"/>
    <w:rsid w:val="0007309F"/>
    <w:rsid w:val="00074974"/>
    <w:rsid w:val="00074A97"/>
    <w:rsid w:val="000751F6"/>
    <w:rsid w:val="00076132"/>
    <w:rsid w:val="00077345"/>
    <w:rsid w:val="00077BDF"/>
    <w:rsid w:val="00080304"/>
    <w:rsid w:val="00080DBC"/>
    <w:rsid w:val="00081CDE"/>
    <w:rsid w:val="0008240B"/>
    <w:rsid w:val="000829AB"/>
    <w:rsid w:val="00082B1C"/>
    <w:rsid w:val="00083B56"/>
    <w:rsid w:val="00083D50"/>
    <w:rsid w:val="00084D2B"/>
    <w:rsid w:val="00084FB7"/>
    <w:rsid w:val="00085461"/>
    <w:rsid w:val="0008644F"/>
    <w:rsid w:val="0008730B"/>
    <w:rsid w:val="0008796E"/>
    <w:rsid w:val="00087B37"/>
    <w:rsid w:val="00087DA0"/>
    <w:rsid w:val="00090D37"/>
    <w:rsid w:val="00090F36"/>
    <w:rsid w:val="00090F9F"/>
    <w:rsid w:val="000923AA"/>
    <w:rsid w:val="00092C0A"/>
    <w:rsid w:val="00093AA6"/>
    <w:rsid w:val="00093E26"/>
    <w:rsid w:val="000941DE"/>
    <w:rsid w:val="000943DA"/>
    <w:rsid w:val="000946A9"/>
    <w:rsid w:val="000959FC"/>
    <w:rsid w:val="00095ACE"/>
    <w:rsid w:val="00095D25"/>
    <w:rsid w:val="00095EFB"/>
    <w:rsid w:val="000964CE"/>
    <w:rsid w:val="00096829"/>
    <w:rsid w:val="0009694F"/>
    <w:rsid w:val="00096A30"/>
    <w:rsid w:val="00097123"/>
    <w:rsid w:val="000A06AB"/>
    <w:rsid w:val="000A2F2F"/>
    <w:rsid w:val="000A2FB9"/>
    <w:rsid w:val="000A5A85"/>
    <w:rsid w:val="000A68AA"/>
    <w:rsid w:val="000A7ABF"/>
    <w:rsid w:val="000B00A7"/>
    <w:rsid w:val="000B09AE"/>
    <w:rsid w:val="000B0D05"/>
    <w:rsid w:val="000B126F"/>
    <w:rsid w:val="000B1E4E"/>
    <w:rsid w:val="000B2346"/>
    <w:rsid w:val="000B399A"/>
    <w:rsid w:val="000B4E9B"/>
    <w:rsid w:val="000B5C47"/>
    <w:rsid w:val="000B6993"/>
    <w:rsid w:val="000B6EB9"/>
    <w:rsid w:val="000B78B7"/>
    <w:rsid w:val="000C0243"/>
    <w:rsid w:val="000C0A45"/>
    <w:rsid w:val="000C13C7"/>
    <w:rsid w:val="000C146B"/>
    <w:rsid w:val="000C290F"/>
    <w:rsid w:val="000C2A42"/>
    <w:rsid w:val="000C31CC"/>
    <w:rsid w:val="000C3C87"/>
    <w:rsid w:val="000C3E63"/>
    <w:rsid w:val="000C487A"/>
    <w:rsid w:val="000C4DCE"/>
    <w:rsid w:val="000C4F46"/>
    <w:rsid w:val="000C636A"/>
    <w:rsid w:val="000C67F2"/>
    <w:rsid w:val="000D134E"/>
    <w:rsid w:val="000D191D"/>
    <w:rsid w:val="000D2B93"/>
    <w:rsid w:val="000D3E43"/>
    <w:rsid w:val="000D3F35"/>
    <w:rsid w:val="000D3F4A"/>
    <w:rsid w:val="000D41EA"/>
    <w:rsid w:val="000D48E5"/>
    <w:rsid w:val="000D4CED"/>
    <w:rsid w:val="000D561C"/>
    <w:rsid w:val="000D5D91"/>
    <w:rsid w:val="000D63EB"/>
    <w:rsid w:val="000D74E5"/>
    <w:rsid w:val="000D77F1"/>
    <w:rsid w:val="000D7BEA"/>
    <w:rsid w:val="000D7C17"/>
    <w:rsid w:val="000D7D4D"/>
    <w:rsid w:val="000E009F"/>
    <w:rsid w:val="000E04C0"/>
    <w:rsid w:val="000E1169"/>
    <w:rsid w:val="000E331D"/>
    <w:rsid w:val="000E3655"/>
    <w:rsid w:val="000E40FC"/>
    <w:rsid w:val="000E49FC"/>
    <w:rsid w:val="000E57EB"/>
    <w:rsid w:val="000E583E"/>
    <w:rsid w:val="000E6A4A"/>
    <w:rsid w:val="000E720E"/>
    <w:rsid w:val="000E737C"/>
    <w:rsid w:val="000F280C"/>
    <w:rsid w:val="000F2BAD"/>
    <w:rsid w:val="000F38DD"/>
    <w:rsid w:val="000F3F98"/>
    <w:rsid w:val="000F45C5"/>
    <w:rsid w:val="000F52DF"/>
    <w:rsid w:val="000F5D67"/>
    <w:rsid w:val="000F64F2"/>
    <w:rsid w:val="000F6CDC"/>
    <w:rsid w:val="000F703A"/>
    <w:rsid w:val="00100D8C"/>
    <w:rsid w:val="00102114"/>
    <w:rsid w:val="00102D04"/>
    <w:rsid w:val="00102EC1"/>
    <w:rsid w:val="00104487"/>
    <w:rsid w:val="00104A61"/>
    <w:rsid w:val="00104A93"/>
    <w:rsid w:val="001058B2"/>
    <w:rsid w:val="00106B25"/>
    <w:rsid w:val="001102F3"/>
    <w:rsid w:val="00110312"/>
    <w:rsid w:val="00110664"/>
    <w:rsid w:val="00111E04"/>
    <w:rsid w:val="00111E59"/>
    <w:rsid w:val="00113049"/>
    <w:rsid w:val="001148C4"/>
    <w:rsid w:val="00114F1C"/>
    <w:rsid w:val="00115ABE"/>
    <w:rsid w:val="00115ADB"/>
    <w:rsid w:val="00116F1A"/>
    <w:rsid w:val="001175EE"/>
    <w:rsid w:val="00117831"/>
    <w:rsid w:val="0011793A"/>
    <w:rsid w:val="001203F6"/>
    <w:rsid w:val="00120856"/>
    <w:rsid w:val="00120D67"/>
    <w:rsid w:val="00122AB6"/>
    <w:rsid w:val="00122D2A"/>
    <w:rsid w:val="001244B5"/>
    <w:rsid w:val="00124668"/>
    <w:rsid w:val="00124A6F"/>
    <w:rsid w:val="00125C42"/>
    <w:rsid w:val="001270A0"/>
    <w:rsid w:val="001274CD"/>
    <w:rsid w:val="00127A28"/>
    <w:rsid w:val="00127E71"/>
    <w:rsid w:val="0013038E"/>
    <w:rsid w:val="0013039A"/>
    <w:rsid w:val="001306B0"/>
    <w:rsid w:val="00131D59"/>
    <w:rsid w:val="00132840"/>
    <w:rsid w:val="001329BB"/>
    <w:rsid w:val="00134128"/>
    <w:rsid w:val="00134A68"/>
    <w:rsid w:val="00135A8B"/>
    <w:rsid w:val="00135E8B"/>
    <w:rsid w:val="0013636A"/>
    <w:rsid w:val="00136B1D"/>
    <w:rsid w:val="0014115F"/>
    <w:rsid w:val="00141555"/>
    <w:rsid w:val="00141A47"/>
    <w:rsid w:val="00143460"/>
    <w:rsid w:val="0014463B"/>
    <w:rsid w:val="00144D91"/>
    <w:rsid w:val="0014719F"/>
    <w:rsid w:val="001476D6"/>
    <w:rsid w:val="00150448"/>
    <w:rsid w:val="00150A20"/>
    <w:rsid w:val="00150CA0"/>
    <w:rsid w:val="0015144E"/>
    <w:rsid w:val="00151A22"/>
    <w:rsid w:val="00151EA8"/>
    <w:rsid w:val="001527BD"/>
    <w:rsid w:val="00152995"/>
    <w:rsid w:val="00152CF6"/>
    <w:rsid w:val="00152E07"/>
    <w:rsid w:val="00152F7E"/>
    <w:rsid w:val="001533F2"/>
    <w:rsid w:val="00153913"/>
    <w:rsid w:val="00153A15"/>
    <w:rsid w:val="00154ACB"/>
    <w:rsid w:val="001559D6"/>
    <w:rsid w:val="00155F77"/>
    <w:rsid w:val="0015668B"/>
    <w:rsid w:val="001567B7"/>
    <w:rsid w:val="00156E17"/>
    <w:rsid w:val="0015762E"/>
    <w:rsid w:val="00160807"/>
    <w:rsid w:val="00161656"/>
    <w:rsid w:val="00162770"/>
    <w:rsid w:val="00164592"/>
    <w:rsid w:val="00165050"/>
    <w:rsid w:val="00165F34"/>
    <w:rsid w:val="001668EC"/>
    <w:rsid w:val="00166991"/>
    <w:rsid w:val="00167AAA"/>
    <w:rsid w:val="00167E03"/>
    <w:rsid w:val="00170A83"/>
    <w:rsid w:val="00170F54"/>
    <w:rsid w:val="00171E81"/>
    <w:rsid w:val="00171E93"/>
    <w:rsid w:val="0017301A"/>
    <w:rsid w:val="00173028"/>
    <w:rsid w:val="001741F8"/>
    <w:rsid w:val="0017429D"/>
    <w:rsid w:val="00175142"/>
    <w:rsid w:val="00175266"/>
    <w:rsid w:val="001759BD"/>
    <w:rsid w:val="00175EB8"/>
    <w:rsid w:val="00176049"/>
    <w:rsid w:val="001760DF"/>
    <w:rsid w:val="00176CC4"/>
    <w:rsid w:val="00180E75"/>
    <w:rsid w:val="00182128"/>
    <w:rsid w:val="00182281"/>
    <w:rsid w:val="001829AE"/>
    <w:rsid w:val="00182A59"/>
    <w:rsid w:val="001835CB"/>
    <w:rsid w:val="00183B1D"/>
    <w:rsid w:val="0018493F"/>
    <w:rsid w:val="00184C13"/>
    <w:rsid w:val="0018577D"/>
    <w:rsid w:val="00186593"/>
    <w:rsid w:val="001865D5"/>
    <w:rsid w:val="0018662E"/>
    <w:rsid w:val="001879D6"/>
    <w:rsid w:val="0019149A"/>
    <w:rsid w:val="00192302"/>
    <w:rsid w:val="0019303D"/>
    <w:rsid w:val="001931B8"/>
    <w:rsid w:val="001931D4"/>
    <w:rsid w:val="00193FC0"/>
    <w:rsid w:val="00194D2B"/>
    <w:rsid w:val="00195075"/>
    <w:rsid w:val="00195477"/>
    <w:rsid w:val="00195E8C"/>
    <w:rsid w:val="00196472"/>
    <w:rsid w:val="001967DB"/>
    <w:rsid w:val="00197533"/>
    <w:rsid w:val="001A00A2"/>
    <w:rsid w:val="001A0344"/>
    <w:rsid w:val="001A0507"/>
    <w:rsid w:val="001A0676"/>
    <w:rsid w:val="001A07B8"/>
    <w:rsid w:val="001A0F82"/>
    <w:rsid w:val="001A1945"/>
    <w:rsid w:val="001A1FED"/>
    <w:rsid w:val="001A27EA"/>
    <w:rsid w:val="001A28FF"/>
    <w:rsid w:val="001A2FB5"/>
    <w:rsid w:val="001A3516"/>
    <w:rsid w:val="001A3584"/>
    <w:rsid w:val="001A387A"/>
    <w:rsid w:val="001A38AA"/>
    <w:rsid w:val="001A39B0"/>
    <w:rsid w:val="001A3C67"/>
    <w:rsid w:val="001A53C9"/>
    <w:rsid w:val="001A66E5"/>
    <w:rsid w:val="001A6943"/>
    <w:rsid w:val="001A799E"/>
    <w:rsid w:val="001B06B1"/>
    <w:rsid w:val="001B0B5B"/>
    <w:rsid w:val="001B0E03"/>
    <w:rsid w:val="001B0EAA"/>
    <w:rsid w:val="001B138B"/>
    <w:rsid w:val="001B19D0"/>
    <w:rsid w:val="001B1A20"/>
    <w:rsid w:val="001B2804"/>
    <w:rsid w:val="001B2CEB"/>
    <w:rsid w:val="001B3512"/>
    <w:rsid w:val="001B37E2"/>
    <w:rsid w:val="001B490F"/>
    <w:rsid w:val="001B493A"/>
    <w:rsid w:val="001B4A34"/>
    <w:rsid w:val="001B5189"/>
    <w:rsid w:val="001B5413"/>
    <w:rsid w:val="001B5434"/>
    <w:rsid w:val="001B5D09"/>
    <w:rsid w:val="001B6BED"/>
    <w:rsid w:val="001B7C30"/>
    <w:rsid w:val="001B7CEB"/>
    <w:rsid w:val="001C0D14"/>
    <w:rsid w:val="001C0F13"/>
    <w:rsid w:val="001C1474"/>
    <w:rsid w:val="001C1650"/>
    <w:rsid w:val="001C1A89"/>
    <w:rsid w:val="001C1F34"/>
    <w:rsid w:val="001C226A"/>
    <w:rsid w:val="001C29D1"/>
    <w:rsid w:val="001C2AA2"/>
    <w:rsid w:val="001C2EBB"/>
    <w:rsid w:val="001C3AAE"/>
    <w:rsid w:val="001C3C43"/>
    <w:rsid w:val="001C4022"/>
    <w:rsid w:val="001C43E6"/>
    <w:rsid w:val="001C4D32"/>
    <w:rsid w:val="001C4E5E"/>
    <w:rsid w:val="001C58FA"/>
    <w:rsid w:val="001C60BC"/>
    <w:rsid w:val="001C65D7"/>
    <w:rsid w:val="001C6810"/>
    <w:rsid w:val="001C6FE2"/>
    <w:rsid w:val="001C7987"/>
    <w:rsid w:val="001C7C14"/>
    <w:rsid w:val="001D027F"/>
    <w:rsid w:val="001D0785"/>
    <w:rsid w:val="001D0ABA"/>
    <w:rsid w:val="001D15E2"/>
    <w:rsid w:val="001D2757"/>
    <w:rsid w:val="001D2DBF"/>
    <w:rsid w:val="001D3B09"/>
    <w:rsid w:val="001D3C4B"/>
    <w:rsid w:val="001D41BE"/>
    <w:rsid w:val="001D4666"/>
    <w:rsid w:val="001D5EA8"/>
    <w:rsid w:val="001D6A63"/>
    <w:rsid w:val="001D700D"/>
    <w:rsid w:val="001D79C2"/>
    <w:rsid w:val="001D7D72"/>
    <w:rsid w:val="001D7D98"/>
    <w:rsid w:val="001E0054"/>
    <w:rsid w:val="001E1ED9"/>
    <w:rsid w:val="001E218B"/>
    <w:rsid w:val="001E2449"/>
    <w:rsid w:val="001E25A0"/>
    <w:rsid w:val="001E2F40"/>
    <w:rsid w:val="001E3D00"/>
    <w:rsid w:val="001E3D34"/>
    <w:rsid w:val="001E47A6"/>
    <w:rsid w:val="001E4ECD"/>
    <w:rsid w:val="001E5BCC"/>
    <w:rsid w:val="001E63FF"/>
    <w:rsid w:val="001E6975"/>
    <w:rsid w:val="001E699A"/>
    <w:rsid w:val="001E69D1"/>
    <w:rsid w:val="001E6D01"/>
    <w:rsid w:val="001E74ED"/>
    <w:rsid w:val="001E78AD"/>
    <w:rsid w:val="001E7B3B"/>
    <w:rsid w:val="001F0245"/>
    <w:rsid w:val="001F082C"/>
    <w:rsid w:val="001F1E36"/>
    <w:rsid w:val="001F3BF1"/>
    <w:rsid w:val="001F411E"/>
    <w:rsid w:val="001F47A6"/>
    <w:rsid w:val="001F4ECB"/>
    <w:rsid w:val="001F55C4"/>
    <w:rsid w:val="001F5B2C"/>
    <w:rsid w:val="001F6295"/>
    <w:rsid w:val="001F70C5"/>
    <w:rsid w:val="001F714C"/>
    <w:rsid w:val="001F7F1F"/>
    <w:rsid w:val="0020030D"/>
    <w:rsid w:val="002008EB"/>
    <w:rsid w:val="00200D04"/>
    <w:rsid w:val="00201C80"/>
    <w:rsid w:val="00202150"/>
    <w:rsid w:val="002025BE"/>
    <w:rsid w:val="0020266D"/>
    <w:rsid w:val="00202F5D"/>
    <w:rsid w:val="00203445"/>
    <w:rsid w:val="0020449A"/>
    <w:rsid w:val="002044C9"/>
    <w:rsid w:val="0020453C"/>
    <w:rsid w:val="00205951"/>
    <w:rsid w:val="00205CD8"/>
    <w:rsid w:val="002060E4"/>
    <w:rsid w:val="002066FA"/>
    <w:rsid w:val="00206957"/>
    <w:rsid w:val="00206C7F"/>
    <w:rsid w:val="0020745D"/>
    <w:rsid w:val="002079A6"/>
    <w:rsid w:val="00207DDA"/>
    <w:rsid w:val="002112CA"/>
    <w:rsid w:val="00211DD2"/>
    <w:rsid w:val="00212860"/>
    <w:rsid w:val="002133BB"/>
    <w:rsid w:val="0021356A"/>
    <w:rsid w:val="00213B3B"/>
    <w:rsid w:val="0021404C"/>
    <w:rsid w:val="0021436D"/>
    <w:rsid w:val="0021507F"/>
    <w:rsid w:val="00215A75"/>
    <w:rsid w:val="0021610E"/>
    <w:rsid w:val="002179E5"/>
    <w:rsid w:val="00217D3D"/>
    <w:rsid w:val="002203F0"/>
    <w:rsid w:val="00220EA6"/>
    <w:rsid w:val="0022177C"/>
    <w:rsid w:val="0022239B"/>
    <w:rsid w:val="002225C0"/>
    <w:rsid w:val="00222783"/>
    <w:rsid w:val="002228D3"/>
    <w:rsid w:val="0022292F"/>
    <w:rsid w:val="002236A4"/>
    <w:rsid w:val="002238CD"/>
    <w:rsid w:val="00223C05"/>
    <w:rsid w:val="00223CDD"/>
    <w:rsid w:val="00224945"/>
    <w:rsid w:val="00224CBB"/>
    <w:rsid w:val="002265D8"/>
    <w:rsid w:val="002273A1"/>
    <w:rsid w:val="00230826"/>
    <w:rsid w:val="00230BF9"/>
    <w:rsid w:val="00231682"/>
    <w:rsid w:val="00231CAB"/>
    <w:rsid w:val="00231D65"/>
    <w:rsid w:val="00231DE0"/>
    <w:rsid w:val="00232E9E"/>
    <w:rsid w:val="00234EEA"/>
    <w:rsid w:val="002352D2"/>
    <w:rsid w:val="0023534C"/>
    <w:rsid w:val="00235B73"/>
    <w:rsid w:val="00236AFE"/>
    <w:rsid w:val="00236FEC"/>
    <w:rsid w:val="00237A38"/>
    <w:rsid w:val="00237E01"/>
    <w:rsid w:val="002400BA"/>
    <w:rsid w:val="002412DE"/>
    <w:rsid w:val="00242845"/>
    <w:rsid w:val="00243AA0"/>
    <w:rsid w:val="00243C3C"/>
    <w:rsid w:val="002445D9"/>
    <w:rsid w:val="00244730"/>
    <w:rsid w:val="00245BB7"/>
    <w:rsid w:val="00245D4F"/>
    <w:rsid w:val="00245DB4"/>
    <w:rsid w:val="00246179"/>
    <w:rsid w:val="0024624A"/>
    <w:rsid w:val="0024699F"/>
    <w:rsid w:val="00250599"/>
    <w:rsid w:val="00252552"/>
    <w:rsid w:val="00252A33"/>
    <w:rsid w:val="00252D3D"/>
    <w:rsid w:val="00252D9D"/>
    <w:rsid w:val="002532D6"/>
    <w:rsid w:val="00253A6A"/>
    <w:rsid w:val="00253BF5"/>
    <w:rsid w:val="00254B65"/>
    <w:rsid w:val="002566AD"/>
    <w:rsid w:val="00256795"/>
    <w:rsid w:val="00256969"/>
    <w:rsid w:val="00256DD2"/>
    <w:rsid w:val="00256F89"/>
    <w:rsid w:val="00257A9B"/>
    <w:rsid w:val="002605FD"/>
    <w:rsid w:val="00261BE9"/>
    <w:rsid w:val="00261F51"/>
    <w:rsid w:val="0026355B"/>
    <w:rsid w:val="0026368F"/>
    <w:rsid w:val="002640BC"/>
    <w:rsid w:val="00264D78"/>
    <w:rsid w:val="002669B3"/>
    <w:rsid w:val="00267E26"/>
    <w:rsid w:val="002714B4"/>
    <w:rsid w:val="00271F52"/>
    <w:rsid w:val="00271FB5"/>
    <w:rsid w:val="00272606"/>
    <w:rsid w:val="00273806"/>
    <w:rsid w:val="00273C02"/>
    <w:rsid w:val="002741E5"/>
    <w:rsid w:val="002742E7"/>
    <w:rsid w:val="00274660"/>
    <w:rsid w:val="00274F11"/>
    <w:rsid w:val="00275D25"/>
    <w:rsid w:val="00275E24"/>
    <w:rsid w:val="00276236"/>
    <w:rsid w:val="00276ABA"/>
    <w:rsid w:val="00276AE0"/>
    <w:rsid w:val="00276CEC"/>
    <w:rsid w:val="00276FC9"/>
    <w:rsid w:val="0028041C"/>
    <w:rsid w:val="00280C8C"/>
    <w:rsid w:val="0028159F"/>
    <w:rsid w:val="00283E47"/>
    <w:rsid w:val="00284215"/>
    <w:rsid w:val="00284269"/>
    <w:rsid w:val="0028480A"/>
    <w:rsid w:val="002849C0"/>
    <w:rsid w:val="00285E37"/>
    <w:rsid w:val="00285EE3"/>
    <w:rsid w:val="00286672"/>
    <w:rsid w:val="00286820"/>
    <w:rsid w:val="00292575"/>
    <w:rsid w:val="00292BC0"/>
    <w:rsid w:val="002942C0"/>
    <w:rsid w:val="00294CFD"/>
    <w:rsid w:val="0029503C"/>
    <w:rsid w:val="002958B4"/>
    <w:rsid w:val="00295B31"/>
    <w:rsid w:val="00295B3F"/>
    <w:rsid w:val="002965DF"/>
    <w:rsid w:val="00296D0C"/>
    <w:rsid w:val="00297547"/>
    <w:rsid w:val="00297FAD"/>
    <w:rsid w:val="002A04EE"/>
    <w:rsid w:val="002A09FF"/>
    <w:rsid w:val="002A0AFE"/>
    <w:rsid w:val="002A0CE5"/>
    <w:rsid w:val="002A20A6"/>
    <w:rsid w:val="002A2653"/>
    <w:rsid w:val="002A3051"/>
    <w:rsid w:val="002A3D88"/>
    <w:rsid w:val="002A48F0"/>
    <w:rsid w:val="002A4D03"/>
    <w:rsid w:val="002A54C8"/>
    <w:rsid w:val="002A571D"/>
    <w:rsid w:val="002A662B"/>
    <w:rsid w:val="002A667E"/>
    <w:rsid w:val="002B1467"/>
    <w:rsid w:val="002B16DB"/>
    <w:rsid w:val="002B16E2"/>
    <w:rsid w:val="002B18DC"/>
    <w:rsid w:val="002B20B5"/>
    <w:rsid w:val="002B23B3"/>
    <w:rsid w:val="002B24E0"/>
    <w:rsid w:val="002B2A8E"/>
    <w:rsid w:val="002B2ADE"/>
    <w:rsid w:val="002B2BD1"/>
    <w:rsid w:val="002B4C51"/>
    <w:rsid w:val="002B6930"/>
    <w:rsid w:val="002B7026"/>
    <w:rsid w:val="002B7B64"/>
    <w:rsid w:val="002B7BFF"/>
    <w:rsid w:val="002C079C"/>
    <w:rsid w:val="002C2909"/>
    <w:rsid w:val="002C37B2"/>
    <w:rsid w:val="002C4142"/>
    <w:rsid w:val="002C4528"/>
    <w:rsid w:val="002C4E68"/>
    <w:rsid w:val="002C55E4"/>
    <w:rsid w:val="002C6A4C"/>
    <w:rsid w:val="002C6D50"/>
    <w:rsid w:val="002C6E08"/>
    <w:rsid w:val="002C7071"/>
    <w:rsid w:val="002C70EE"/>
    <w:rsid w:val="002C76C7"/>
    <w:rsid w:val="002C779C"/>
    <w:rsid w:val="002D000E"/>
    <w:rsid w:val="002D0019"/>
    <w:rsid w:val="002D016F"/>
    <w:rsid w:val="002D0416"/>
    <w:rsid w:val="002D134D"/>
    <w:rsid w:val="002D24D7"/>
    <w:rsid w:val="002D2C5C"/>
    <w:rsid w:val="002D32E6"/>
    <w:rsid w:val="002D5107"/>
    <w:rsid w:val="002D5C14"/>
    <w:rsid w:val="002D648A"/>
    <w:rsid w:val="002D6E51"/>
    <w:rsid w:val="002D72E3"/>
    <w:rsid w:val="002D79AA"/>
    <w:rsid w:val="002E009D"/>
    <w:rsid w:val="002E0CDC"/>
    <w:rsid w:val="002E0FD3"/>
    <w:rsid w:val="002E1174"/>
    <w:rsid w:val="002E1D18"/>
    <w:rsid w:val="002E2128"/>
    <w:rsid w:val="002E30C8"/>
    <w:rsid w:val="002E3655"/>
    <w:rsid w:val="002E3AAC"/>
    <w:rsid w:val="002E40F1"/>
    <w:rsid w:val="002E552D"/>
    <w:rsid w:val="002E5986"/>
    <w:rsid w:val="002E5E21"/>
    <w:rsid w:val="002E7D16"/>
    <w:rsid w:val="002E7F69"/>
    <w:rsid w:val="002F0803"/>
    <w:rsid w:val="002F08B3"/>
    <w:rsid w:val="002F17BF"/>
    <w:rsid w:val="002F1841"/>
    <w:rsid w:val="002F23E3"/>
    <w:rsid w:val="002F244C"/>
    <w:rsid w:val="002F2485"/>
    <w:rsid w:val="002F3426"/>
    <w:rsid w:val="002F3B28"/>
    <w:rsid w:val="002F7E8E"/>
    <w:rsid w:val="002F7EE0"/>
    <w:rsid w:val="0030016C"/>
    <w:rsid w:val="00301053"/>
    <w:rsid w:val="003029A4"/>
    <w:rsid w:val="00302AF5"/>
    <w:rsid w:val="00302D59"/>
    <w:rsid w:val="00302D73"/>
    <w:rsid w:val="00303309"/>
    <w:rsid w:val="00303454"/>
    <w:rsid w:val="00303B9E"/>
    <w:rsid w:val="00306158"/>
    <w:rsid w:val="003065AC"/>
    <w:rsid w:val="00306E14"/>
    <w:rsid w:val="003070B9"/>
    <w:rsid w:val="00307333"/>
    <w:rsid w:val="003077E5"/>
    <w:rsid w:val="0031019C"/>
    <w:rsid w:val="003101D5"/>
    <w:rsid w:val="003105D9"/>
    <w:rsid w:val="003125AA"/>
    <w:rsid w:val="003133A4"/>
    <w:rsid w:val="00313473"/>
    <w:rsid w:val="00313E8D"/>
    <w:rsid w:val="0031475D"/>
    <w:rsid w:val="00315E62"/>
    <w:rsid w:val="003174D6"/>
    <w:rsid w:val="0032037C"/>
    <w:rsid w:val="00320C80"/>
    <w:rsid w:val="003212A9"/>
    <w:rsid w:val="00321400"/>
    <w:rsid w:val="00321DDE"/>
    <w:rsid w:val="003228CA"/>
    <w:rsid w:val="00322A90"/>
    <w:rsid w:val="003235F8"/>
    <w:rsid w:val="003245FC"/>
    <w:rsid w:val="003249C5"/>
    <w:rsid w:val="00324C4A"/>
    <w:rsid w:val="003251F3"/>
    <w:rsid w:val="003259B5"/>
    <w:rsid w:val="00326D79"/>
    <w:rsid w:val="00326ED5"/>
    <w:rsid w:val="00330C25"/>
    <w:rsid w:val="003312DD"/>
    <w:rsid w:val="0033154A"/>
    <w:rsid w:val="00332674"/>
    <w:rsid w:val="00333C54"/>
    <w:rsid w:val="00333C58"/>
    <w:rsid w:val="00333FC3"/>
    <w:rsid w:val="003343D2"/>
    <w:rsid w:val="00334473"/>
    <w:rsid w:val="00335D75"/>
    <w:rsid w:val="00335F23"/>
    <w:rsid w:val="003361E4"/>
    <w:rsid w:val="0033696F"/>
    <w:rsid w:val="00337142"/>
    <w:rsid w:val="0033747E"/>
    <w:rsid w:val="00337499"/>
    <w:rsid w:val="00341837"/>
    <w:rsid w:val="003419FF"/>
    <w:rsid w:val="00341D59"/>
    <w:rsid w:val="00341DED"/>
    <w:rsid w:val="00342342"/>
    <w:rsid w:val="00342ADA"/>
    <w:rsid w:val="00342B1B"/>
    <w:rsid w:val="003430C4"/>
    <w:rsid w:val="00343823"/>
    <w:rsid w:val="00344403"/>
    <w:rsid w:val="00344AEC"/>
    <w:rsid w:val="00344C9F"/>
    <w:rsid w:val="00345BA1"/>
    <w:rsid w:val="00345BE4"/>
    <w:rsid w:val="00347001"/>
    <w:rsid w:val="0035027E"/>
    <w:rsid w:val="003502AF"/>
    <w:rsid w:val="003506CC"/>
    <w:rsid w:val="0035132F"/>
    <w:rsid w:val="00354B83"/>
    <w:rsid w:val="003576A9"/>
    <w:rsid w:val="00357D32"/>
    <w:rsid w:val="003611E1"/>
    <w:rsid w:val="003619D1"/>
    <w:rsid w:val="0036249D"/>
    <w:rsid w:val="003624A5"/>
    <w:rsid w:val="00362820"/>
    <w:rsid w:val="003630B0"/>
    <w:rsid w:val="00363E70"/>
    <w:rsid w:val="003654D1"/>
    <w:rsid w:val="00365BB6"/>
    <w:rsid w:val="00365EEC"/>
    <w:rsid w:val="00366208"/>
    <w:rsid w:val="00366465"/>
    <w:rsid w:val="003665E9"/>
    <w:rsid w:val="003667B5"/>
    <w:rsid w:val="00366C0A"/>
    <w:rsid w:val="00366D15"/>
    <w:rsid w:val="00367F9D"/>
    <w:rsid w:val="00370BBF"/>
    <w:rsid w:val="00371487"/>
    <w:rsid w:val="003718D3"/>
    <w:rsid w:val="00371C89"/>
    <w:rsid w:val="003721CA"/>
    <w:rsid w:val="0037245B"/>
    <w:rsid w:val="00372942"/>
    <w:rsid w:val="00372B8C"/>
    <w:rsid w:val="00373353"/>
    <w:rsid w:val="003734FB"/>
    <w:rsid w:val="00373CFF"/>
    <w:rsid w:val="00374432"/>
    <w:rsid w:val="00374E58"/>
    <w:rsid w:val="0037565E"/>
    <w:rsid w:val="00375B5E"/>
    <w:rsid w:val="00375E02"/>
    <w:rsid w:val="00376814"/>
    <w:rsid w:val="00376BF2"/>
    <w:rsid w:val="0037712F"/>
    <w:rsid w:val="003773F1"/>
    <w:rsid w:val="00380667"/>
    <w:rsid w:val="00382236"/>
    <w:rsid w:val="003825FC"/>
    <w:rsid w:val="003827DB"/>
    <w:rsid w:val="003827E4"/>
    <w:rsid w:val="0038281E"/>
    <w:rsid w:val="0038365C"/>
    <w:rsid w:val="00383BB4"/>
    <w:rsid w:val="003843AA"/>
    <w:rsid w:val="00385313"/>
    <w:rsid w:val="0038539B"/>
    <w:rsid w:val="003858D3"/>
    <w:rsid w:val="00387299"/>
    <w:rsid w:val="00387653"/>
    <w:rsid w:val="00387B92"/>
    <w:rsid w:val="00390034"/>
    <w:rsid w:val="003905E1"/>
    <w:rsid w:val="003907FF"/>
    <w:rsid w:val="003914E3"/>
    <w:rsid w:val="003917C0"/>
    <w:rsid w:val="00391859"/>
    <w:rsid w:val="00391D00"/>
    <w:rsid w:val="00391E2F"/>
    <w:rsid w:val="003926DD"/>
    <w:rsid w:val="00392D20"/>
    <w:rsid w:val="003932D0"/>
    <w:rsid w:val="00393D88"/>
    <w:rsid w:val="00393F4F"/>
    <w:rsid w:val="0039499F"/>
    <w:rsid w:val="00395053"/>
    <w:rsid w:val="00395A43"/>
    <w:rsid w:val="00395B64"/>
    <w:rsid w:val="00397149"/>
    <w:rsid w:val="00397730"/>
    <w:rsid w:val="003A025D"/>
    <w:rsid w:val="003A0743"/>
    <w:rsid w:val="003A097A"/>
    <w:rsid w:val="003A16C1"/>
    <w:rsid w:val="003A1C0C"/>
    <w:rsid w:val="003A1CF4"/>
    <w:rsid w:val="003A2682"/>
    <w:rsid w:val="003A2D43"/>
    <w:rsid w:val="003A36EA"/>
    <w:rsid w:val="003A3B8A"/>
    <w:rsid w:val="003A3F45"/>
    <w:rsid w:val="003A40F2"/>
    <w:rsid w:val="003A41CC"/>
    <w:rsid w:val="003A4FFF"/>
    <w:rsid w:val="003A537D"/>
    <w:rsid w:val="003A53C3"/>
    <w:rsid w:val="003A5484"/>
    <w:rsid w:val="003A6070"/>
    <w:rsid w:val="003A6BDB"/>
    <w:rsid w:val="003A6BE4"/>
    <w:rsid w:val="003A6C7D"/>
    <w:rsid w:val="003A6FF7"/>
    <w:rsid w:val="003A7840"/>
    <w:rsid w:val="003A7B35"/>
    <w:rsid w:val="003A7B5E"/>
    <w:rsid w:val="003B0AA4"/>
    <w:rsid w:val="003B1046"/>
    <w:rsid w:val="003B1850"/>
    <w:rsid w:val="003B1BF8"/>
    <w:rsid w:val="003B2A39"/>
    <w:rsid w:val="003B2BBD"/>
    <w:rsid w:val="003B3BC2"/>
    <w:rsid w:val="003B437C"/>
    <w:rsid w:val="003B51FA"/>
    <w:rsid w:val="003B5DA9"/>
    <w:rsid w:val="003B5E98"/>
    <w:rsid w:val="003B5EA6"/>
    <w:rsid w:val="003B77CB"/>
    <w:rsid w:val="003B7AB2"/>
    <w:rsid w:val="003C0324"/>
    <w:rsid w:val="003C0559"/>
    <w:rsid w:val="003C1C8B"/>
    <w:rsid w:val="003C26C3"/>
    <w:rsid w:val="003C4DFF"/>
    <w:rsid w:val="003C5220"/>
    <w:rsid w:val="003C5892"/>
    <w:rsid w:val="003C5C8D"/>
    <w:rsid w:val="003C63A5"/>
    <w:rsid w:val="003C650C"/>
    <w:rsid w:val="003C6F17"/>
    <w:rsid w:val="003C7D00"/>
    <w:rsid w:val="003D0143"/>
    <w:rsid w:val="003D0FD7"/>
    <w:rsid w:val="003D1AF5"/>
    <w:rsid w:val="003D1D2F"/>
    <w:rsid w:val="003D1E60"/>
    <w:rsid w:val="003D2A71"/>
    <w:rsid w:val="003D3001"/>
    <w:rsid w:val="003D3245"/>
    <w:rsid w:val="003D3259"/>
    <w:rsid w:val="003D3523"/>
    <w:rsid w:val="003D3758"/>
    <w:rsid w:val="003D3DE8"/>
    <w:rsid w:val="003D476E"/>
    <w:rsid w:val="003D482D"/>
    <w:rsid w:val="003D4EC0"/>
    <w:rsid w:val="003D5570"/>
    <w:rsid w:val="003D557D"/>
    <w:rsid w:val="003D6609"/>
    <w:rsid w:val="003E09F4"/>
    <w:rsid w:val="003E1035"/>
    <w:rsid w:val="003E23EC"/>
    <w:rsid w:val="003E3328"/>
    <w:rsid w:val="003E36BD"/>
    <w:rsid w:val="003E46A9"/>
    <w:rsid w:val="003E4730"/>
    <w:rsid w:val="003E4A54"/>
    <w:rsid w:val="003E4AD0"/>
    <w:rsid w:val="003E4DBC"/>
    <w:rsid w:val="003E6963"/>
    <w:rsid w:val="003E7677"/>
    <w:rsid w:val="003F07AC"/>
    <w:rsid w:val="003F08E6"/>
    <w:rsid w:val="003F0EFC"/>
    <w:rsid w:val="003F1114"/>
    <w:rsid w:val="003F125E"/>
    <w:rsid w:val="003F1633"/>
    <w:rsid w:val="003F1944"/>
    <w:rsid w:val="003F1ADD"/>
    <w:rsid w:val="003F2E17"/>
    <w:rsid w:val="003F3708"/>
    <w:rsid w:val="003F3EE8"/>
    <w:rsid w:val="003F4FF9"/>
    <w:rsid w:val="003F61FD"/>
    <w:rsid w:val="003F6B15"/>
    <w:rsid w:val="003F6FD7"/>
    <w:rsid w:val="003F7153"/>
    <w:rsid w:val="003F78C8"/>
    <w:rsid w:val="003F7F60"/>
    <w:rsid w:val="0040001B"/>
    <w:rsid w:val="00400558"/>
    <w:rsid w:val="00400650"/>
    <w:rsid w:val="00401EC0"/>
    <w:rsid w:val="004026A5"/>
    <w:rsid w:val="00402CB1"/>
    <w:rsid w:val="004035AF"/>
    <w:rsid w:val="00404472"/>
    <w:rsid w:val="004045EB"/>
    <w:rsid w:val="00405808"/>
    <w:rsid w:val="00405BC3"/>
    <w:rsid w:val="00406486"/>
    <w:rsid w:val="00406898"/>
    <w:rsid w:val="00407036"/>
    <w:rsid w:val="00407260"/>
    <w:rsid w:val="00407C69"/>
    <w:rsid w:val="00407DE4"/>
    <w:rsid w:val="00410151"/>
    <w:rsid w:val="0041096F"/>
    <w:rsid w:val="00411899"/>
    <w:rsid w:val="00411A89"/>
    <w:rsid w:val="00413081"/>
    <w:rsid w:val="00413C6A"/>
    <w:rsid w:val="00413D84"/>
    <w:rsid w:val="004148E2"/>
    <w:rsid w:val="0041537D"/>
    <w:rsid w:val="00416786"/>
    <w:rsid w:val="00416818"/>
    <w:rsid w:val="00416838"/>
    <w:rsid w:val="00420D37"/>
    <w:rsid w:val="00421E35"/>
    <w:rsid w:val="00422826"/>
    <w:rsid w:val="00422C47"/>
    <w:rsid w:val="00422ED9"/>
    <w:rsid w:val="004230C3"/>
    <w:rsid w:val="004238AF"/>
    <w:rsid w:val="00426265"/>
    <w:rsid w:val="00430D9E"/>
    <w:rsid w:val="00430F09"/>
    <w:rsid w:val="00431277"/>
    <w:rsid w:val="00432047"/>
    <w:rsid w:val="00432DF9"/>
    <w:rsid w:val="004330D2"/>
    <w:rsid w:val="00434801"/>
    <w:rsid w:val="00434B8F"/>
    <w:rsid w:val="004356C6"/>
    <w:rsid w:val="00436E9F"/>
    <w:rsid w:val="004376F7"/>
    <w:rsid w:val="00440776"/>
    <w:rsid w:val="0044081D"/>
    <w:rsid w:val="004422F0"/>
    <w:rsid w:val="00442896"/>
    <w:rsid w:val="00442C96"/>
    <w:rsid w:val="0044355B"/>
    <w:rsid w:val="0044627A"/>
    <w:rsid w:val="004468F5"/>
    <w:rsid w:val="00446F5D"/>
    <w:rsid w:val="00447105"/>
    <w:rsid w:val="004478D7"/>
    <w:rsid w:val="004505FD"/>
    <w:rsid w:val="00450637"/>
    <w:rsid w:val="00450D8F"/>
    <w:rsid w:val="0045160E"/>
    <w:rsid w:val="00452878"/>
    <w:rsid w:val="00452917"/>
    <w:rsid w:val="004530D5"/>
    <w:rsid w:val="00453BAA"/>
    <w:rsid w:val="00454563"/>
    <w:rsid w:val="00454D6B"/>
    <w:rsid w:val="0045507C"/>
    <w:rsid w:val="00455196"/>
    <w:rsid w:val="00456E22"/>
    <w:rsid w:val="00456E80"/>
    <w:rsid w:val="00457039"/>
    <w:rsid w:val="004577A5"/>
    <w:rsid w:val="004579DB"/>
    <w:rsid w:val="00457B0E"/>
    <w:rsid w:val="00457EA5"/>
    <w:rsid w:val="00460535"/>
    <w:rsid w:val="004609CE"/>
    <w:rsid w:val="00460E76"/>
    <w:rsid w:val="004623C3"/>
    <w:rsid w:val="004626EC"/>
    <w:rsid w:val="0046320F"/>
    <w:rsid w:val="00463255"/>
    <w:rsid w:val="004636B1"/>
    <w:rsid w:val="00464262"/>
    <w:rsid w:val="004645EA"/>
    <w:rsid w:val="0046547D"/>
    <w:rsid w:val="00465CCC"/>
    <w:rsid w:val="00465D58"/>
    <w:rsid w:val="00466322"/>
    <w:rsid w:val="00466D94"/>
    <w:rsid w:val="004677BE"/>
    <w:rsid w:val="0046797F"/>
    <w:rsid w:val="004708CC"/>
    <w:rsid w:val="00470AF4"/>
    <w:rsid w:val="00470EF3"/>
    <w:rsid w:val="0047157A"/>
    <w:rsid w:val="004738AD"/>
    <w:rsid w:val="00473C50"/>
    <w:rsid w:val="00473E2D"/>
    <w:rsid w:val="00473F33"/>
    <w:rsid w:val="0047449E"/>
    <w:rsid w:val="004748AF"/>
    <w:rsid w:val="004748C5"/>
    <w:rsid w:val="00474B98"/>
    <w:rsid w:val="00474E3F"/>
    <w:rsid w:val="00475339"/>
    <w:rsid w:val="0047539C"/>
    <w:rsid w:val="0047554C"/>
    <w:rsid w:val="00475A27"/>
    <w:rsid w:val="00477B56"/>
    <w:rsid w:val="00481886"/>
    <w:rsid w:val="004819B4"/>
    <w:rsid w:val="004828E3"/>
    <w:rsid w:val="0048299F"/>
    <w:rsid w:val="00483F1E"/>
    <w:rsid w:val="004841CD"/>
    <w:rsid w:val="004842E8"/>
    <w:rsid w:val="00484429"/>
    <w:rsid w:val="0048465A"/>
    <w:rsid w:val="00484B80"/>
    <w:rsid w:val="00484DC0"/>
    <w:rsid w:val="004850DD"/>
    <w:rsid w:val="00485564"/>
    <w:rsid w:val="004859D2"/>
    <w:rsid w:val="00490B4D"/>
    <w:rsid w:val="00491467"/>
    <w:rsid w:val="00491BE5"/>
    <w:rsid w:val="00491C4B"/>
    <w:rsid w:val="00492947"/>
    <w:rsid w:val="00492DFB"/>
    <w:rsid w:val="00493535"/>
    <w:rsid w:val="0049356A"/>
    <w:rsid w:val="00494713"/>
    <w:rsid w:val="004947E1"/>
    <w:rsid w:val="00494EE2"/>
    <w:rsid w:val="00494F61"/>
    <w:rsid w:val="00495043"/>
    <w:rsid w:val="004950BD"/>
    <w:rsid w:val="0049582C"/>
    <w:rsid w:val="00495C1A"/>
    <w:rsid w:val="00495E4D"/>
    <w:rsid w:val="00495E54"/>
    <w:rsid w:val="0049617C"/>
    <w:rsid w:val="004961AE"/>
    <w:rsid w:val="00496FEB"/>
    <w:rsid w:val="004978E6"/>
    <w:rsid w:val="00497EB3"/>
    <w:rsid w:val="004A02D1"/>
    <w:rsid w:val="004A1C6E"/>
    <w:rsid w:val="004A220B"/>
    <w:rsid w:val="004A22F0"/>
    <w:rsid w:val="004A2543"/>
    <w:rsid w:val="004A2ED6"/>
    <w:rsid w:val="004A3252"/>
    <w:rsid w:val="004A4015"/>
    <w:rsid w:val="004A4200"/>
    <w:rsid w:val="004A4325"/>
    <w:rsid w:val="004A478E"/>
    <w:rsid w:val="004A6393"/>
    <w:rsid w:val="004A6970"/>
    <w:rsid w:val="004A722A"/>
    <w:rsid w:val="004B0493"/>
    <w:rsid w:val="004B04B6"/>
    <w:rsid w:val="004B0820"/>
    <w:rsid w:val="004B08ED"/>
    <w:rsid w:val="004B0D0D"/>
    <w:rsid w:val="004B192F"/>
    <w:rsid w:val="004B21AB"/>
    <w:rsid w:val="004B2425"/>
    <w:rsid w:val="004B2A73"/>
    <w:rsid w:val="004B2CDB"/>
    <w:rsid w:val="004B2FE3"/>
    <w:rsid w:val="004B3CD0"/>
    <w:rsid w:val="004B6AEB"/>
    <w:rsid w:val="004B6B37"/>
    <w:rsid w:val="004B6D30"/>
    <w:rsid w:val="004B6E3D"/>
    <w:rsid w:val="004B7118"/>
    <w:rsid w:val="004B739D"/>
    <w:rsid w:val="004C01B4"/>
    <w:rsid w:val="004C08DC"/>
    <w:rsid w:val="004C1137"/>
    <w:rsid w:val="004C2E72"/>
    <w:rsid w:val="004C3224"/>
    <w:rsid w:val="004C3F45"/>
    <w:rsid w:val="004C3FD9"/>
    <w:rsid w:val="004C48A5"/>
    <w:rsid w:val="004C5263"/>
    <w:rsid w:val="004C53A0"/>
    <w:rsid w:val="004C5998"/>
    <w:rsid w:val="004C5A38"/>
    <w:rsid w:val="004C61CE"/>
    <w:rsid w:val="004C7198"/>
    <w:rsid w:val="004C7EE8"/>
    <w:rsid w:val="004D0115"/>
    <w:rsid w:val="004D0C3E"/>
    <w:rsid w:val="004D0D7C"/>
    <w:rsid w:val="004D2662"/>
    <w:rsid w:val="004D4121"/>
    <w:rsid w:val="004D4A81"/>
    <w:rsid w:val="004D4EB2"/>
    <w:rsid w:val="004D55A2"/>
    <w:rsid w:val="004D5BBA"/>
    <w:rsid w:val="004D6360"/>
    <w:rsid w:val="004D6A06"/>
    <w:rsid w:val="004D6CA8"/>
    <w:rsid w:val="004D6E23"/>
    <w:rsid w:val="004D7D2A"/>
    <w:rsid w:val="004E0735"/>
    <w:rsid w:val="004E216D"/>
    <w:rsid w:val="004E2A16"/>
    <w:rsid w:val="004E39EE"/>
    <w:rsid w:val="004E4440"/>
    <w:rsid w:val="004E4D3D"/>
    <w:rsid w:val="004E566D"/>
    <w:rsid w:val="004E56E8"/>
    <w:rsid w:val="004E77C5"/>
    <w:rsid w:val="004F0563"/>
    <w:rsid w:val="004F06EA"/>
    <w:rsid w:val="004F07A8"/>
    <w:rsid w:val="004F1586"/>
    <w:rsid w:val="004F1E97"/>
    <w:rsid w:val="004F2178"/>
    <w:rsid w:val="004F2EA9"/>
    <w:rsid w:val="004F3D56"/>
    <w:rsid w:val="004F4087"/>
    <w:rsid w:val="004F56BE"/>
    <w:rsid w:val="004F57F2"/>
    <w:rsid w:val="004F60C8"/>
    <w:rsid w:val="004F70BC"/>
    <w:rsid w:val="004F7323"/>
    <w:rsid w:val="004F7C31"/>
    <w:rsid w:val="00500FF4"/>
    <w:rsid w:val="00501368"/>
    <w:rsid w:val="005016A6"/>
    <w:rsid w:val="00501770"/>
    <w:rsid w:val="00501B3B"/>
    <w:rsid w:val="00501B5B"/>
    <w:rsid w:val="00502424"/>
    <w:rsid w:val="0050282E"/>
    <w:rsid w:val="00503025"/>
    <w:rsid w:val="005033D4"/>
    <w:rsid w:val="005035BF"/>
    <w:rsid w:val="00503FEC"/>
    <w:rsid w:val="005055CE"/>
    <w:rsid w:val="00505CE6"/>
    <w:rsid w:val="00505DAA"/>
    <w:rsid w:val="0050625B"/>
    <w:rsid w:val="005075A2"/>
    <w:rsid w:val="005076E8"/>
    <w:rsid w:val="00510265"/>
    <w:rsid w:val="005105EC"/>
    <w:rsid w:val="00511E7E"/>
    <w:rsid w:val="00511F43"/>
    <w:rsid w:val="00512261"/>
    <w:rsid w:val="0051235D"/>
    <w:rsid w:val="005132C5"/>
    <w:rsid w:val="005133D9"/>
    <w:rsid w:val="00513758"/>
    <w:rsid w:val="00513B68"/>
    <w:rsid w:val="00514810"/>
    <w:rsid w:val="005155A6"/>
    <w:rsid w:val="00515B4E"/>
    <w:rsid w:val="00515E69"/>
    <w:rsid w:val="0051615C"/>
    <w:rsid w:val="005166A7"/>
    <w:rsid w:val="00516C30"/>
    <w:rsid w:val="005170A8"/>
    <w:rsid w:val="00517181"/>
    <w:rsid w:val="0051768C"/>
    <w:rsid w:val="00517FAC"/>
    <w:rsid w:val="00521581"/>
    <w:rsid w:val="0052360B"/>
    <w:rsid w:val="00523957"/>
    <w:rsid w:val="0052396A"/>
    <w:rsid w:val="00523CAD"/>
    <w:rsid w:val="00523D3A"/>
    <w:rsid w:val="00524514"/>
    <w:rsid w:val="00525607"/>
    <w:rsid w:val="005256C5"/>
    <w:rsid w:val="00525826"/>
    <w:rsid w:val="00525BEA"/>
    <w:rsid w:val="00526680"/>
    <w:rsid w:val="00526D82"/>
    <w:rsid w:val="00531357"/>
    <w:rsid w:val="00531783"/>
    <w:rsid w:val="00531BB1"/>
    <w:rsid w:val="00531EA1"/>
    <w:rsid w:val="005331D9"/>
    <w:rsid w:val="00533738"/>
    <w:rsid w:val="00536AB2"/>
    <w:rsid w:val="005444D7"/>
    <w:rsid w:val="00544D02"/>
    <w:rsid w:val="0054599E"/>
    <w:rsid w:val="00545D44"/>
    <w:rsid w:val="00545DA6"/>
    <w:rsid w:val="00545E51"/>
    <w:rsid w:val="005465AC"/>
    <w:rsid w:val="005468C9"/>
    <w:rsid w:val="00546E95"/>
    <w:rsid w:val="0054737B"/>
    <w:rsid w:val="00547D8B"/>
    <w:rsid w:val="00547E29"/>
    <w:rsid w:val="005500DB"/>
    <w:rsid w:val="005506E1"/>
    <w:rsid w:val="00551711"/>
    <w:rsid w:val="00551DBC"/>
    <w:rsid w:val="00551F14"/>
    <w:rsid w:val="0055280E"/>
    <w:rsid w:val="005528F3"/>
    <w:rsid w:val="005534D7"/>
    <w:rsid w:val="00553FB2"/>
    <w:rsid w:val="005548F5"/>
    <w:rsid w:val="0055511C"/>
    <w:rsid w:val="00556D0C"/>
    <w:rsid w:val="00556F94"/>
    <w:rsid w:val="0055794F"/>
    <w:rsid w:val="005600ED"/>
    <w:rsid w:val="00560B8A"/>
    <w:rsid w:val="00560F4D"/>
    <w:rsid w:val="005610D6"/>
    <w:rsid w:val="0056179D"/>
    <w:rsid w:val="0056219F"/>
    <w:rsid w:val="005625F9"/>
    <w:rsid w:val="00562A46"/>
    <w:rsid w:val="005639B1"/>
    <w:rsid w:val="00563B41"/>
    <w:rsid w:val="005640B9"/>
    <w:rsid w:val="005645D2"/>
    <w:rsid w:val="0056470A"/>
    <w:rsid w:val="005647D5"/>
    <w:rsid w:val="00564A0B"/>
    <w:rsid w:val="00565278"/>
    <w:rsid w:val="00565DAF"/>
    <w:rsid w:val="00566ADA"/>
    <w:rsid w:val="00567269"/>
    <w:rsid w:val="0057064B"/>
    <w:rsid w:val="005708D3"/>
    <w:rsid w:val="00571EBD"/>
    <w:rsid w:val="00573571"/>
    <w:rsid w:val="005735F7"/>
    <w:rsid w:val="00573D37"/>
    <w:rsid w:val="0057596E"/>
    <w:rsid w:val="005766D7"/>
    <w:rsid w:val="0057690D"/>
    <w:rsid w:val="00576C91"/>
    <w:rsid w:val="0057716D"/>
    <w:rsid w:val="00577326"/>
    <w:rsid w:val="005777CA"/>
    <w:rsid w:val="00577B0F"/>
    <w:rsid w:val="00580BF5"/>
    <w:rsid w:val="00581A67"/>
    <w:rsid w:val="005825EB"/>
    <w:rsid w:val="00582AA1"/>
    <w:rsid w:val="00582E13"/>
    <w:rsid w:val="00583660"/>
    <w:rsid w:val="005838E5"/>
    <w:rsid w:val="00584305"/>
    <w:rsid w:val="00584BBE"/>
    <w:rsid w:val="00585246"/>
    <w:rsid w:val="005867F3"/>
    <w:rsid w:val="00586BA2"/>
    <w:rsid w:val="00586BD2"/>
    <w:rsid w:val="00587D59"/>
    <w:rsid w:val="00590C1D"/>
    <w:rsid w:val="005910F9"/>
    <w:rsid w:val="00591DA3"/>
    <w:rsid w:val="00592901"/>
    <w:rsid w:val="00592F44"/>
    <w:rsid w:val="00594291"/>
    <w:rsid w:val="005942E3"/>
    <w:rsid w:val="00594E3F"/>
    <w:rsid w:val="00595E01"/>
    <w:rsid w:val="00596CAB"/>
    <w:rsid w:val="00597844"/>
    <w:rsid w:val="005A0F94"/>
    <w:rsid w:val="005A115B"/>
    <w:rsid w:val="005A1DD9"/>
    <w:rsid w:val="005A3765"/>
    <w:rsid w:val="005A3A69"/>
    <w:rsid w:val="005A4959"/>
    <w:rsid w:val="005A4AFE"/>
    <w:rsid w:val="005A5D63"/>
    <w:rsid w:val="005A7042"/>
    <w:rsid w:val="005A7553"/>
    <w:rsid w:val="005A7FD3"/>
    <w:rsid w:val="005B16A4"/>
    <w:rsid w:val="005B1C33"/>
    <w:rsid w:val="005B1FDA"/>
    <w:rsid w:val="005B2167"/>
    <w:rsid w:val="005B217C"/>
    <w:rsid w:val="005B28D3"/>
    <w:rsid w:val="005B2B0D"/>
    <w:rsid w:val="005B2BEB"/>
    <w:rsid w:val="005B2DBC"/>
    <w:rsid w:val="005B2F0B"/>
    <w:rsid w:val="005B30F7"/>
    <w:rsid w:val="005B33E1"/>
    <w:rsid w:val="005B4F0A"/>
    <w:rsid w:val="005B5589"/>
    <w:rsid w:val="005B7969"/>
    <w:rsid w:val="005C0D4B"/>
    <w:rsid w:val="005C1742"/>
    <w:rsid w:val="005C2BBA"/>
    <w:rsid w:val="005C364A"/>
    <w:rsid w:val="005C3D5A"/>
    <w:rsid w:val="005C3F49"/>
    <w:rsid w:val="005C454C"/>
    <w:rsid w:val="005C4CCD"/>
    <w:rsid w:val="005C5651"/>
    <w:rsid w:val="005C598F"/>
    <w:rsid w:val="005C5ECF"/>
    <w:rsid w:val="005C690C"/>
    <w:rsid w:val="005C7BA1"/>
    <w:rsid w:val="005C7E31"/>
    <w:rsid w:val="005C7FF3"/>
    <w:rsid w:val="005D03A5"/>
    <w:rsid w:val="005D03D3"/>
    <w:rsid w:val="005D0DA9"/>
    <w:rsid w:val="005D1613"/>
    <w:rsid w:val="005D2D4C"/>
    <w:rsid w:val="005D3159"/>
    <w:rsid w:val="005D3B09"/>
    <w:rsid w:val="005D3DD5"/>
    <w:rsid w:val="005D4624"/>
    <w:rsid w:val="005E151C"/>
    <w:rsid w:val="005E1534"/>
    <w:rsid w:val="005E2B4E"/>
    <w:rsid w:val="005E2D81"/>
    <w:rsid w:val="005E3003"/>
    <w:rsid w:val="005E3A8E"/>
    <w:rsid w:val="005E3D18"/>
    <w:rsid w:val="005E4DEC"/>
    <w:rsid w:val="005E5E03"/>
    <w:rsid w:val="005E6665"/>
    <w:rsid w:val="005E66C4"/>
    <w:rsid w:val="005E6A4C"/>
    <w:rsid w:val="005E72AB"/>
    <w:rsid w:val="005F043F"/>
    <w:rsid w:val="005F058C"/>
    <w:rsid w:val="005F05A0"/>
    <w:rsid w:val="005F0E6F"/>
    <w:rsid w:val="005F0F32"/>
    <w:rsid w:val="005F1397"/>
    <w:rsid w:val="005F18C5"/>
    <w:rsid w:val="005F37A0"/>
    <w:rsid w:val="005F39BE"/>
    <w:rsid w:val="005F4BFE"/>
    <w:rsid w:val="005F4DBF"/>
    <w:rsid w:val="005F4E95"/>
    <w:rsid w:val="005F51DE"/>
    <w:rsid w:val="005F5D8C"/>
    <w:rsid w:val="005F6652"/>
    <w:rsid w:val="005F717F"/>
    <w:rsid w:val="005F78A6"/>
    <w:rsid w:val="005F79A8"/>
    <w:rsid w:val="005F7C39"/>
    <w:rsid w:val="005F7DA3"/>
    <w:rsid w:val="0060020A"/>
    <w:rsid w:val="0060050D"/>
    <w:rsid w:val="00600ACC"/>
    <w:rsid w:val="006019B4"/>
    <w:rsid w:val="006022D4"/>
    <w:rsid w:val="00604647"/>
    <w:rsid w:val="00604A0E"/>
    <w:rsid w:val="00605492"/>
    <w:rsid w:val="00605D60"/>
    <w:rsid w:val="00606F52"/>
    <w:rsid w:val="006071E8"/>
    <w:rsid w:val="0060773D"/>
    <w:rsid w:val="00607845"/>
    <w:rsid w:val="006078E7"/>
    <w:rsid w:val="00607A3D"/>
    <w:rsid w:val="00607A53"/>
    <w:rsid w:val="0061040F"/>
    <w:rsid w:val="00610AF9"/>
    <w:rsid w:val="006116C8"/>
    <w:rsid w:val="00611D24"/>
    <w:rsid w:val="0061282C"/>
    <w:rsid w:val="006129EF"/>
    <w:rsid w:val="00613097"/>
    <w:rsid w:val="0061347A"/>
    <w:rsid w:val="006136FF"/>
    <w:rsid w:val="00616282"/>
    <w:rsid w:val="00616B72"/>
    <w:rsid w:val="00616FB5"/>
    <w:rsid w:val="0061727F"/>
    <w:rsid w:val="00620409"/>
    <w:rsid w:val="0062077B"/>
    <w:rsid w:val="00621ACC"/>
    <w:rsid w:val="00621B6A"/>
    <w:rsid w:val="00622952"/>
    <w:rsid w:val="00622C58"/>
    <w:rsid w:val="00623FDC"/>
    <w:rsid w:val="00624033"/>
    <w:rsid w:val="00624E04"/>
    <w:rsid w:val="00625C4B"/>
    <w:rsid w:val="006305BA"/>
    <w:rsid w:val="00630667"/>
    <w:rsid w:val="00630940"/>
    <w:rsid w:val="00630A7C"/>
    <w:rsid w:val="00630C3F"/>
    <w:rsid w:val="00630F5D"/>
    <w:rsid w:val="00630FC5"/>
    <w:rsid w:val="00631DDC"/>
    <w:rsid w:val="006324D3"/>
    <w:rsid w:val="00632B46"/>
    <w:rsid w:val="00633691"/>
    <w:rsid w:val="006341CA"/>
    <w:rsid w:val="00634C85"/>
    <w:rsid w:val="006353B4"/>
    <w:rsid w:val="006354DD"/>
    <w:rsid w:val="006359AF"/>
    <w:rsid w:val="00636098"/>
    <w:rsid w:val="00637E67"/>
    <w:rsid w:val="00640223"/>
    <w:rsid w:val="0064045F"/>
    <w:rsid w:val="006405C0"/>
    <w:rsid w:val="00640B6D"/>
    <w:rsid w:val="00642CE7"/>
    <w:rsid w:val="00643869"/>
    <w:rsid w:val="006441C3"/>
    <w:rsid w:val="00644FC0"/>
    <w:rsid w:val="00645043"/>
    <w:rsid w:val="00645831"/>
    <w:rsid w:val="00646D45"/>
    <w:rsid w:val="00646EE9"/>
    <w:rsid w:val="00647759"/>
    <w:rsid w:val="00650920"/>
    <w:rsid w:val="00650B01"/>
    <w:rsid w:val="00650B6F"/>
    <w:rsid w:val="00650B85"/>
    <w:rsid w:val="00650E1A"/>
    <w:rsid w:val="006521B0"/>
    <w:rsid w:val="0065292E"/>
    <w:rsid w:val="00653057"/>
    <w:rsid w:val="006532D3"/>
    <w:rsid w:val="006537CA"/>
    <w:rsid w:val="00655A6E"/>
    <w:rsid w:val="00655B9A"/>
    <w:rsid w:val="0065624C"/>
    <w:rsid w:val="00657425"/>
    <w:rsid w:val="006607BE"/>
    <w:rsid w:val="00660A4C"/>
    <w:rsid w:val="006626F8"/>
    <w:rsid w:val="00662990"/>
    <w:rsid w:val="00663793"/>
    <w:rsid w:val="00663939"/>
    <w:rsid w:val="0066408D"/>
    <w:rsid w:val="006640FB"/>
    <w:rsid w:val="00664A05"/>
    <w:rsid w:val="00664FBE"/>
    <w:rsid w:val="00665771"/>
    <w:rsid w:val="006659AC"/>
    <w:rsid w:val="00665A1D"/>
    <w:rsid w:val="0066657D"/>
    <w:rsid w:val="0066677B"/>
    <w:rsid w:val="006668C8"/>
    <w:rsid w:val="006672A7"/>
    <w:rsid w:val="00667BB5"/>
    <w:rsid w:val="00670153"/>
    <w:rsid w:val="006706C4"/>
    <w:rsid w:val="00670866"/>
    <w:rsid w:val="00670EFA"/>
    <w:rsid w:val="006714B3"/>
    <w:rsid w:val="00671951"/>
    <w:rsid w:val="006722D8"/>
    <w:rsid w:val="006723AC"/>
    <w:rsid w:val="00672546"/>
    <w:rsid w:val="006725CC"/>
    <w:rsid w:val="006729DF"/>
    <w:rsid w:val="006737F4"/>
    <w:rsid w:val="00674C3A"/>
    <w:rsid w:val="0067576F"/>
    <w:rsid w:val="006758A4"/>
    <w:rsid w:val="00675ABA"/>
    <w:rsid w:val="00676D6A"/>
    <w:rsid w:val="00680A0E"/>
    <w:rsid w:val="006816CD"/>
    <w:rsid w:val="00681EF9"/>
    <w:rsid w:val="00681FDD"/>
    <w:rsid w:val="0068258D"/>
    <w:rsid w:val="0068280D"/>
    <w:rsid w:val="00683922"/>
    <w:rsid w:val="00684A4B"/>
    <w:rsid w:val="00684A68"/>
    <w:rsid w:val="00685A5E"/>
    <w:rsid w:val="0068671E"/>
    <w:rsid w:val="00686E54"/>
    <w:rsid w:val="00686FE8"/>
    <w:rsid w:val="00687567"/>
    <w:rsid w:val="006905F4"/>
    <w:rsid w:val="0069176A"/>
    <w:rsid w:val="00691CBE"/>
    <w:rsid w:val="00691E0E"/>
    <w:rsid w:val="00691E37"/>
    <w:rsid w:val="00692161"/>
    <w:rsid w:val="006926DD"/>
    <w:rsid w:val="00693A79"/>
    <w:rsid w:val="00693C7B"/>
    <w:rsid w:val="00694B51"/>
    <w:rsid w:val="00695425"/>
    <w:rsid w:val="0069554A"/>
    <w:rsid w:val="006959C0"/>
    <w:rsid w:val="006966DF"/>
    <w:rsid w:val="0069785C"/>
    <w:rsid w:val="006979FC"/>
    <w:rsid w:val="006A056B"/>
    <w:rsid w:val="006A0807"/>
    <w:rsid w:val="006A0F7E"/>
    <w:rsid w:val="006A17EF"/>
    <w:rsid w:val="006A1865"/>
    <w:rsid w:val="006A1A96"/>
    <w:rsid w:val="006A2933"/>
    <w:rsid w:val="006A298C"/>
    <w:rsid w:val="006A2D5C"/>
    <w:rsid w:val="006A332B"/>
    <w:rsid w:val="006A36CE"/>
    <w:rsid w:val="006A5028"/>
    <w:rsid w:val="006A5579"/>
    <w:rsid w:val="006A579F"/>
    <w:rsid w:val="006A6394"/>
    <w:rsid w:val="006A6641"/>
    <w:rsid w:val="006A738F"/>
    <w:rsid w:val="006A7E0F"/>
    <w:rsid w:val="006B2BDC"/>
    <w:rsid w:val="006B3E72"/>
    <w:rsid w:val="006B41B3"/>
    <w:rsid w:val="006B47DD"/>
    <w:rsid w:val="006B4AD2"/>
    <w:rsid w:val="006B59E7"/>
    <w:rsid w:val="006B5D58"/>
    <w:rsid w:val="006B6482"/>
    <w:rsid w:val="006B6524"/>
    <w:rsid w:val="006B65E8"/>
    <w:rsid w:val="006B67BD"/>
    <w:rsid w:val="006B6D94"/>
    <w:rsid w:val="006B6DE8"/>
    <w:rsid w:val="006B7A05"/>
    <w:rsid w:val="006B7ACB"/>
    <w:rsid w:val="006B7B66"/>
    <w:rsid w:val="006C009A"/>
    <w:rsid w:val="006C149B"/>
    <w:rsid w:val="006C1E66"/>
    <w:rsid w:val="006C23A3"/>
    <w:rsid w:val="006C25B8"/>
    <w:rsid w:val="006C28D6"/>
    <w:rsid w:val="006C2A63"/>
    <w:rsid w:val="006C3031"/>
    <w:rsid w:val="006C3869"/>
    <w:rsid w:val="006C461B"/>
    <w:rsid w:val="006C4801"/>
    <w:rsid w:val="006C4D8C"/>
    <w:rsid w:val="006C600E"/>
    <w:rsid w:val="006C6221"/>
    <w:rsid w:val="006C683E"/>
    <w:rsid w:val="006C7981"/>
    <w:rsid w:val="006D00F8"/>
    <w:rsid w:val="006D01A8"/>
    <w:rsid w:val="006D038F"/>
    <w:rsid w:val="006D0814"/>
    <w:rsid w:val="006D101E"/>
    <w:rsid w:val="006D275E"/>
    <w:rsid w:val="006D309E"/>
    <w:rsid w:val="006D38E4"/>
    <w:rsid w:val="006D4B96"/>
    <w:rsid w:val="006D50BA"/>
    <w:rsid w:val="006D557C"/>
    <w:rsid w:val="006D55C5"/>
    <w:rsid w:val="006D5B42"/>
    <w:rsid w:val="006D602E"/>
    <w:rsid w:val="006D62FB"/>
    <w:rsid w:val="006D69A4"/>
    <w:rsid w:val="006D6A26"/>
    <w:rsid w:val="006D72EE"/>
    <w:rsid w:val="006E1F47"/>
    <w:rsid w:val="006E2287"/>
    <w:rsid w:val="006E2737"/>
    <w:rsid w:val="006E2A8F"/>
    <w:rsid w:val="006E2FE7"/>
    <w:rsid w:val="006E3078"/>
    <w:rsid w:val="006E43F0"/>
    <w:rsid w:val="006E5681"/>
    <w:rsid w:val="006E5AA7"/>
    <w:rsid w:val="006E6AD1"/>
    <w:rsid w:val="006E73DD"/>
    <w:rsid w:val="006F077F"/>
    <w:rsid w:val="006F11D8"/>
    <w:rsid w:val="006F14F1"/>
    <w:rsid w:val="006F16CE"/>
    <w:rsid w:val="006F195C"/>
    <w:rsid w:val="006F2716"/>
    <w:rsid w:val="006F2A70"/>
    <w:rsid w:val="006F2D28"/>
    <w:rsid w:val="006F3EE2"/>
    <w:rsid w:val="006F41EC"/>
    <w:rsid w:val="006F5627"/>
    <w:rsid w:val="006F5FE4"/>
    <w:rsid w:val="006F7EE0"/>
    <w:rsid w:val="00701513"/>
    <w:rsid w:val="00702AFC"/>
    <w:rsid w:val="00702BD4"/>
    <w:rsid w:val="00702C52"/>
    <w:rsid w:val="00702C56"/>
    <w:rsid w:val="00703E43"/>
    <w:rsid w:val="00704609"/>
    <w:rsid w:val="00704901"/>
    <w:rsid w:val="00707971"/>
    <w:rsid w:val="00707DD3"/>
    <w:rsid w:val="00711B01"/>
    <w:rsid w:val="00712338"/>
    <w:rsid w:val="00712954"/>
    <w:rsid w:val="00713242"/>
    <w:rsid w:val="007134C2"/>
    <w:rsid w:val="0071431D"/>
    <w:rsid w:val="007145F8"/>
    <w:rsid w:val="00714E1F"/>
    <w:rsid w:val="00714FFC"/>
    <w:rsid w:val="00715409"/>
    <w:rsid w:val="00720038"/>
    <w:rsid w:val="0072044F"/>
    <w:rsid w:val="007205F0"/>
    <w:rsid w:val="00720D2B"/>
    <w:rsid w:val="00720D71"/>
    <w:rsid w:val="00722037"/>
    <w:rsid w:val="0072248C"/>
    <w:rsid w:val="007226E6"/>
    <w:rsid w:val="007237E0"/>
    <w:rsid w:val="00723F4C"/>
    <w:rsid w:val="00724262"/>
    <w:rsid w:val="007243B0"/>
    <w:rsid w:val="00724C2F"/>
    <w:rsid w:val="00724CE6"/>
    <w:rsid w:val="00725E16"/>
    <w:rsid w:val="007279F5"/>
    <w:rsid w:val="00730B87"/>
    <w:rsid w:val="0073198E"/>
    <w:rsid w:val="00731DE1"/>
    <w:rsid w:val="0073208F"/>
    <w:rsid w:val="00732650"/>
    <w:rsid w:val="007328B6"/>
    <w:rsid w:val="00732D8D"/>
    <w:rsid w:val="00733CC6"/>
    <w:rsid w:val="0073442E"/>
    <w:rsid w:val="00734FAD"/>
    <w:rsid w:val="007354ED"/>
    <w:rsid w:val="007370AB"/>
    <w:rsid w:val="00737BF2"/>
    <w:rsid w:val="00741475"/>
    <w:rsid w:val="00741735"/>
    <w:rsid w:val="007425EC"/>
    <w:rsid w:val="007431BA"/>
    <w:rsid w:val="0074429C"/>
    <w:rsid w:val="00745793"/>
    <w:rsid w:val="007457D5"/>
    <w:rsid w:val="00746371"/>
    <w:rsid w:val="00746615"/>
    <w:rsid w:val="00747937"/>
    <w:rsid w:val="00751C88"/>
    <w:rsid w:val="007527E1"/>
    <w:rsid w:val="00753432"/>
    <w:rsid w:val="00754283"/>
    <w:rsid w:val="00754492"/>
    <w:rsid w:val="007549CA"/>
    <w:rsid w:val="00754A96"/>
    <w:rsid w:val="00754AB4"/>
    <w:rsid w:val="00754B6D"/>
    <w:rsid w:val="00755AD7"/>
    <w:rsid w:val="007612DF"/>
    <w:rsid w:val="0076148B"/>
    <w:rsid w:val="007623EB"/>
    <w:rsid w:val="0076250D"/>
    <w:rsid w:val="007629E0"/>
    <w:rsid w:val="00762B31"/>
    <w:rsid w:val="00762B51"/>
    <w:rsid w:val="00763CDF"/>
    <w:rsid w:val="00764F4C"/>
    <w:rsid w:val="00765C0C"/>
    <w:rsid w:val="00766273"/>
    <w:rsid w:val="00766CCA"/>
    <w:rsid w:val="00767897"/>
    <w:rsid w:val="007678F4"/>
    <w:rsid w:val="0076797D"/>
    <w:rsid w:val="00770DA9"/>
    <w:rsid w:val="00773554"/>
    <w:rsid w:val="00773918"/>
    <w:rsid w:val="00773EB1"/>
    <w:rsid w:val="0077411F"/>
    <w:rsid w:val="007741A3"/>
    <w:rsid w:val="00774D66"/>
    <w:rsid w:val="00774DC2"/>
    <w:rsid w:val="0077571E"/>
    <w:rsid w:val="00775DE3"/>
    <w:rsid w:val="007779DC"/>
    <w:rsid w:val="00777B05"/>
    <w:rsid w:val="00777C79"/>
    <w:rsid w:val="00780F15"/>
    <w:rsid w:val="00782A9D"/>
    <w:rsid w:val="00782C37"/>
    <w:rsid w:val="0078325E"/>
    <w:rsid w:val="0078343F"/>
    <w:rsid w:val="00783DD8"/>
    <w:rsid w:val="00783E14"/>
    <w:rsid w:val="00784163"/>
    <w:rsid w:val="007845D9"/>
    <w:rsid w:val="00785447"/>
    <w:rsid w:val="007854AE"/>
    <w:rsid w:val="00787497"/>
    <w:rsid w:val="00787D0E"/>
    <w:rsid w:val="007905F3"/>
    <w:rsid w:val="00791115"/>
    <w:rsid w:val="007917D0"/>
    <w:rsid w:val="0079185D"/>
    <w:rsid w:val="00794559"/>
    <w:rsid w:val="0079550A"/>
    <w:rsid w:val="0079605A"/>
    <w:rsid w:val="00796EA3"/>
    <w:rsid w:val="00796FC3"/>
    <w:rsid w:val="00797166"/>
    <w:rsid w:val="00797A0D"/>
    <w:rsid w:val="00797A96"/>
    <w:rsid w:val="007A0B52"/>
    <w:rsid w:val="007A0D36"/>
    <w:rsid w:val="007A27AC"/>
    <w:rsid w:val="007A2921"/>
    <w:rsid w:val="007A2AEC"/>
    <w:rsid w:val="007A3255"/>
    <w:rsid w:val="007A39A4"/>
    <w:rsid w:val="007A3B42"/>
    <w:rsid w:val="007A46EA"/>
    <w:rsid w:val="007A4909"/>
    <w:rsid w:val="007A5706"/>
    <w:rsid w:val="007A5EE0"/>
    <w:rsid w:val="007A605D"/>
    <w:rsid w:val="007A6731"/>
    <w:rsid w:val="007A6D87"/>
    <w:rsid w:val="007B0750"/>
    <w:rsid w:val="007B0B24"/>
    <w:rsid w:val="007B1129"/>
    <w:rsid w:val="007B1810"/>
    <w:rsid w:val="007B21AD"/>
    <w:rsid w:val="007B25A2"/>
    <w:rsid w:val="007B27F1"/>
    <w:rsid w:val="007B2B1E"/>
    <w:rsid w:val="007B32E9"/>
    <w:rsid w:val="007B4581"/>
    <w:rsid w:val="007B5730"/>
    <w:rsid w:val="007B5E0D"/>
    <w:rsid w:val="007B64BF"/>
    <w:rsid w:val="007B6D42"/>
    <w:rsid w:val="007B7358"/>
    <w:rsid w:val="007B7479"/>
    <w:rsid w:val="007C0A00"/>
    <w:rsid w:val="007C0DF6"/>
    <w:rsid w:val="007C1047"/>
    <w:rsid w:val="007C3417"/>
    <w:rsid w:val="007C3E21"/>
    <w:rsid w:val="007C492E"/>
    <w:rsid w:val="007C4BC4"/>
    <w:rsid w:val="007C5039"/>
    <w:rsid w:val="007C5511"/>
    <w:rsid w:val="007C57B1"/>
    <w:rsid w:val="007C5980"/>
    <w:rsid w:val="007C5F40"/>
    <w:rsid w:val="007C671E"/>
    <w:rsid w:val="007C69F4"/>
    <w:rsid w:val="007C797C"/>
    <w:rsid w:val="007D0E0F"/>
    <w:rsid w:val="007D10E7"/>
    <w:rsid w:val="007D15E6"/>
    <w:rsid w:val="007D26A9"/>
    <w:rsid w:val="007D297B"/>
    <w:rsid w:val="007D342A"/>
    <w:rsid w:val="007D4454"/>
    <w:rsid w:val="007D482D"/>
    <w:rsid w:val="007D4990"/>
    <w:rsid w:val="007D5194"/>
    <w:rsid w:val="007D5615"/>
    <w:rsid w:val="007D5A73"/>
    <w:rsid w:val="007D733B"/>
    <w:rsid w:val="007D7B04"/>
    <w:rsid w:val="007E0845"/>
    <w:rsid w:val="007E0EDB"/>
    <w:rsid w:val="007E17F7"/>
    <w:rsid w:val="007E20EE"/>
    <w:rsid w:val="007E2489"/>
    <w:rsid w:val="007E2870"/>
    <w:rsid w:val="007E2C37"/>
    <w:rsid w:val="007E4163"/>
    <w:rsid w:val="007E528C"/>
    <w:rsid w:val="007E56D7"/>
    <w:rsid w:val="007E5873"/>
    <w:rsid w:val="007E617D"/>
    <w:rsid w:val="007E6A45"/>
    <w:rsid w:val="007E79B0"/>
    <w:rsid w:val="007F028D"/>
    <w:rsid w:val="007F1115"/>
    <w:rsid w:val="007F11D4"/>
    <w:rsid w:val="007F1CC4"/>
    <w:rsid w:val="007F1E9B"/>
    <w:rsid w:val="007F228A"/>
    <w:rsid w:val="007F35C4"/>
    <w:rsid w:val="007F39B7"/>
    <w:rsid w:val="007F3E84"/>
    <w:rsid w:val="007F5A75"/>
    <w:rsid w:val="007F71F7"/>
    <w:rsid w:val="007F7829"/>
    <w:rsid w:val="007F79A0"/>
    <w:rsid w:val="0080152F"/>
    <w:rsid w:val="0080158E"/>
    <w:rsid w:val="008016D3"/>
    <w:rsid w:val="00802FBA"/>
    <w:rsid w:val="0080301A"/>
    <w:rsid w:val="0080359B"/>
    <w:rsid w:val="00803B2A"/>
    <w:rsid w:val="00805850"/>
    <w:rsid w:val="00805BB4"/>
    <w:rsid w:val="0080606A"/>
    <w:rsid w:val="00806308"/>
    <w:rsid w:val="00806447"/>
    <w:rsid w:val="0080693F"/>
    <w:rsid w:val="00806949"/>
    <w:rsid w:val="0080775A"/>
    <w:rsid w:val="008106DA"/>
    <w:rsid w:val="00810843"/>
    <w:rsid w:val="00810866"/>
    <w:rsid w:val="00811BDF"/>
    <w:rsid w:val="008122BB"/>
    <w:rsid w:val="00812AF1"/>
    <w:rsid w:val="00813055"/>
    <w:rsid w:val="00813772"/>
    <w:rsid w:val="00813F6B"/>
    <w:rsid w:val="00814520"/>
    <w:rsid w:val="00814745"/>
    <w:rsid w:val="008155C5"/>
    <w:rsid w:val="00816008"/>
    <w:rsid w:val="008164CB"/>
    <w:rsid w:val="00816C58"/>
    <w:rsid w:val="008171A7"/>
    <w:rsid w:val="00817292"/>
    <w:rsid w:val="008174F4"/>
    <w:rsid w:val="0081753F"/>
    <w:rsid w:val="00817AE3"/>
    <w:rsid w:val="00817B21"/>
    <w:rsid w:val="0082113B"/>
    <w:rsid w:val="0082113F"/>
    <w:rsid w:val="00821298"/>
    <w:rsid w:val="00821540"/>
    <w:rsid w:val="00821DA3"/>
    <w:rsid w:val="008221EC"/>
    <w:rsid w:val="0082248D"/>
    <w:rsid w:val="00822A01"/>
    <w:rsid w:val="0082358E"/>
    <w:rsid w:val="008238E8"/>
    <w:rsid w:val="0082414B"/>
    <w:rsid w:val="00824BD9"/>
    <w:rsid w:val="00824C00"/>
    <w:rsid w:val="0082533F"/>
    <w:rsid w:val="008268D0"/>
    <w:rsid w:val="008268F1"/>
    <w:rsid w:val="0082778F"/>
    <w:rsid w:val="00827911"/>
    <w:rsid w:val="00827912"/>
    <w:rsid w:val="00830205"/>
    <w:rsid w:val="0083027C"/>
    <w:rsid w:val="008316A5"/>
    <w:rsid w:val="00831B96"/>
    <w:rsid w:val="008326E4"/>
    <w:rsid w:val="00832B36"/>
    <w:rsid w:val="00833E58"/>
    <w:rsid w:val="00833E5C"/>
    <w:rsid w:val="00833F94"/>
    <w:rsid w:val="00834737"/>
    <w:rsid w:val="00835B07"/>
    <w:rsid w:val="00835B47"/>
    <w:rsid w:val="00836362"/>
    <w:rsid w:val="0083729C"/>
    <w:rsid w:val="00840178"/>
    <w:rsid w:val="008406E8"/>
    <w:rsid w:val="0084080F"/>
    <w:rsid w:val="008415E7"/>
    <w:rsid w:val="00841815"/>
    <w:rsid w:val="00841D48"/>
    <w:rsid w:val="00843372"/>
    <w:rsid w:val="0084399E"/>
    <w:rsid w:val="00844368"/>
    <w:rsid w:val="0084496C"/>
    <w:rsid w:val="008456E9"/>
    <w:rsid w:val="008475C5"/>
    <w:rsid w:val="00847CDE"/>
    <w:rsid w:val="008518EB"/>
    <w:rsid w:val="00851BD2"/>
    <w:rsid w:val="0085384B"/>
    <w:rsid w:val="00854037"/>
    <w:rsid w:val="0085403B"/>
    <w:rsid w:val="00854102"/>
    <w:rsid w:val="00854320"/>
    <w:rsid w:val="0085467A"/>
    <w:rsid w:val="00854E7D"/>
    <w:rsid w:val="00855C57"/>
    <w:rsid w:val="00857087"/>
    <w:rsid w:val="00857106"/>
    <w:rsid w:val="00857861"/>
    <w:rsid w:val="0086019B"/>
    <w:rsid w:val="00860275"/>
    <w:rsid w:val="0086064B"/>
    <w:rsid w:val="0086094E"/>
    <w:rsid w:val="008617B2"/>
    <w:rsid w:val="0086183D"/>
    <w:rsid w:val="00861AA1"/>
    <w:rsid w:val="0086221E"/>
    <w:rsid w:val="008623D8"/>
    <w:rsid w:val="00862D9D"/>
    <w:rsid w:val="008639A4"/>
    <w:rsid w:val="00863F43"/>
    <w:rsid w:val="0086417D"/>
    <w:rsid w:val="008643B3"/>
    <w:rsid w:val="00864A75"/>
    <w:rsid w:val="00864F95"/>
    <w:rsid w:val="008655A1"/>
    <w:rsid w:val="00865747"/>
    <w:rsid w:val="008657C1"/>
    <w:rsid w:val="00866318"/>
    <w:rsid w:val="00866C21"/>
    <w:rsid w:val="00866C42"/>
    <w:rsid w:val="00867723"/>
    <w:rsid w:val="00867C58"/>
    <w:rsid w:val="00867EF3"/>
    <w:rsid w:val="008706F2"/>
    <w:rsid w:val="00870D6F"/>
    <w:rsid w:val="0087160A"/>
    <w:rsid w:val="008722FB"/>
    <w:rsid w:val="0087262A"/>
    <w:rsid w:val="00872A32"/>
    <w:rsid w:val="00872E61"/>
    <w:rsid w:val="008736EC"/>
    <w:rsid w:val="00873F3E"/>
    <w:rsid w:val="008742D9"/>
    <w:rsid w:val="00874E17"/>
    <w:rsid w:val="00875518"/>
    <w:rsid w:val="00882913"/>
    <w:rsid w:val="00882D35"/>
    <w:rsid w:val="0088323F"/>
    <w:rsid w:val="00883586"/>
    <w:rsid w:val="008845D3"/>
    <w:rsid w:val="008845DF"/>
    <w:rsid w:val="008848E0"/>
    <w:rsid w:val="00884FC8"/>
    <w:rsid w:val="0088577C"/>
    <w:rsid w:val="00886265"/>
    <w:rsid w:val="00886712"/>
    <w:rsid w:val="0088677A"/>
    <w:rsid w:val="0088783D"/>
    <w:rsid w:val="00887882"/>
    <w:rsid w:val="008902B7"/>
    <w:rsid w:val="00891908"/>
    <w:rsid w:val="00893E38"/>
    <w:rsid w:val="00895CB0"/>
    <w:rsid w:val="008961C1"/>
    <w:rsid w:val="0089633C"/>
    <w:rsid w:val="00897219"/>
    <w:rsid w:val="00897D0F"/>
    <w:rsid w:val="008A155F"/>
    <w:rsid w:val="008A1BA7"/>
    <w:rsid w:val="008A26FD"/>
    <w:rsid w:val="008A296F"/>
    <w:rsid w:val="008A3829"/>
    <w:rsid w:val="008A4689"/>
    <w:rsid w:val="008A4893"/>
    <w:rsid w:val="008A4A42"/>
    <w:rsid w:val="008A517F"/>
    <w:rsid w:val="008A68BD"/>
    <w:rsid w:val="008A725D"/>
    <w:rsid w:val="008A7802"/>
    <w:rsid w:val="008A7C5D"/>
    <w:rsid w:val="008B1027"/>
    <w:rsid w:val="008B1246"/>
    <w:rsid w:val="008B12B2"/>
    <w:rsid w:val="008B2641"/>
    <w:rsid w:val="008B2889"/>
    <w:rsid w:val="008B2B66"/>
    <w:rsid w:val="008B326E"/>
    <w:rsid w:val="008B3B14"/>
    <w:rsid w:val="008B4227"/>
    <w:rsid w:val="008B449B"/>
    <w:rsid w:val="008B4D1C"/>
    <w:rsid w:val="008B4EAB"/>
    <w:rsid w:val="008B5679"/>
    <w:rsid w:val="008B5ED2"/>
    <w:rsid w:val="008B5F93"/>
    <w:rsid w:val="008B6F23"/>
    <w:rsid w:val="008B7B3B"/>
    <w:rsid w:val="008C0EFF"/>
    <w:rsid w:val="008C10D7"/>
    <w:rsid w:val="008C1313"/>
    <w:rsid w:val="008C151E"/>
    <w:rsid w:val="008C3EAD"/>
    <w:rsid w:val="008C54AF"/>
    <w:rsid w:val="008C558A"/>
    <w:rsid w:val="008C56B4"/>
    <w:rsid w:val="008C58BC"/>
    <w:rsid w:val="008C5DC5"/>
    <w:rsid w:val="008C6633"/>
    <w:rsid w:val="008C7B2A"/>
    <w:rsid w:val="008C7EA9"/>
    <w:rsid w:val="008D1187"/>
    <w:rsid w:val="008D139C"/>
    <w:rsid w:val="008D1B78"/>
    <w:rsid w:val="008D30B5"/>
    <w:rsid w:val="008D3743"/>
    <w:rsid w:val="008D40F0"/>
    <w:rsid w:val="008D4292"/>
    <w:rsid w:val="008D490B"/>
    <w:rsid w:val="008D4B11"/>
    <w:rsid w:val="008D4D75"/>
    <w:rsid w:val="008D50A2"/>
    <w:rsid w:val="008D59F3"/>
    <w:rsid w:val="008D5EDF"/>
    <w:rsid w:val="008D72A6"/>
    <w:rsid w:val="008E04CA"/>
    <w:rsid w:val="008E0642"/>
    <w:rsid w:val="008E15C9"/>
    <w:rsid w:val="008E3409"/>
    <w:rsid w:val="008E35B9"/>
    <w:rsid w:val="008E475A"/>
    <w:rsid w:val="008E4A8A"/>
    <w:rsid w:val="008E4D0D"/>
    <w:rsid w:val="008E4DEC"/>
    <w:rsid w:val="008E54A7"/>
    <w:rsid w:val="008E561B"/>
    <w:rsid w:val="008E5EBA"/>
    <w:rsid w:val="008E6154"/>
    <w:rsid w:val="008E737A"/>
    <w:rsid w:val="008F0474"/>
    <w:rsid w:val="008F0B06"/>
    <w:rsid w:val="008F255E"/>
    <w:rsid w:val="008F40FC"/>
    <w:rsid w:val="008F4D4E"/>
    <w:rsid w:val="008F5BCC"/>
    <w:rsid w:val="008F5EF2"/>
    <w:rsid w:val="008F605B"/>
    <w:rsid w:val="008F66CF"/>
    <w:rsid w:val="008F6948"/>
    <w:rsid w:val="008F6E70"/>
    <w:rsid w:val="008F6EEF"/>
    <w:rsid w:val="008F7C5B"/>
    <w:rsid w:val="008F7D8A"/>
    <w:rsid w:val="009007E8"/>
    <w:rsid w:val="0090090C"/>
    <w:rsid w:val="00901626"/>
    <w:rsid w:val="009018A5"/>
    <w:rsid w:val="00901D2B"/>
    <w:rsid w:val="0090497C"/>
    <w:rsid w:val="00904DF0"/>
    <w:rsid w:val="00905C64"/>
    <w:rsid w:val="00905CC4"/>
    <w:rsid w:val="00905F77"/>
    <w:rsid w:val="00906B5D"/>
    <w:rsid w:val="00907C38"/>
    <w:rsid w:val="00907DC8"/>
    <w:rsid w:val="00907F08"/>
    <w:rsid w:val="00910A17"/>
    <w:rsid w:val="00911404"/>
    <w:rsid w:val="00912AA0"/>
    <w:rsid w:val="009140F7"/>
    <w:rsid w:val="009142DB"/>
    <w:rsid w:val="00914912"/>
    <w:rsid w:val="0091552E"/>
    <w:rsid w:val="009156ED"/>
    <w:rsid w:val="00915804"/>
    <w:rsid w:val="00915D79"/>
    <w:rsid w:val="00916562"/>
    <w:rsid w:val="009169D9"/>
    <w:rsid w:val="00916CE1"/>
    <w:rsid w:val="00916E7C"/>
    <w:rsid w:val="00917DF7"/>
    <w:rsid w:val="009204D6"/>
    <w:rsid w:val="00920F70"/>
    <w:rsid w:val="00921DF6"/>
    <w:rsid w:val="00921E58"/>
    <w:rsid w:val="00922315"/>
    <w:rsid w:val="009224D5"/>
    <w:rsid w:val="00923500"/>
    <w:rsid w:val="00923824"/>
    <w:rsid w:val="00923F89"/>
    <w:rsid w:val="00924046"/>
    <w:rsid w:val="0092405E"/>
    <w:rsid w:val="00924733"/>
    <w:rsid w:val="00924DAD"/>
    <w:rsid w:val="00925120"/>
    <w:rsid w:val="00925469"/>
    <w:rsid w:val="00925644"/>
    <w:rsid w:val="00925D08"/>
    <w:rsid w:val="00926CDC"/>
    <w:rsid w:val="00926D25"/>
    <w:rsid w:val="0092701F"/>
    <w:rsid w:val="009278F1"/>
    <w:rsid w:val="009279FA"/>
    <w:rsid w:val="00927F86"/>
    <w:rsid w:val="00930006"/>
    <w:rsid w:val="0093048A"/>
    <w:rsid w:val="009304B3"/>
    <w:rsid w:val="00930CFF"/>
    <w:rsid w:val="00930FC4"/>
    <w:rsid w:val="009314B7"/>
    <w:rsid w:val="00931E3D"/>
    <w:rsid w:val="009322E6"/>
    <w:rsid w:val="009330C8"/>
    <w:rsid w:val="009338BB"/>
    <w:rsid w:val="00933E2D"/>
    <w:rsid w:val="00934727"/>
    <w:rsid w:val="00934956"/>
    <w:rsid w:val="00935770"/>
    <w:rsid w:val="00935AAA"/>
    <w:rsid w:val="00935B6E"/>
    <w:rsid w:val="009364CA"/>
    <w:rsid w:val="00936B4A"/>
    <w:rsid w:val="009370D3"/>
    <w:rsid w:val="009376A0"/>
    <w:rsid w:val="00937832"/>
    <w:rsid w:val="009378BF"/>
    <w:rsid w:val="00937FBB"/>
    <w:rsid w:val="009427A4"/>
    <w:rsid w:val="00943555"/>
    <w:rsid w:val="00943E38"/>
    <w:rsid w:val="009448F4"/>
    <w:rsid w:val="00944F9B"/>
    <w:rsid w:val="00945861"/>
    <w:rsid w:val="00946D47"/>
    <w:rsid w:val="009475A1"/>
    <w:rsid w:val="00947B52"/>
    <w:rsid w:val="00947EAF"/>
    <w:rsid w:val="00947FDF"/>
    <w:rsid w:val="0095020C"/>
    <w:rsid w:val="00950445"/>
    <w:rsid w:val="00950A5D"/>
    <w:rsid w:val="00951A76"/>
    <w:rsid w:val="00952260"/>
    <w:rsid w:val="00952D29"/>
    <w:rsid w:val="00952DED"/>
    <w:rsid w:val="00953436"/>
    <w:rsid w:val="009541D7"/>
    <w:rsid w:val="0095481B"/>
    <w:rsid w:val="00954B77"/>
    <w:rsid w:val="00954E34"/>
    <w:rsid w:val="0095553F"/>
    <w:rsid w:val="0096037E"/>
    <w:rsid w:val="00960519"/>
    <w:rsid w:val="0096068E"/>
    <w:rsid w:val="0096071C"/>
    <w:rsid w:val="0096100D"/>
    <w:rsid w:val="009615C4"/>
    <w:rsid w:val="00961E23"/>
    <w:rsid w:val="009626D9"/>
    <w:rsid w:val="009630B6"/>
    <w:rsid w:val="00963BE0"/>
    <w:rsid w:val="00963ED8"/>
    <w:rsid w:val="00964750"/>
    <w:rsid w:val="00966861"/>
    <w:rsid w:val="00967ABD"/>
    <w:rsid w:val="00971D5D"/>
    <w:rsid w:val="00971F57"/>
    <w:rsid w:val="00972795"/>
    <w:rsid w:val="00972B41"/>
    <w:rsid w:val="00973245"/>
    <w:rsid w:val="009744BA"/>
    <w:rsid w:val="00974508"/>
    <w:rsid w:val="009746DB"/>
    <w:rsid w:val="00974856"/>
    <w:rsid w:val="0097563C"/>
    <w:rsid w:val="00975780"/>
    <w:rsid w:val="00976520"/>
    <w:rsid w:val="009766F1"/>
    <w:rsid w:val="009773A9"/>
    <w:rsid w:val="00980584"/>
    <w:rsid w:val="009806E9"/>
    <w:rsid w:val="00982CD1"/>
    <w:rsid w:val="00983463"/>
    <w:rsid w:val="0098409D"/>
    <w:rsid w:val="0098582B"/>
    <w:rsid w:val="00985835"/>
    <w:rsid w:val="00985EFC"/>
    <w:rsid w:val="009861FC"/>
    <w:rsid w:val="00987659"/>
    <w:rsid w:val="009901CC"/>
    <w:rsid w:val="0099095A"/>
    <w:rsid w:val="00990BB5"/>
    <w:rsid w:val="00991223"/>
    <w:rsid w:val="00991537"/>
    <w:rsid w:val="00991768"/>
    <w:rsid w:val="0099191E"/>
    <w:rsid w:val="009919FA"/>
    <w:rsid w:val="00991A5B"/>
    <w:rsid w:val="00991ACA"/>
    <w:rsid w:val="00991AEE"/>
    <w:rsid w:val="00992102"/>
    <w:rsid w:val="00992B70"/>
    <w:rsid w:val="00993697"/>
    <w:rsid w:val="00994847"/>
    <w:rsid w:val="009964CF"/>
    <w:rsid w:val="00996A9D"/>
    <w:rsid w:val="00997612"/>
    <w:rsid w:val="009A0FB4"/>
    <w:rsid w:val="009A12DD"/>
    <w:rsid w:val="009A1326"/>
    <w:rsid w:val="009A16C0"/>
    <w:rsid w:val="009A24D3"/>
    <w:rsid w:val="009A2864"/>
    <w:rsid w:val="009A2B45"/>
    <w:rsid w:val="009A2CB4"/>
    <w:rsid w:val="009A2CFB"/>
    <w:rsid w:val="009A33F0"/>
    <w:rsid w:val="009A411F"/>
    <w:rsid w:val="009A43E4"/>
    <w:rsid w:val="009A6127"/>
    <w:rsid w:val="009A7F84"/>
    <w:rsid w:val="009B0277"/>
    <w:rsid w:val="009B042E"/>
    <w:rsid w:val="009B0C22"/>
    <w:rsid w:val="009B1754"/>
    <w:rsid w:val="009B1F38"/>
    <w:rsid w:val="009B27B9"/>
    <w:rsid w:val="009B2B2A"/>
    <w:rsid w:val="009B30A8"/>
    <w:rsid w:val="009B315A"/>
    <w:rsid w:val="009B367F"/>
    <w:rsid w:val="009B3DE9"/>
    <w:rsid w:val="009B409E"/>
    <w:rsid w:val="009B41E4"/>
    <w:rsid w:val="009B485A"/>
    <w:rsid w:val="009B4DF2"/>
    <w:rsid w:val="009B559D"/>
    <w:rsid w:val="009B5DA0"/>
    <w:rsid w:val="009B6659"/>
    <w:rsid w:val="009B6A07"/>
    <w:rsid w:val="009B7EF8"/>
    <w:rsid w:val="009C1446"/>
    <w:rsid w:val="009C231B"/>
    <w:rsid w:val="009C3489"/>
    <w:rsid w:val="009C365D"/>
    <w:rsid w:val="009C39FD"/>
    <w:rsid w:val="009C4A43"/>
    <w:rsid w:val="009C4FE2"/>
    <w:rsid w:val="009C5937"/>
    <w:rsid w:val="009C6ED3"/>
    <w:rsid w:val="009C7220"/>
    <w:rsid w:val="009C72DD"/>
    <w:rsid w:val="009C75DB"/>
    <w:rsid w:val="009C784B"/>
    <w:rsid w:val="009D0236"/>
    <w:rsid w:val="009D0C17"/>
    <w:rsid w:val="009D115E"/>
    <w:rsid w:val="009D1351"/>
    <w:rsid w:val="009D15AA"/>
    <w:rsid w:val="009D2ACA"/>
    <w:rsid w:val="009D2E17"/>
    <w:rsid w:val="009D2ED6"/>
    <w:rsid w:val="009D3D3E"/>
    <w:rsid w:val="009D49C9"/>
    <w:rsid w:val="009D56BD"/>
    <w:rsid w:val="009D69D8"/>
    <w:rsid w:val="009E0463"/>
    <w:rsid w:val="009E0A42"/>
    <w:rsid w:val="009E0A52"/>
    <w:rsid w:val="009E1090"/>
    <w:rsid w:val="009E10A2"/>
    <w:rsid w:val="009E1809"/>
    <w:rsid w:val="009E2422"/>
    <w:rsid w:val="009E2CDD"/>
    <w:rsid w:val="009E3417"/>
    <w:rsid w:val="009E3891"/>
    <w:rsid w:val="009E3933"/>
    <w:rsid w:val="009E3AB3"/>
    <w:rsid w:val="009E3C85"/>
    <w:rsid w:val="009E61CE"/>
    <w:rsid w:val="009E64B8"/>
    <w:rsid w:val="009E66A5"/>
    <w:rsid w:val="009E6837"/>
    <w:rsid w:val="009E6CFB"/>
    <w:rsid w:val="009E7460"/>
    <w:rsid w:val="009E76AD"/>
    <w:rsid w:val="009F0268"/>
    <w:rsid w:val="009F0293"/>
    <w:rsid w:val="009F0DAA"/>
    <w:rsid w:val="009F1721"/>
    <w:rsid w:val="009F1ABF"/>
    <w:rsid w:val="009F1B1A"/>
    <w:rsid w:val="009F2C45"/>
    <w:rsid w:val="009F383E"/>
    <w:rsid w:val="009F3913"/>
    <w:rsid w:val="009F4944"/>
    <w:rsid w:val="009F4E44"/>
    <w:rsid w:val="009F503F"/>
    <w:rsid w:val="009F55F1"/>
    <w:rsid w:val="009F5EE4"/>
    <w:rsid w:val="009F661E"/>
    <w:rsid w:val="00A02816"/>
    <w:rsid w:val="00A029B6"/>
    <w:rsid w:val="00A02E0F"/>
    <w:rsid w:val="00A03784"/>
    <w:rsid w:val="00A038EE"/>
    <w:rsid w:val="00A03B3E"/>
    <w:rsid w:val="00A03F96"/>
    <w:rsid w:val="00A04266"/>
    <w:rsid w:val="00A042B9"/>
    <w:rsid w:val="00A04631"/>
    <w:rsid w:val="00A04921"/>
    <w:rsid w:val="00A05A9D"/>
    <w:rsid w:val="00A05F9E"/>
    <w:rsid w:val="00A105FE"/>
    <w:rsid w:val="00A10862"/>
    <w:rsid w:val="00A10F3C"/>
    <w:rsid w:val="00A11CA0"/>
    <w:rsid w:val="00A122A7"/>
    <w:rsid w:val="00A127E5"/>
    <w:rsid w:val="00A135D2"/>
    <w:rsid w:val="00A135F1"/>
    <w:rsid w:val="00A138D5"/>
    <w:rsid w:val="00A13BBB"/>
    <w:rsid w:val="00A13CDB"/>
    <w:rsid w:val="00A1451F"/>
    <w:rsid w:val="00A14AF2"/>
    <w:rsid w:val="00A14E08"/>
    <w:rsid w:val="00A153FC"/>
    <w:rsid w:val="00A15687"/>
    <w:rsid w:val="00A15A06"/>
    <w:rsid w:val="00A15DCB"/>
    <w:rsid w:val="00A15FFF"/>
    <w:rsid w:val="00A2012B"/>
    <w:rsid w:val="00A20189"/>
    <w:rsid w:val="00A201C1"/>
    <w:rsid w:val="00A213F9"/>
    <w:rsid w:val="00A218C3"/>
    <w:rsid w:val="00A21A5C"/>
    <w:rsid w:val="00A21F3E"/>
    <w:rsid w:val="00A22F59"/>
    <w:rsid w:val="00A22F93"/>
    <w:rsid w:val="00A23C79"/>
    <w:rsid w:val="00A24092"/>
    <w:rsid w:val="00A24A38"/>
    <w:rsid w:val="00A24B0E"/>
    <w:rsid w:val="00A24D16"/>
    <w:rsid w:val="00A24FDF"/>
    <w:rsid w:val="00A258BC"/>
    <w:rsid w:val="00A27040"/>
    <w:rsid w:val="00A27BCA"/>
    <w:rsid w:val="00A30405"/>
    <w:rsid w:val="00A3053C"/>
    <w:rsid w:val="00A30715"/>
    <w:rsid w:val="00A30783"/>
    <w:rsid w:val="00A30D14"/>
    <w:rsid w:val="00A311F2"/>
    <w:rsid w:val="00A316BF"/>
    <w:rsid w:val="00A31942"/>
    <w:rsid w:val="00A323D4"/>
    <w:rsid w:val="00A32D0A"/>
    <w:rsid w:val="00A33B5C"/>
    <w:rsid w:val="00A3488D"/>
    <w:rsid w:val="00A34E52"/>
    <w:rsid w:val="00A3556C"/>
    <w:rsid w:val="00A37C63"/>
    <w:rsid w:val="00A37DEE"/>
    <w:rsid w:val="00A42094"/>
    <w:rsid w:val="00A42A58"/>
    <w:rsid w:val="00A43727"/>
    <w:rsid w:val="00A43F49"/>
    <w:rsid w:val="00A46F7A"/>
    <w:rsid w:val="00A50E09"/>
    <w:rsid w:val="00A513B2"/>
    <w:rsid w:val="00A547D7"/>
    <w:rsid w:val="00A548DA"/>
    <w:rsid w:val="00A55796"/>
    <w:rsid w:val="00A570F4"/>
    <w:rsid w:val="00A5710E"/>
    <w:rsid w:val="00A6069C"/>
    <w:rsid w:val="00A6119C"/>
    <w:rsid w:val="00A618B0"/>
    <w:rsid w:val="00A63888"/>
    <w:rsid w:val="00A63D52"/>
    <w:rsid w:val="00A65053"/>
    <w:rsid w:val="00A653DA"/>
    <w:rsid w:val="00A65B52"/>
    <w:rsid w:val="00A6637D"/>
    <w:rsid w:val="00A66DC8"/>
    <w:rsid w:val="00A67613"/>
    <w:rsid w:val="00A676D7"/>
    <w:rsid w:val="00A67938"/>
    <w:rsid w:val="00A67FB7"/>
    <w:rsid w:val="00A70026"/>
    <w:rsid w:val="00A7045F"/>
    <w:rsid w:val="00A707B0"/>
    <w:rsid w:val="00A70A01"/>
    <w:rsid w:val="00A70DC3"/>
    <w:rsid w:val="00A71956"/>
    <w:rsid w:val="00A737E0"/>
    <w:rsid w:val="00A73913"/>
    <w:rsid w:val="00A7445A"/>
    <w:rsid w:val="00A74BCB"/>
    <w:rsid w:val="00A75ADF"/>
    <w:rsid w:val="00A76835"/>
    <w:rsid w:val="00A76D95"/>
    <w:rsid w:val="00A772E5"/>
    <w:rsid w:val="00A77B3E"/>
    <w:rsid w:val="00A77C79"/>
    <w:rsid w:val="00A77F21"/>
    <w:rsid w:val="00A80049"/>
    <w:rsid w:val="00A8033D"/>
    <w:rsid w:val="00A80D99"/>
    <w:rsid w:val="00A839FE"/>
    <w:rsid w:val="00A83C5D"/>
    <w:rsid w:val="00A84A24"/>
    <w:rsid w:val="00A854E2"/>
    <w:rsid w:val="00A856C6"/>
    <w:rsid w:val="00A85834"/>
    <w:rsid w:val="00A85A08"/>
    <w:rsid w:val="00A85A11"/>
    <w:rsid w:val="00A85BF1"/>
    <w:rsid w:val="00A860FB"/>
    <w:rsid w:val="00A86B5F"/>
    <w:rsid w:val="00A86BC0"/>
    <w:rsid w:val="00A90331"/>
    <w:rsid w:val="00A905BA"/>
    <w:rsid w:val="00A915F3"/>
    <w:rsid w:val="00A927D0"/>
    <w:rsid w:val="00A929F9"/>
    <w:rsid w:val="00A942E7"/>
    <w:rsid w:val="00A94DFA"/>
    <w:rsid w:val="00A95E7D"/>
    <w:rsid w:val="00A961D9"/>
    <w:rsid w:val="00A96680"/>
    <w:rsid w:val="00A9728B"/>
    <w:rsid w:val="00AA076F"/>
    <w:rsid w:val="00AA255B"/>
    <w:rsid w:val="00AA5A14"/>
    <w:rsid w:val="00AA5CCA"/>
    <w:rsid w:val="00AA5CE3"/>
    <w:rsid w:val="00AA6128"/>
    <w:rsid w:val="00AA694B"/>
    <w:rsid w:val="00AA6C90"/>
    <w:rsid w:val="00AA7195"/>
    <w:rsid w:val="00AA7495"/>
    <w:rsid w:val="00AA787A"/>
    <w:rsid w:val="00AA7959"/>
    <w:rsid w:val="00AB1059"/>
    <w:rsid w:val="00AB18C3"/>
    <w:rsid w:val="00AB1FC5"/>
    <w:rsid w:val="00AB1FC6"/>
    <w:rsid w:val="00AB23BF"/>
    <w:rsid w:val="00AB2502"/>
    <w:rsid w:val="00AB2813"/>
    <w:rsid w:val="00AB2BB8"/>
    <w:rsid w:val="00AB356C"/>
    <w:rsid w:val="00AB4D32"/>
    <w:rsid w:val="00AB4E17"/>
    <w:rsid w:val="00AB53FD"/>
    <w:rsid w:val="00AB644B"/>
    <w:rsid w:val="00AB7583"/>
    <w:rsid w:val="00AC006F"/>
    <w:rsid w:val="00AC211C"/>
    <w:rsid w:val="00AC25F4"/>
    <w:rsid w:val="00AC2AF6"/>
    <w:rsid w:val="00AC3121"/>
    <w:rsid w:val="00AC5DCB"/>
    <w:rsid w:val="00AC5DDD"/>
    <w:rsid w:val="00AD06E0"/>
    <w:rsid w:val="00AD1D7E"/>
    <w:rsid w:val="00AD1FF8"/>
    <w:rsid w:val="00AD222E"/>
    <w:rsid w:val="00AD2A8C"/>
    <w:rsid w:val="00AD3B72"/>
    <w:rsid w:val="00AD3FF8"/>
    <w:rsid w:val="00AD452D"/>
    <w:rsid w:val="00AD4E79"/>
    <w:rsid w:val="00AD6CDF"/>
    <w:rsid w:val="00AD7D1E"/>
    <w:rsid w:val="00AE05A4"/>
    <w:rsid w:val="00AE0B57"/>
    <w:rsid w:val="00AE0D3E"/>
    <w:rsid w:val="00AE0FDF"/>
    <w:rsid w:val="00AE1C20"/>
    <w:rsid w:val="00AE263F"/>
    <w:rsid w:val="00AE2978"/>
    <w:rsid w:val="00AE341B"/>
    <w:rsid w:val="00AE3BDF"/>
    <w:rsid w:val="00AE3E58"/>
    <w:rsid w:val="00AE43FB"/>
    <w:rsid w:val="00AE4B9F"/>
    <w:rsid w:val="00AE5131"/>
    <w:rsid w:val="00AE5928"/>
    <w:rsid w:val="00AE5DC3"/>
    <w:rsid w:val="00AE62FE"/>
    <w:rsid w:val="00AE7888"/>
    <w:rsid w:val="00AE78D3"/>
    <w:rsid w:val="00AE7EF6"/>
    <w:rsid w:val="00AF0259"/>
    <w:rsid w:val="00AF0A8C"/>
    <w:rsid w:val="00AF127F"/>
    <w:rsid w:val="00AF15D2"/>
    <w:rsid w:val="00AF2B83"/>
    <w:rsid w:val="00AF3517"/>
    <w:rsid w:val="00AF41DA"/>
    <w:rsid w:val="00AF43B8"/>
    <w:rsid w:val="00AF651D"/>
    <w:rsid w:val="00AF781B"/>
    <w:rsid w:val="00B00334"/>
    <w:rsid w:val="00B0060E"/>
    <w:rsid w:val="00B00D00"/>
    <w:rsid w:val="00B014C0"/>
    <w:rsid w:val="00B0188A"/>
    <w:rsid w:val="00B01D48"/>
    <w:rsid w:val="00B01D9A"/>
    <w:rsid w:val="00B021B5"/>
    <w:rsid w:val="00B0298A"/>
    <w:rsid w:val="00B02E95"/>
    <w:rsid w:val="00B04874"/>
    <w:rsid w:val="00B05797"/>
    <w:rsid w:val="00B05ABD"/>
    <w:rsid w:val="00B05AD8"/>
    <w:rsid w:val="00B06666"/>
    <w:rsid w:val="00B066BC"/>
    <w:rsid w:val="00B07A2F"/>
    <w:rsid w:val="00B1396E"/>
    <w:rsid w:val="00B139A2"/>
    <w:rsid w:val="00B15E8B"/>
    <w:rsid w:val="00B16715"/>
    <w:rsid w:val="00B1737D"/>
    <w:rsid w:val="00B200B5"/>
    <w:rsid w:val="00B20357"/>
    <w:rsid w:val="00B210C7"/>
    <w:rsid w:val="00B21ECE"/>
    <w:rsid w:val="00B221FD"/>
    <w:rsid w:val="00B22469"/>
    <w:rsid w:val="00B231DF"/>
    <w:rsid w:val="00B2383C"/>
    <w:rsid w:val="00B23924"/>
    <w:rsid w:val="00B2413C"/>
    <w:rsid w:val="00B24973"/>
    <w:rsid w:val="00B249CD"/>
    <w:rsid w:val="00B25566"/>
    <w:rsid w:val="00B25870"/>
    <w:rsid w:val="00B25ACA"/>
    <w:rsid w:val="00B25BE1"/>
    <w:rsid w:val="00B25F54"/>
    <w:rsid w:val="00B26789"/>
    <w:rsid w:val="00B26E50"/>
    <w:rsid w:val="00B26E7E"/>
    <w:rsid w:val="00B26F44"/>
    <w:rsid w:val="00B27C50"/>
    <w:rsid w:val="00B30531"/>
    <w:rsid w:val="00B30A1E"/>
    <w:rsid w:val="00B313C5"/>
    <w:rsid w:val="00B31997"/>
    <w:rsid w:val="00B31FA9"/>
    <w:rsid w:val="00B328A3"/>
    <w:rsid w:val="00B32D0B"/>
    <w:rsid w:val="00B3399E"/>
    <w:rsid w:val="00B33B69"/>
    <w:rsid w:val="00B33DA9"/>
    <w:rsid w:val="00B351EF"/>
    <w:rsid w:val="00B355E2"/>
    <w:rsid w:val="00B35624"/>
    <w:rsid w:val="00B40038"/>
    <w:rsid w:val="00B40134"/>
    <w:rsid w:val="00B40260"/>
    <w:rsid w:val="00B406E0"/>
    <w:rsid w:val="00B40B23"/>
    <w:rsid w:val="00B40BEC"/>
    <w:rsid w:val="00B41940"/>
    <w:rsid w:val="00B419A7"/>
    <w:rsid w:val="00B42AEB"/>
    <w:rsid w:val="00B43313"/>
    <w:rsid w:val="00B43739"/>
    <w:rsid w:val="00B43B23"/>
    <w:rsid w:val="00B43DC8"/>
    <w:rsid w:val="00B44A5F"/>
    <w:rsid w:val="00B46282"/>
    <w:rsid w:val="00B46A30"/>
    <w:rsid w:val="00B46B56"/>
    <w:rsid w:val="00B46F5A"/>
    <w:rsid w:val="00B479A3"/>
    <w:rsid w:val="00B47E40"/>
    <w:rsid w:val="00B5017A"/>
    <w:rsid w:val="00B51945"/>
    <w:rsid w:val="00B55042"/>
    <w:rsid w:val="00B557DD"/>
    <w:rsid w:val="00B55824"/>
    <w:rsid w:val="00B55CAB"/>
    <w:rsid w:val="00B5665C"/>
    <w:rsid w:val="00B56965"/>
    <w:rsid w:val="00B57161"/>
    <w:rsid w:val="00B576BA"/>
    <w:rsid w:val="00B57B6D"/>
    <w:rsid w:val="00B607EC"/>
    <w:rsid w:val="00B609FA"/>
    <w:rsid w:val="00B60A71"/>
    <w:rsid w:val="00B60D29"/>
    <w:rsid w:val="00B61A69"/>
    <w:rsid w:val="00B62D03"/>
    <w:rsid w:val="00B637F9"/>
    <w:rsid w:val="00B63B0A"/>
    <w:rsid w:val="00B64353"/>
    <w:rsid w:val="00B6496D"/>
    <w:rsid w:val="00B64CAF"/>
    <w:rsid w:val="00B651FA"/>
    <w:rsid w:val="00B6539F"/>
    <w:rsid w:val="00B65880"/>
    <w:rsid w:val="00B65C89"/>
    <w:rsid w:val="00B66074"/>
    <w:rsid w:val="00B66834"/>
    <w:rsid w:val="00B67DBF"/>
    <w:rsid w:val="00B71060"/>
    <w:rsid w:val="00B716D3"/>
    <w:rsid w:val="00B71D79"/>
    <w:rsid w:val="00B71F7C"/>
    <w:rsid w:val="00B73858"/>
    <w:rsid w:val="00B73981"/>
    <w:rsid w:val="00B741B9"/>
    <w:rsid w:val="00B74A0A"/>
    <w:rsid w:val="00B75756"/>
    <w:rsid w:val="00B75891"/>
    <w:rsid w:val="00B75BF5"/>
    <w:rsid w:val="00B76116"/>
    <w:rsid w:val="00B77492"/>
    <w:rsid w:val="00B80252"/>
    <w:rsid w:val="00B8174C"/>
    <w:rsid w:val="00B82CBF"/>
    <w:rsid w:val="00B831B0"/>
    <w:rsid w:val="00B83DD4"/>
    <w:rsid w:val="00B840FE"/>
    <w:rsid w:val="00B85253"/>
    <w:rsid w:val="00B85626"/>
    <w:rsid w:val="00B85B79"/>
    <w:rsid w:val="00B86010"/>
    <w:rsid w:val="00B8609E"/>
    <w:rsid w:val="00B86118"/>
    <w:rsid w:val="00B8741F"/>
    <w:rsid w:val="00B902DA"/>
    <w:rsid w:val="00B918B2"/>
    <w:rsid w:val="00B92A77"/>
    <w:rsid w:val="00B92ECE"/>
    <w:rsid w:val="00B930DA"/>
    <w:rsid w:val="00B9329A"/>
    <w:rsid w:val="00B934E0"/>
    <w:rsid w:val="00B93B65"/>
    <w:rsid w:val="00B96AFA"/>
    <w:rsid w:val="00BA0827"/>
    <w:rsid w:val="00BA0B95"/>
    <w:rsid w:val="00BA19CC"/>
    <w:rsid w:val="00BA23EA"/>
    <w:rsid w:val="00BA2D96"/>
    <w:rsid w:val="00BA2E7C"/>
    <w:rsid w:val="00BA3341"/>
    <w:rsid w:val="00BA3381"/>
    <w:rsid w:val="00BA35B4"/>
    <w:rsid w:val="00BA366A"/>
    <w:rsid w:val="00BA3952"/>
    <w:rsid w:val="00BA5980"/>
    <w:rsid w:val="00BA6D40"/>
    <w:rsid w:val="00BA6F05"/>
    <w:rsid w:val="00BA769A"/>
    <w:rsid w:val="00BA7BD9"/>
    <w:rsid w:val="00BB052B"/>
    <w:rsid w:val="00BB058E"/>
    <w:rsid w:val="00BB1198"/>
    <w:rsid w:val="00BB13EC"/>
    <w:rsid w:val="00BB14A7"/>
    <w:rsid w:val="00BB16FE"/>
    <w:rsid w:val="00BB1E04"/>
    <w:rsid w:val="00BB21A7"/>
    <w:rsid w:val="00BB2338"/>
    <w:rsid w:val="00BB2380"/>
    <w:rsid w:val="00BB2588"/>
    <w:rsid w:val="00BB2728"/>
    <w:rsid w:val="00BB3E82"/>
    <w:rsid w:val="00BB4D63"/>
    <w:rsid w:val="00BB5317"/>
    <w:rsid w:val="00BB55C2"/>
    <w:rsid w:val="00BB731E"/>
    <w:rsid w:val="00BB7E51"/>
    <w:rsid w:val="00BB7E71"/>
    <w:rsid w:val="00BC11D2"/>
    <w:rsid w:val="00BC13D0"/>
    <w:rsid w:val="00BC1E0F"/>
    <w:rsid w:val="00BC2783"/>
    <w:rsid w:val="00BC3BF4"/>
    <w:rsid w:val="00BC434E"/>
    <w:rsid w:val="00BC50D8"/>
    <w:rsid w:val="00BC5246"/>
    <w:rsid w:val="00BC5416"/>
    <w:rsid w:val="00BC5829"/>
    <w:rsid w:val="00BC58B4"/>
    <w:rsid w:val="00BC5CDA"/>
    <w:rsid w:val="00BC61C9"/>
    <w:rsid w:val="00BC692B"/>
    <w:rsid w:val="00BD0B63"/>
    <w:rsid w:val="00BD1CCB"/>
    <w:rsid w:val="00BD2933"/>
    <w:rsid w:val="00BD2F6E"/>
    <w:rsid w:val="00BD46F2"/>
    <w:rsid w:val="00BD493C"/>
    <w:rsid w:val="00BD4A28"/>
    <w:rsid w:val="00BD4D22"/>
    <w:rsid w:val="00BD5372"/>
    <w:rsid w:val="00BD5433"/>
    <w:rsid w:val="00BD5D1F"/>
    <w:rsid w:val="00BD61E3"/>
    <w:rsid w:val="00BD6264"/>
    <w:rsid w:val="00BD63CD"/>
    <w:rsid w:val="00BD6C5F"/>
    <w:rsid w:val="00BD718D"/>
    <w:rsid w:val="00BD7720"/>
    <w:rsid w:val="00BD7AE1"/>
    <w:rsid w:val="00BE0D1A"/>
    <w:rsid w:val="00BE13B9"/>
    <w:rsid w:val="00BE15BB"/>
    <w:rsid w:val="00BE1709"/>
    <w:rsid w:val="00BE1807"/>
    <w:rsid w:val="00BE2621"/>
    <w:rsid w:val="00BE2DF9"/>
    <w:rsid w:val="00BE443A"/>
    <w:rsid w:val="00BE48A8"/>
    <w:rsid w:val="00BE4947"/>
    <w:rsid w:val="00BE4D25"/>
    <w:rsid w:val="00BE5645"/>
    <w:rsid w:val="00BE5D87"/>
    <w:rsid w:val="00BE6610"/>
    <w:rsid w:val="00BE6C38"/>
    <w:rsid w:val="00BE7585"/>
    <w:rsid w:val="00BE7968"/>
    <w:rsid w:val="00BF0939"/>
    <w:rsid w:val="00BF0993"/>
    <w:rsid w:val="00BF0EC8"/>
    <w:rsid w:val="00BF0F70"/>
    <w:rsid w:val="00BF1D71"/>
    <w:rsid w:val="00BF28FC"/>
    <w:rsid w:val="00BF2E26"/>
    <w:rsid w:val="00BF322A"/>
    <w:rsid w:val="00BF327E"/>
    <w:rsid w:val="00BF5A37"/>
    <w:rsid w:val="00C0000D"/>
    <w:rsid w:val="00C00552"/>
    <w:rsid w:val="00C00618"/>
    <w:rsid w:val="00C028FF"/>
    <w:rsid w:val="00C02ABD"/>
    <w:rsid w:val="00C0337A"/>
    <w:rsid w:val="00C034C1"/>
    <w:rsid w:val="00C039FC"/>
    <w:rsid w:val="00C04B70"/>
    <w:rsid w:val="00C04DFF"/>
    <w:rsid w:val="00C05B70"/>
    <w:rsid w:val="00C05BAA"/>
    <w:rsid w:val="00C05C23"/>
    <w:rsid w:val="00C05C65"/>
    <w:rsid w:val="00C05FCB"/>
    <w:rsid w:val="00C073A7"/>
    <w:rsid w:val="00C07F43"/>
    <w:rsid w:val="00C111E5"/>
    <w:rsid w:val="00C12A9F"/>
    <w:rsid w:val="00C14365"/>
    <w:rsid w:val="00C1464C"/>
    <w:rsid w:val="00C146AC"/>
    <w:rsid w:val="00C14FAB"/>
    <w:rsid w:val="00C167AE"/>
    <w:rsid w:val="00C20343"/>
    <w:rsid w:val="00C211F9"/>
    <w:rsid w:val="00C240D1"/>
    <w:rsid w:val="00C24EDD"/>
    <w:rsid w:val="00C2547D"/>
    <w:rsid w:val="00C25554"/>
    <w:rsid w:val="00C256D9"/>
    <w:rsid w:val="00C26443"/>
    <w:rsid w:val="00C2737A"/>
    <w:rsid w:val="00C277E5"/>
    <w:rsid w:val="00C27C74"/>
    <w:rsid w:val="00C31FA3"/>
    <w:rsid w:val="00C33423"/>
    <w:rsid w:val="00C358B4"/>
    <w:rsid w:val="00C359E4"/>
    <w:rsid w:val="00C36372"/>
    <w:rsid w:val="00C37450"/>
    <w:rsid w:val="00C37546"/>
    <w:rsid w:val="00C40B67"/>
    <w:rsid w:val="00C40DF1"/>
    <w:rsid w:val="00C41987"/>
    <w:rsid w:val="00C42048"/>
    <w:rsid w:val="00C42D89"/>
    <w:rsid w:val="00C434C9"/>
    <w:rsid w:val="00C43544"/>
    <w:rsid w:val="00C44AC2"/>
    <w:rsid w:val="00C44F36"/>
    <w:rsid w:val="00C46317"/>
    <w:rsid w:val="00C47AD7"/>
    <w:rsid w:val="00C47DA6"/>
    <w:rsid w:val="00C50D1B"/>
    <w:rsid w:val="00C50FC4"/>
    <w:rsid w:val="00C5103F"/>
    <w:rsid w:val="00C51E9D"/>
    <w:rsid w:val="00C53570"/>
    <w:rsid w:val="00C53759"/>
    <w:rsid w:val="00C53B65"/>
    <w:rsid w:val="00C54097"/>
    <w:rsid w:val="00C54B43"/>
    <w:rsid w:val="00C55759"/>
    <w:rsid w:val="00C559D3"/>
    <w:rsid w:val="00C56325"/>
    <w:rsid w:val="00C56F26"/>
    <w:rsid w:val="00C578AD"/>
    <w:rsid w:val="00C60109"/>
    <w:rsid w:val="00C60612"/>
    <w:rsid w:val="00C60CAE"/>
    <w:rsid w:val="00C62D6B"/>
    <w:rsid w:val="00C637F8"/>
    <w:rsid w:val="00C6436C"/>
    <w:rsid w:val="00C658C2"/>
    <w:rsid w:val="00C65B9C"/>
    <w:rsid w:val="00C6683D"/>
    <w:rsid w:val="00C66A0B"/>
    <w:rsid w:val="00C67B6C"/>
    <w:rsid w:val="00C67B90"/>
    <w:rsid w:val="00C67FA0"/>
    <w:rsid w:val="00C7009B"/>
    <w:rsid w:val="00C7143E"/>
    <w:rsid w:val="00C7180D"/>
    <w:rsid w:val="00C71D6C"/>
    <w:rsid w:val="00C724EC"/>
    <w:rsid w:val="00C734FD"/>
    <w:rsid w:val="00C736BC"/>
    <w:rsid w:val="00C73F5B"/>
    <w:rsid w:val="00C7443F"/>
    <w:rsid w:val="00C74A56"/>
    <w:rsid w:val="00C75F25"/>
    <w:rsid w:val="00C76398"/>
    <w:rsid w:val="00C765C1"/>
    <w:rsid w:val="00C76A5D"/>
    <w:rsid w:val="00C77A33"/>
    <w:rsid w:val="00C77D81"/>
    <w:rsid w:val="00C8186D"/>
    <w:rsid w:val="00C81DDE"/>
    <w:rsid w:val="00C82139"/>
    <w:rsid w:val="00C841A6"/>
    <w:rsid w:val="00C8591E"/>
    <w:rsid w:val="00C85B96"/>
    <w:rsid w:val="00C85C0E"/>
    <w:rsid w:val="00C86EE4"/>
    <w:rsid w:val="00C907CE"/>
    <w:rsid w:val="00C90A6D"/>
    <w:rsid w:val="00C91168"/>
    <w:rsid w:val="00C91293"/>
    <w:rsid w:val="00C91338"/>
    <w:rsid w:val="00C91EF2"/>
    <w:rsid w:val="00C9276C"/>
    <w:rsid w:val="00C92A65"/>
    <w:rsid w:val="00C9320B"/>
    <w:rsid w:val="00C93897"/>
    <w:rsid w:val="00C947B5"/>
    <w:rsid w:val="00C94B1C"/>
    <w:rsid w:val="00C966E9"/>
    <w:rsid w:val="00CA00FC"/>
    <w:rsid w:val="00CA0565"/>
    <w:rsid w:val="00CA0955"/>
    <w:rsid w:val="00CA0DEB"/>
    <w:rsid w:val="00CA303A"/>
    <w:rsid w:val="00CA32DA"/>
    <w:rsid w:val="00CA335A"/>
    <w:rsid w:val="00CA35D8"/>
    <w:rsid w:val="00CA4BDA"/>
    <w:rsid w:val="00CA5136"/>
    <w:rsid w:val="00CA5438"/>
    <w:rsid w:val="00CA5460"/>
    <w:rsid w:val="00CA6B4B"/>
    <w:rsid w:val="00CA7875"/>
    <w:rsid w:val="00CB00F1"/>
    <w:rsid w:val="00CB0C73"/>
    <w:rsid w:val="00CB1588"/>
    <w:rsid w:val="00CB1963"/>
    <w:rsid w:val="00CB240E"/>
    <w:rsid w:val="00CB2493"/>
    <w:rsid w:val="00CB5722"/>
    <w:rsid w:val="00CB5FCD"/>
    <w:rsid w:val="00CB6491"/>
    <w:rsid w:val="00CB6603"/>
    <w:rsid w:val="00CB6A29"/>
    <w:rsid w:val="00CB6AB2"/>
    <w:rsid w:val="00CB7780"/>
    <w:rsid w:val="00CC192A"/>
    <w:rsid w:val="00CC1B4C"/>
    <w:rsid w:val="00CC29F0"/>
    <w:rsid w:val="00CC2F9F"/>
    <w:rsid w:val="00CC2FE6"/>
    <w:rsid w:val="00CC323A"/>
    <w:rsid w:val="00CC33BE"/>
    <w:rsid w:val="00CC390F"/>
    <w:rsid w:val="00CC4A69"/>
    <w:rsid w:val="00CC5664"/>
    <w:rsid w:val="00CC5D17"/>
    <w:rsid w:val="00CC65C0"/>
    <w:rsid w:val="00CC68AB"/>
    <w:rsid w:val="00CC6938"/>
    <w:rsid w:val="00CC7010"/>
    <w:rsid w:val="00CC73B8"/>
    <w:rsid w:val="00CC7508"/>
    <w:rsid w:val="00CC754A"/>
    <w:rsid w:val="00CC7D73"/>
    <w:rsid w:val="00CC7E53"/>
    <w:rsid w:val="00CC7E72"/>
    <w:rsid w:val="00CD0029"/>
    <w:rsid w:val="00CD067B"/>
    <w:rsid w:val="00CD15D4"/>
    <w:rsid w:val="00CD15DA"/>
    <w:rsid w:val="00CD26ED"/>
    <w:rsid w:val="00CD34B6"/>
    <w:rsid w:val="00CD3600"/>
    <w:rsid w:val="00CD43B6"/>
    <w:rsid w:val="00CD5866"/>
    <w:rsid w:val="00CD5BC0"/>
    <w:rsid w:val="00CD63E2"/>
    <w:rsid w:val="00CD67D3"/>
    <w:rsid w:val="00CD685B"/>
    <w:rsid w:val="00CD70E2"/>
    <w:rsid w:val="00CD713C"/>
    <w:rsid w:val="00CD733F"/>
    <w:rsid w:val="00CD7E80"/>
    <w:rsid w:val="00CE158E"/>
    <w:rsid w:val="00CE15D3"/>
    <w:rsid w:val="00CE2704"/>
    <w:rsid w:val="00CE279B"/>
    <w:rsid w:val="00CE2BB6"/>
    <w:rsid w:val="00CE2E4D"/>
    <w:rsid w:val="00CE31D6"/>
    <w:rsid w:val="00CE3EEB"/>
    <w:rsid w:val="00CE4ACA"/>
    <w:rsid w:val="00CE61A9"/>
    <w:rsid w:val="00CE6590"/>
    <w:rsid w:val="00CE6C19"/>
    <w:rsid w:val="00CE71B2"/>
    <w:rsid w:val="00CE78F4"/>
    <w:rsid w:val="00CF023D"/>
    <w:rsid w:val="00CF075F"/>
    <w:rsid w:val="00CF0C3E"/>
    <w:rsid w:val="00CF15FE"/>
    <w:rsid w:val="00CF1B12"/>
    <w:rsid w:val="00CF1D32"/>
    <w:rsid w:val="00CF26F3"/>
    <w:rsid w:val="00CF3E58"/>
    <w:rsid w:val="00CF3F01"/>
    <w:rsid w:val="00CF3F41"/>
    <w:rsid w:val="00CF5723"/>
    <w:rsid w:val="00CF6A11"/>
    <w:rsid w:val="00CF706D"/>
    <w:rsid w:val="00D002E6"/>
    <w:rsid w:val="00D0240F"/>
    <w:rsid w:val="00D029A6"/>
    <w:rsid w:val="00D03F6E"/>
    <w:rsid w:val="00D04BBC"/>
    <w:rsid w:val="00D04DCE"/>
    <w:rsid w:val="00D0698F"/>
    <w:rsid w:val="00D108CA"/>
    <w:rsid w:val="00D10BC5"/>
    <w:rsid w:val="00D112ED"/>
    <w:rsid w:val="00D128BE"/>
    <w:rsid w:val="00D13899"/>
    <w:rsid w:val="00D141C6"/>
    <w:rsid w:val="00D14933"/>
    <w:rsid w:val="00D14C0B"/>
    <w:rsid w:val="00D16B0C"/>
    <w:rsid w:val="00D16FB6"/>
    <w:rsid w:val="00D1760A"/>
    <w:rsid w:val="00D20452"/>
    <w:rsid w:val="00D2143A"/>
    <w:rsid w:val="00D21BA0"/>
    <w:rsid w:val="00D21D8C"/>
    <w:rsid w:val="00D2219D"/>
    <w:rsid w:val="00D22FF4"/>
    <w:rsid w:val="00D2444D"/>
    <w:rsid w:val="00D24E13"/>
    <w:rsid w:val="00D2554A"/>
    <w:rsid w:val="00D25819"/>
    <w:rsid w:val="00D271C9"/>
    <w:rsid w:val="00D27A6C"/>
    <w:rsid w:val="00D30428"/>
    <w:rsid w:val="00D30DEB"/>
    <w:rsid w:val="00D311B8"/>
    <w:rsid w:val="00D32312"/>
    <w:rsid w:val="00D32467"/>
    <w:rsid w:val="00D32FA7"/>
    <w:rsid w:val="00D33526"/>
    <w:rsid w:val="00D335F7"/>
    <w:rsid w:val="00D33671"/>
    <w:rsid w:val="00D3379C"/>
    <w:rsid w:val="00D33826"/>
    <w:rsid w:val="00D33B2D"/>
    <w:rsid w:val="00D34065"/>
    <w:rsid w:val="00D340AA"/>
    <w:rsid w:val="00D34528"/>
    <w:rsid w:val="00D349A1"/>
    <w:rsid w:val="00D354E5"/>
    <w:rsid w:val="00D35E34"/>
    <w:rsid w:val="00D362EE"/>
    <w:rsid w:val="00D41A78"/>
    <w:rsid w:val="00D424CA"/>
    <w:rsid w:val="00D43737"/>
    <w:rsid w:val="00D43841"/>
    <w:rsid w:val="00D43D91"/>
    <w:rsid w:val="00D455A7"/>
    <w:rsid w:val="00D45B40"/>
    <w:rsid w:val="00D4665F"/>
    <w:rsid w:val="00D47376"/>
    <w:rsid w:val="00D47381"/>
    <w:rsid w:val="00D477CB"/>
    <w:rsid w:val="00D47A73"/>
    <w:rsid w:val="00D47AAA"/>
    <w:rsid w:val="00D508BB"/>
    <w:rsid w:val="00D5126E"/>
    <w:rsid w:val="00D5129B"/>
    <w:rsid w:val="00D519DC"/>
    <w:rsid w:val="00D52343"/>
    <w:rsid w:val="00D52F0B"/>
    <w:rsid w:val="00D533F9"/>
    <w:rsid w:val="00D5376F"/>
    <w:rsid w:val="00D53F9F"/>
    <w:rsid w:val="00D54480"/>
    <w:rsid w:val="00D55A72"/>
    <w:rsid w:val="00D56448"/>
    <w:rsid w:val="00D570F5"/>
    <w:rsid w:val="00D57579"/>
    <w:rsid w:val="00D57A74"/>
    <w:rsid w:val="00D60D3A"/>
    <w:rsid w:val="00D6171B"/>
    <w:rsid w:val="00D61774"/>
    <w:rsid w:val="00D61B6A"/>
    <w:rsid w:val="00D638A0"/>
    <w:rsid w:val="00D65B94"/>
    <w:rsid w:val="00D66028"/>
    <w:rsid w:val="00D70007"/>
    <w:rsid w:val="00D7198C"/>
    <w:rsid w:val="00D71B4A"/>
    <w:rsid w:val="00D71D46"/>
    <w:rsid w:val="00D71EC7"/>
    <w:rsid w:val="00D71EEC"/>
    <w:rsid w:val="00D727AC"/>
    <w:rsid w:val="00D72A7C"/>
    <w:rsid w:val="00D72BAE"/>
    <w:rsid w:val="00D7351D"/>
    <w:rsid w:val="00D744B0"/>
    <w:rsid w:val="00D744E9"/>
    <w:rsid w:val="00D747CB"/>
    <w:rsid w:val="00D75F68"/>
    <w:rsid w:val="00D7644D"/>
    <w:rsid w:val="00D76B70"/>
    <w:rsid w:val="00D77105"/>
    <w:rsid w:val="00D773EC"/>
    <w:rsid w:val="00D774A8"/>
    <w:rsid w:val="00D80032"/>
    <w:rsid w:val="00D8063C"/>
    <w:rsid w:val="00D80BBC"/>
    <w:rsid w:val="00D81B7C"/>
    <w:rsid w:val="00D827A2"/>
    <w:rsid w:val="00D8568C"/>
    <w:rsid w:val="00D85C7A"/>
    <w:rsid w:val="00D85D11"/>
    <w:rsid w:val="00D8659E"/>
    <w:rsid w:val="00D90B20"/>
    <w:rsid w:val="00D91948"/>
    <w:rsid w:val="00D91B90"/>
    <w:rsid w:val="00D920AF"/>
    <w:rsid w:val="00D92344"/>
    <w:rsid w:val="00D9380D"/>
    <w:rsid w:val="00D93BDD"/>
    <w:rsid w:val="00D94CE4"/>
    <w:rsid w:val="00D95316"/>
    <w:rsid w:val="00D95BB4"/>
    <w:rsid w:val="00D97913"/>
    <w:rsid w:val="00D97BAA"/>
    <w:rsid w:val="00DA27B6"/>
    <w:rsid w:val="00DA2A84"/>
    <w:rsid w:val="00DA3603"/>
    <w:rsid w:val="00DA5437"/>
    <w:rsid w:val="00DA56FF"/>
    <w:rsid w:val="00DA5E58"/>
    <w:rsid w:val="00DA5E6F"/>
    <w:rsid w:val="00DA69C5"/>
    <w:rsid w:val="00DA7243"/>
    <w:rsid w:val="00DA7AAC"/>
    <w:rsid w:val="00DB0CA9"/>
    <w:rsid w:val="00DB0F25"/>
    <w:rsid w:val="00DB17DF"/>
    <w:rsid w:val="00DB3E9C"/>
    <w:rsid w:val="00DB43A1"/>
    <w:rsid w:val="00DB5C40"/>
    <w:rsid w:val="00DB5FEE"/>
    <w:rsid w:val="00DB6B80"/>
    <w:rsid w:val="00DB70D7"/>
    <w:rsid w:val="00DC14B9"/>
    <w:rsid w:val="00DC1CFE"/>
    <w:rsid w:val="00DC1EAB"/>
    <w:rsid w:val="00DC323F"/>
    <w:rsid w:val="00DC3A41"/>
    <w:rsid w:val="00DC48F6"/>
    <w:rsid w:val="00DC4A01"/>
    <w:rsid w:val="00DC5460"/>
    <w:rsid w:val="00DC5675"/>
    <w:rsid w:val="00DC5EBF"/>
    <w:rsid w:val="00DC638E"/>
    <w:rsid w:val="00DC6406"/>
    <w:rsid w:val="00DC6A4F"/>
    <w:rsid w:val="00DC6B01"/>
    <w:rsid w:val="00DC75F1"/>
    <w:rsid w:val="00DC79A1"/>
    <w:rsid w:val="00DD04D6"/>
    <w:rsid w:val="00DD10B8"/>
    <w:rsid w:val="00DD2301"/>
    <w:rsid w:val="00DD2CC0"/>
    <w:rsid w:val="00DD318E"/>
    <w:rsid w:val="00DD3E80"/>
    <w:rsid w:val="00DD4B8F"/>
    <w:rsid w:val="00DD55C0"/>
    <w:rsid w:val="00DD752E"/>
    <w:rsid w:val="00DD7890"/>
    <w:rsid w:val="00DE0C75"/>
    <w:rsid w:val="00DE0CFB"/>
    <w:rsid w:val="00DE0D99"/>
    <w:rsid w:val="00DE0E9C"/>
    <w:rsid w:val="00DE11D9"/>
    <w:rsid w:val="00DE1DA8"/>
    <w:rsid w:val="00DE20FC"/>
    <w:rsid w:val="00DE2559"/>
    <w:rsid w:val="00DE28E7"/>
    <w:rsid w:val="00DE3ED6"/>
    <w:rsid w:val="00DE52E5"/>
    <w:rsid w:val="00DE65CD"/>
    <w:rsid w:val="00DE6DB0"/>
    <w:rsid w:val="00DE73B1"/>
    <w:rsid w:val="00DE7813"/>
    <w:rsid w:val="00DF0636"/>
    <w:rsid w:val="00DF1084"/>
    <w:rsid w:val="00DF1E30"/>
    <w:rsid w:val="00DF27E4"/>
    <w:rsid w:val="00DF2F8E"/>
    <w:rsid w:val="00DF4E53"/>
    <w:rsid w:val="00DF6531"/>
    <w:rsid w:val="00DF6E34"/>
    <w:rsid w:val="00DF7258"/>
    <w:rsid w:val="00DF7541"/>
    <w:rsid w:val="00DF7C51"/>
    <w:rsid w:val="00DF7E6C"/>
    <w:rsid w:val="00E00216"/>
    <w:rsid w:val="00E00DCF"/>
    <w:rsid w:val="00E00E9D"/>
    <w:rsid w:val="00E00EF8"/>
    <w:rsid w:val="00E01242"/>
    <w:rsid w:val="00E01C58"/>
    <w:rsid w:val="00E02508"/>
    <w:rsid w:val="00E031DE"/>
    <w:rsid w:val="00E03484"/>
    <w:rsid w:val="00E03949"/>
    <w:rsid w:val="00E053C5"/>
    <w:rsid w:val="00E054E4"/>
    <w:rsid w:val="00E058CD"/>
    <w:rsid w:val="00E059A8"/>
    <w:rsid w:val="00E05FAD"/>
    <w:rsid w:val="00E06D20"/>
    <w:rsid w:val="00E06D7F"/>
    <w:rsid w:val="00E07117"/>
    <w:rsid w:val="00E1154B"/>
    <w:rsid w:val="00E11B48"/>
    <w:rsid w:val="00E11D17"/>
    <w:rsid w:val="00E122D6"/>
    <w:rsid w:val="00E1397B"/>
    <w:rsid w:val="00E14690"/>
    <w:rsid w:val="00E14E1D"/>
    <w:rsid w:val="00E156FE"/>
    <w:rsid w:val="00E17177"/>
    <w:rsid w:val="00E17883"/>
    <w:rsid w:val="00E17D3C"/>
    <w:rsid w:val="00E17D7A"/>
    <w:rsid w:val="00E20368"/>
    <w:rsid w:val="00E204FC"/>
    <w:rsid w:val="00E20E93"/>
    <w:rsid w:val="00E21DA7"/>
    <w:rsid w:val="00E229E4"/>
    <w:rsid w:val="00E22C5D"/>
    <w:rsid w:val="00E24B91"/>
    <w:rsid w:val="00E25656"/>
    <w:rsid w:val="00E25BA3"/>
    <w:rsid w:val="00E260AF"/>
    <w:rsid w:val="00E307A9"/>
    <w:rsid w:val="00E32ADE"/>
    <w:rsid w:val="00E3523C"/>
    <w:rsid w:val="00E35839"/>
    <w:rsid w:val="00E35D54"/>
    <w:rsid w:val="00E374C9"/>
    <w:rsid w:val="00E3757D"/>
    <w:rsid w:val="00E376CB"/>
    <w:rsid w:val="00E37826"/>
    <w:rsid w:val="00E4036C"/>
    <w:rsid w:val="00E40D3B"/>
    <w:rsid w:val="00E4113B"/>
    <w:rsid w:val="00E417C2"/>
    <w:rsid w:val="00E4351F"/>
    <w:rsid w:val="00E439E0"/>
    <w:rsid w:val="00E44ABA"/>
    <w:rsid w:val="00E453D8"/>
    <w:rsid w:val="00E45F52"/>
    <w:rsid w:val="00E46008"/>
    <w:rsid w:val="00E4619A"/>
    <w:rsid w:val="00E4659E"/>
    <w:rsid w:val="00E46761"/>
    <w:rsid w:val="00E506AE"/>
    <w:rsid w:val="00E508A9"/>
    <w:rsid w:val="00E50F07"/>
    <w:rsid w:val="00E53601"/>
    <w:rsid w:val="00E55345"/>
    <w:rsid w:val="00E56C55"/>
    <w:rsid w:val="00E56D56"/>
    <w:rsid w:val="00E56EAE"/>
    <w:rsid w:val="00E579C7"/>
    <w:rsid w:val="00E57AC8"/>
    <w:rsid w:val="00E57AFD"/>
    <w:rsid w:val="00E602C8"/>
    <w:rsid w:val="00E61B79"/>
    <w:rsid w:val="00E62544"/>
    <w:rsid w:val="00E62697"/>
    <w:rsid w:val="00E62C4F"/>
    <w:rsid w:val="00E632FD"/>
    <w:rsid w:val="00E6346D"/>
    <w:rsid w:val="00E639D0"/>
    <w:rsid w:val="00E63F91"/>
    <w:rsid w:val="00E63FF7"/>
    <w:rsid w:val="00E6434E"/>
    <w:rsid w:val="00E66425"/>
    <w:rsid w:val="00E66C40"/>
    <w:rsid w:val="00E67EA9"/>
    <w:rsid w:val="00E708E0"/>
    <w:rsid w:val="00E71C38"/>
    <w:rsid w:val="00E720BF"/>
    <w:rsid w:val="00E73076"/>
    <w:rsid w:val="00E73A41"/>
    <w:rsid w:val="00E74808"/>
    <w:rsid w:val="00E75351"/>
    <w:rsid w:val="00E755F7"/>
    <w:rsid w:val="00E75CC4"/>
    <w:rsid w:val="00E76FB9"/>
    <w:rsid w:val="00E77AB9"/>
    <w:rsid w:val="00E80252"/>
    <w:rsid w:val="00E80654"/>
    <w:rsid w:val="00E81499"/>
    <w:rsid w:val="00E83B17"/>
    <w:rsid w:val="00E83BE2"/>
    <w:rsid w:val="00E83E8B"/>
    <w:rsid w:val="00E84597"/>
    <w:rsid w:val="00E846D1"/>
    <w:rsid w:val="00E858C1"/>
    <w:rsid w:val="00E858E0"/>
    <w:rsid w:val="00E865CE"/>
    <w:rsid w:val="00E86FF3"/>
    <w:rsid w:val="00E87ADB"/>
    <w:rsid w:val="00E90AA0"/>
    <w:rsid w:val="00E90AAA"/>
    <w:rsid w:val="00E90CE5"/>
    <w:rsid w:val="00E914A8"/>
    <w:rsid w:val="00E91667"/>
    <w:rsid w:val="00E92B55"/>
    <w:rsid w:val="00E932AF"/>
    <w:rsid w:val="00E93C7F"/>
    <w:rsid w:val="00E93E0F"/>
    <w:rsid w:val="00E94D2B"/>
    <w:rsid w:val="00E94EB5"/>
    <w:rsid w:val="00E94F9A"/>
    <w:rsid w:val="00E96631"/>
    <w:rsid w:val="00E96B2A"/>
    <w:rsid w:val="00E97401"/>
    <w:rsid w:val="00EA19D9"/>
    <w:rsid w:val="00EA1C2F"/>
    <w:rsid w:val="00EA1E68"/>
    <w:rsid w:val="00EA2AB2"/>
    <w:rsid w:val="00EA3167"/>
    <w:rsid w:val="00EA3A93"/>
    <w:rsid w:val="00EA42BC"/>
    <w:rsid w:val="00EA4718"/>
    <w:rsid w:val="00EA5709"/>
    <w:rsid w:val="00EA5F8D"/>
    <w:rsid w:val="00EA613E"/>
    <w:rsid w:val="00EA6A67"/>
    <w:rsid w:val="00EA79A9"/>
    <w:rsid w:val="00EA7CDA"/>
    <w:rsid w:val="00EB01F7"/>
    <w:rsid w:val="00EB025A"/>
    <w:rsid w:val="00EB0ACB"/>
    <w:rsid w:val="00EB0B88"/>
    <w:rsid w:val="00EB0C56"/>
    <w:rsid w:val="00EB1A08"/>
    <w:rsid w:val="00EB1E33"/>
    <w:rsid w:val="00EB22DE"/>
    <w:rsid w:val="00EB4286"/>
    <w:rsid w:val="00EB4C41"/>
    <w:rsid w:val="00EB5214"/>
    <w:rsid w:val="00EB5CE7"/>
    <w:rsid w:val="00EB63A5"/>
    <w:rsid w:val="00EB7E0F"/>
    <w:rsid w:val="00EC042F"/>
    <w:rsid w:val="00EC0B5E"/>
    <w:rsid w:val="00EC0F8D"/>
    <w:rsid w:val="00EC1B7F"/>
    <w:rsid w:val="00EC1BA1"/>
    <w:rsid w:val="00EC2A72"/>
    <w:rsid w:val="00EC2F46"/>
    <w:rsid w:val="00EC3CA5"/>
    <w:rsid w:val="00EC4CFF"/>
    <w:rsid w:val="00EC624A"/>
    <w:rsid w:val="00EC64CC"/>
    <w:rsid w:val="00EC6B6F"/>
    <w:rsid w:val="00ED0CC1"/>
    <w:rsid w:val="00ED22B6"/>
    <w:rsid w:val="00ED32E8"/>
    <w:rsid w:val="00ED3D25"/>
    <w:rsid w:val="00ED3E71"/>
    <w:rsid w:val="00ED47D2"/>
    <w:rsid w:val="00ED4922"/>
    <w:rsid w:val="00ED55C4"/>
    <w:rsid w:val="00ED6B70"/>
    <w:rsid w:val="00ED6D8F"/>
    <w:rsid w:val="00ED6E8F"/>
    <w:rsid w:val="00ED79B4"/>
    <w:rsid w:val="00ED7C02"/>
    <w:rsid w:val="00ED7DE5"/>
    <w:rsid w:val="00EE1510"/>
    <w:rsid w:val="00EE19AF"/>
    <w:rsid w:val="00EE200A"/>
    <w:rsid w:val="00EE2010"/>
    <w:rsid w:val="00EE2377"/>
    <w:rsid w:val="00EE23D9"/>
    <w:rsid w:val="00EE5511"/>
    <w:rsid w:val="00EE587A"/>
    <w:rsid w:val="00EE6000"/>
    <w:rsid w:val="00EE68AC"/>
    <w:rsid w:val="00EE735B"/>
    <w:rsid w:val="00EE7420"/>
    <w:rsid w:val="00EE7439"/>
    <w:rsid w:val="00EF09B6"/>
    <w:rsid w:val="00EF0A47"/>
    <w:rsid w:val="00EF0AD1"/>
    <w:rsid w:val="00EF0E56"/>
    <w:rsid w:val="00EF2E5A"/>
    <w:rsid w:val="00EF56FE"/>
    <w:rsid w:val="00EF57BA"/>
    <w:rsid w:val="00EF5CB6"/>
    <w:rsid w:val="00EF66BD"/>
    <w:rsid w:val="00EF6C80"/>
    <w:rsid w:val="00EF6E7E"/>
    <w:rsid w:val="00EF7039"/>
    <w:rsid w:val="00EF70C4"/>
    <w:rsid w:val="00EF74C4"/>
    <w:rsid w:val="00EF7B3F"/>
    <w:rsid w:val="00F016EC"/>
    <w:rsid w:val="00F01BA9"/>
    <w:rsid w:val="00F01C2C"/>
    <w:rsid w:val="00F021D9"/>
    <w:rsid w:val="00F038D1"/>
    <w:rsid w:val="00F03A52"/>
    <w:rsid w:val="00F04F9B"/>
    <w:rsid w:val="00F05290"/>
    <w:rsid w:val="00F052B9"/>
    <w:rsid w:val="00F058C2"/>
    <w:rsid w:val="00F0626C"/>
    <w:rsid w:val="00F065E3"/>
    <w:rsid w:val="00F065E8"/>
    <w:rsid w:val="00F06EE8"/>
    <w:rsid w:val="00F07845"/>
    <w:rsid w:val="00F078A7"/>
    <w:rsid w:val="00F078AB"/>
    <w:rsid w:val="00F10B1A"/>
    <w:rsid w:val="00F124AE"/>
    <w:rsid w:val="00F124E9"/>
    <w:rsid w:val="00F134B9"/>
    <w:rsid w:val="00F135E1"/>
    <w:rsid w:val="00F13770"/>
    <w:rsid w:val="00F137DD"/>
    <w:rsid w:val="00F14349"/>
    <w:rsid w:val="00F14485"/>
    <w:rsid w:val="00F15048"/>
    <w:rsid w:val="00F15404"/>
    <w:rsid w:val="00F16041"/>
    <w:rsid w:val="00F161FA"/>
    <w:rsid w:val="00F16586"/>
    <w:rsid w:val="00F16608"/>
    <w:rsid w:val="00F1663D"/>
    <w:rsid w:val="00F16E95"/>
    <w:rsid w:val="00F174DC"/>
    <w:rsid w:val="00F17BD8"/>
    <w:rsid w:val="00F20299"/>
    <w:rsid w:val="00F2053F"/>
    <w:rsid w:val="00F20579"/>
    <w:rsid w:val="00F20DA5"/>
    <w:rsid w:val="00F22123"/>
    <w:rsid w:val="00F228B3"/>
    <w:rsid w:val="00F232EA"/>
    <w:rsid w:val="00F23496"/>
    <w:rsid w:val="00F23A36"/>
    <w:rsid w:val="00F23B73"/>
    <w:rsid w:val="00F241F4"/>
    <w:rsid w:val="00F249EC"/>
    <w:rsid w:val="00F24FA9"/>
    <w:rsid w:val="00F25685"/>
    <w:rsid w:val="00F25E15"/>
    <w:rsid w:val="00F2736D"/>
    <w:rsid w:val="00F317E0"/>
    <w:rsid w:val="00F32B95"/>
    <w:rsid w:val="00F32F0C"/>
    <w:rsid w:val="00F333FA"/>
    <w:rsid w:val="00F339DC"/>
    <w:rsid w:val="00F34DCE"/>
    <w:rsid w:val="00F36182"/>
    <w:rsid w:val="00F3702B"/>
    <w:rsid w:val="00F371B9"/>
    <w:rsid w:val="00F403E9"/>
    <w:rsid w:val="00F40FEF"/>
    <w:rsid w:val="00F41ACF"/>
    <w:rsid w:val="00F4326A"/>
    <w:rsid w:val="00F4358A"/>
    <w:rsid w:val="00F4444C"/>
    <w:rsid w:val="00F447EE"/>
    <w:rsid w:val="00F4502E"/>
    <w:rsid w:val="00F45C8E"/>
    <w:rsid w:val="00F46835"/>
    <w:rsid w:val="00F468AF"/>
    <w:rsid w:val="00F47B71"/>
    <w:rsid w:val="00F510F1"/>
    <w:rsid w:val="00F531DC"/>
    <w:rsid w:val="00F536D3"/>
    <w:rsid w:val="00F53B38"/>
    <w:rsid w:val="00F54C14"/>
    <w:rsid w:val="00F5594C"/>
    <w:rsid w:val="00F55E09"/>
    <w:rsid w:val="00F55FF4"/>
    <w:rsid w:val="00F56BCA"/>
    <w:rsid w:val="00F56D13"/>
    <w:rsid w:val="00F57CD3"/>
    <w:rsid w:val="00F6167A"/>
    <w:rsid w:val="00F61A38"/>
    <w:rsid w:val="00F61BBE"/>
    <w:rsid w:val="00F61E92"/>
    <w:rsid w:val="00F62E0A"/>
    <w:rsid w:val="00F62FE5"/>
    <w:rsid w:val="00F63BDF"/>
    <w:rsid w:val="00F6440A"/>
    <w:rsid w:val="00F64757"/>
    <w:rsid w:val="00F64E49"/>
    <w:rsid w:val="00F654AD"/>
    <w:rsid w:val="00F6578F"/>
    <w:rsid w:val="00F659D2"/>
    <w:rsid w:val="00F65CDD"/>
    <w:rsid w:val="00F671DC"/>
    <w:rsid w:val="00F67EFF"/>
    <w:rsid w:val="00F703CA"/>
    <w:rsid w:val="00F71037"/>
    <w:rsid w:val="00F72619"/>
    <w:rsid w:val="00F73A95"/>
    <w:rsid w:val="00F74743"/>
    <w:rsid w:val="00F74E7D"/>
    <w:rsid w:val="00F75478"/>
    <w:rsid w:val="00F75772"/>
    <w:rsid w:val="00F77642"/>
    <w:rsid w:val="00F77C0D"/>
    <w:rsid w:val="00F804A4"/>
    <w:rsid w:val="00F80E5D"/>
    <w:rsid w:val="00F8116D"/>
    <w:rsid w:val="00F82AC1"/>
    <w:rsid w:val="00F83B3F"/>
    <w:rsid w:val="00F8417B"/>
    <w:rsid w:val="00F847F4"/>
    <w:rsid w:val="00F8481A"/>
    <w:rsid w:val="00F84F16"/>
    <w:rsid w:val="00F8573A"/>
    <w:rsid w:val="00F85804"/>
    <w:rsid w:val="00F8650C"/>
    <w:rsid w:val="00F86A51"/>
    <w:rsid w:val="00F86E30"/>
    <w:rsid w:val="00F87880"/>
    <w:rsid w:val="00F90B02"/>
    <w:rsid w:val="00F90DEF"/>
    <w:rsid w:val="00F9143F"/>
    <w:rsid w:val="00F91E9C"/>
    <w:rsid w:val="00F9268F"/>
    <w:rsid w:val="00F92726"/>
    <w:rsid w:val="00F92A92"/>
    <w:rsid w:val="00F92B43"/>
    <w:rsid w:val="00F93151"/>
    <w:rsid w:val="00F93F72"/>
    <w:rsid w:val="00F94408"/>
    <w:rsid w:val="00F94630"/>
    <w:rsid w:val="00F94A87"/>
    <w:rsid w:val="00F95817"/>
    <w:rsid w:val="00F9597E"/>
    <w:rsid w:val="00F9633F"/>
    <w:rsid w:val="00F96696"/>
    <w:rsid w:val="00F96757"/>
    <w:rsid w:val="00F9775B"/>
    <w:rsid w:val="00FA004C"/>
    <w:rsid w:val="00FA01FB"/>
    <w:rsid w:val="00FA044B"/>
    <w:rsid w:val="00FA04D1"/>
    <w:rsid w:val="00FA0B3F"/>
    <w:rsid w:val="00FA0BA4"/>
    <w:rsid w:val="00FA167C"/>
    <w:rsid w:val="00FA2971"/>
    <w:rsid w:val="00FA2C7A"/>
    <w:rsid w:val="00FA2E45"/>
    <w:rsid w:val="00FA32F3"/>
    <w:rsid w:val="00FA373F"/>
    <w:rsid w:val="00FA4191"/>
    <w:rsid w:val="00FA5885"/>
    <w:rsid w:val="00FA5D1A"/>
    <w:rsid w:val="00FA726B"/>
    <w:rsid w:val="00FA7A22"/>
    <w:rsid w:val="00FA7C37"/>
    <w:rsid w:val="00FA7C7F"/>
    <w:rsid w:val="00FA7D95"/>
    <w:rsid w:val="00FA7F84"/>
    <w:rsid w:val="00FB005D"/>
    <w:rsid w:val="00FB0EF7"/>
    <w:rsid w:val="00FB22C6"/>
    <w:rsid w:val="00FB2B2B"/>
    <w:rsid w:val="00FB34A3"/>
    <w:rsid w:val="00FB37A7"/>
    <w:rsid w:val="00FB41C2"/>
    <w:rsid w:val="00FB51C5"/>
    <w:rsid w:val="00FB5215"/>
    <w:rsid w:val="00FB60E8"/>
    <w:rsid w:val="00FB68FD"/>
    <w:rsid w:val="00FB7518"/>
    <w:rsid w:val="00FB786E"/>
    <w:rsid w:val="00FB789A"/>
    <w:rsid w:val="00FC0222"/>
    <w:rsid w:val="00FC05E9"/>
    <w:rsid w:val="00FC0F6D"/>
    <w:rsid w:val="00FC218E"/>
    <w:rsid w:val="00FC21C1"/>
    <w:rsid w:val="00FC308C"/>
    <w:rsid w:val="00FC31E0"/>
    <w:rsid w:val="00FC35F7"/>
    <w:rsid w:val="00FC404B"/>
    <w:rsid w:val="00FC4E43"/>
    <w:rsid w:val="00FC5224"/>
    <w:rsid w:val="00FC53FB"/>
    <w:rsid w:val="00FC5B29"/>
    <w:rsid w:val="00FC6CE6"/>
    <w:rsid w:val="00FC72C7"/>
    <w:rsid w:val="00FC7F63"/>
    <w:rsid w:val="00FD1177"/>
    <w:rsid w:val="00FD1DEB"/>
    <w:rsid w:val="00FD254E"/>
    <w:rsid w:val="00FD3562"/>
    <w:rsid w:val="00FD3A52"/>
    <w:rsid w:val="00FD472E"/>
    <w:rsid w:val="00FD485A"/>
    <w:rsid w:val="00FD4B25"/>
    <w:rsid w:val="00FD4E2D"/>
    <w:rsid w:val="00FD4FB3"/>
    <w:rsid w:val="00FD53D7"/>
    <w:rsid w:val="00FD6369"/>
    <w:rsid w:val="00FD63A5"/>
    <w:rsid w:val="00FD7E81"/>
    <w:rsid w:val="00FE031A"/>
    <w:rsid w:val="00FE05E7"/>
    <w:rsid w:val="00FE0799"/>
    <w:rsid w:val="00FE0F34"/>
    <w:rsid w:val="00FE1953"/>
    <w:rsid w:val="00FE202E"/>
    <w:rsid w:val="00FE2397"/>
    <w:rsid w:val="00FE2C7E"/>
    <w:rsid w:val="00FE2C8C"/>
    <w:rsid w:val="00FE317B"/>
    <w:rsid w:val="00FE3820"/>
    <w:rsid w:val="00FE4EB8"/>
    <w:rsid w:val="00FE5305"/>
    <w:rsid w:val="00FE578E"/>
    <w:rsid w:val="00FE6EC0"/>
    <w:rsid w:val="00FE7CA2"/>
    <w:rsid w:val="00FE7CEA"/>
    <w:rsid w:val="00FF00DB"/>
    <w:rsid w:val="00FF027F"/>
    <w:rsid w:val="00FF0406"/>
    <w:rsid w:val="00FF0C2D"/>
    <w:rsid w:val="00FF0F63"/>
    <w:rsid w:val="00FF1694"/>
    <w:rsid w:val="00FF30A8"/>
    <w:rsid w:val="00FF341D"/>
    <w:rsid w:val="00FF3AEC"/>
    <w:rsid w:val="00FF49F5"/>
    <w:rsid w:val="00FF4CDC"/>
    <w:rsid w:val="00FF4DE6"/>
    <w:rsid w:val="00FF4E49"/>
    <w:rsid w:val="00FF5036"/>
    <w:rsid w:val="00FF55EB"/>
    <w:rsid w:val="00FF5897"/>
    <w:rsid w:val="00FF5C84"/>
    <w:rsid w:val="00FF5F1F"/>
  </w:rsids>
  <m:mathPr>
    <m:mathFont m:val="Cambria Math"/>
    <m:brkBin m:val="before"/>
    <m:brkBinSub m:val="--"/>
    <m:smallFrac m:val="off"/>
    <m:dispDef/>
    <m:lMargin m:val="0"/>
    <m:rMargin m:val="0"/>
    <m:defJc m:val="centerGroup"/>
    <m:wrapRight/>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No Lis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sid w:val="00344403"/>
    <w:pPr>
      <w:spacing w:line="240" w:lineRule="auto"/>
      <w:jc w:val="both"/>
    </w:pPr>
    <w:rPr>
      <w:color w:val="000000"/>
      <w:sz w:val="24"/>
      <w:szCs w:val="24"/>
    </w:rPr>
  </w:style>
  <w:style w:type="paragraph" w:styleId="Heading1">
    <w:name w:val="heading 1"/>
    <w:basedOn w:val="Normal"/>
    <w:next w:val="Normal"/>
    <w:link w:val="Heading1Char"/>
    <w:uiPriority w:val="9"/>
    <w:qFormat/>
    <w:rsid w:val="00051930"/>
    <w:pPr>
      <w:keepNext/>
      <w:keepLines/>
      <w:numPr>
        <w:numId w:val="8"/>
      </w:numPr>
      <w:outlineLvl w:val="0"/>
    </w:pPr>
    <w:rPr>
      <w:color w:val="4F81BD" w:themeColor="accent1"/>
      <w:sz w:val="36"/>
      <w:szCs w:val="36"/>
    </w:rPr>
  </w:style>
  <w:style w:type="paragraph" w:styleId="Heading2">
    <w:name w:val="heading 2"/>
    <w:basedOn w:val="Normal"/>
    <w:next w:val="Normal"/>
    <w:link w:val="Heading2Char"/>
    <w:uiPriority w:val="9"/>
    <w:qFormat/>
    <w:rsid w:val="00051930"/>
    <w:pPr>
      <w:keepNext/>
      <w:keepLines/>
      <w:numPr>
        <w:ilvl w:val="1"/>
        <w:numId w:val="8"/>
      </w:numPr>
      <w:spacing w:after="60"/>
      <w:ind w:left="420"/>
      <w:outlineLvl w:val="1"/>
    </w:pPr>
    <w:rPr>
      <w:b/>
      <w:bCs/>
      <w:color w:val="1F497D" w:themeColor="text2"/>
    </w:rPr>
  </w:style>
  <w:style w:type="paragraph" w:styleId="Heading3">
    <w:name w:val="heading 3"/>
    <w:basedOn w:val="Normal"/>
    <w:next w:val="Normal"/>
    <w:link w:val="Heading3Char"/>
    <w:uiPriority w:val="9"/>
    <w:qFormat/>
    <w:rsid w:val="00051930"/>
    <w:pPr>
      <w:keepNext/>
      <w:keepLines/>
      <w:numPr>
        <w:ilvl w:val="2"/>
        <w:numId w:val="8"/>
      </w:numPr>
      <w:spacing w:after="160"/>
      <w:ind w:left="720"/>
      <w:outlineLvl w:val="2"/>
    </w:pPr>
    <w:rPr>
      <w:b/>
      <w:bCs/>
      <w:color w:val="4F81BD" w:themeColor="accent1"/>
      <w:szCs w:val="18"/>
    </w:rPr>
  </w:style>
  <w:style w:type="paragraph" w:styleId="Heading4">
    <w:name w:val="heading 4"/>
    <w:basedOn w:val="Normal"/>
    <w:next w:val="Normal"/>
    <w:link w:val="Heading4Char"/>
    <w:uiPriority w:val="9"/>
    <w:qFormat/>
    <w:rsid w:val="001D5EA8"/>
    <w:pPr>
      <w:keepNext/>
      <w:keepLines/>
      <w:outlineLvl w:val="3"/>
    </w:pPr>
    <w:rPr>
      <w:i/>
      <w:iCs/>
      <w:color w:val="002060"/>
      <w:szCs w:val="18"/>
    </w:rPr>
  </w:style>
  <w:style w:type="paragraph" w:styleId="Heading5">
    <w:name w:val="heading 5"/>
    <w:basedOn w:val="Normal"/>
    <w:next w:val="Normal"/>
    <w:link w:val="Heading5Char"/>
    <w:uiPriority w:val="9"/>
    <w:qFormat/>
    <w:rsid w:val="00EF7B96"/>
    <w:pPr>
      <w:keepNext/>
      <w:keepLines/>
      <w:spacing w:before="240" w:after="60"/>
      <w:outlineLvl w:val="4"/>
    </w:pPr>
    <w:rPr>
      <w:b/>
      <w:bCs/>
      <w:i/>
      <w:iCs/>
      <w:sz w:val="26"/>
      <w:szCs w:val="26"/>
    </w:rPr>
  </w:style>
  <w:style w:type="paragraph" w:styleId="Heading6">
    <w:name w:val="heading 6"/>
    <w:basedOn w:val="Normal"/>
    <w:next w:val="Normal"/>
    <w:link w:val="Heading6Char"/>
    <w:uiPriority w:val="9"/>
    <w:qFormat/>
    <w:rsid w:val="00EF7B96"/>
    <w:pPr>
      <w:keepNext/>
      <w:keepLines/>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930"/>
    <w:rPr>
      <w:color w:val="4F81BD" w:themeColor="accent1"/>
      <w:sz w:val="36"/>
      <w:szCs w:val="36"/>
    </w:rPr>
  </w:style>
  <w:style w:type="character" w:customStyle="1" w:styleId="Heading2Char">
    <w:name w:val="Heading 2 Char"/>
    <w:basedOn w:val="DefaultParagraphFont"/>
    <w:link w:val="Heading2"/>
    <w:uiPriority w:val="9"/>
    <w:rsid w:val="00051930"/>
    <w:rPr>
      <w:b/>
      <w:bCs/>
      <w:color w:val="1F497D" w:themeColor="text2"/>
      <w:sz w:val="24"/>
      <w:szCs w:val="24"/>
    </w:rPr>
  </w:style>
  <w:style w:type="character" w:customStyle="1" w:styleId="Heading3Char">
    <w:name w:val="Heading 3 Char"/>
    <w:basedOn w:val="DefaultParagraphFont"/>
    <w:link w:val="Heading3"/>
    <w:uiPriority w:val="9"/>
    <w:rsid w:val="00051930"/>
    <w:rPr>
      <w:b/>
      <w:bCs/>
      <w:color w:val="4F81BD" w:themeColor="accent1"/>
      <w:sz w:val="24"/>
      <w:szCs w:val="18"/>
    </w:rPr>
  </w:style>
  <w:style w:type="character" w:customStyle="1" w:styleId="Heading4Char">
    <w:name w:val="Heading 4 Char"/>
    <w:basedOn w:val="DefaultParagraphFont"/>
    <w:link w:val="Heading4"/>
    <w:uiPriority w:val="9"/>
    <w:rsid w:val="001D5EA8"/>
    <w:rPr>
      <w:i/>
      <w:iCs/>
      <w:color w:val="002060"/>
      <w:sz w:val="24"/>
      <w:szCs w:val="18"/>
    </w:rPr>
  </w:style>
  <w:style w:type="character" w:customStyle="1" w:styleId="Heading5Char">
    <w:name w:val="Heading 5 Char"/>
    <w:basedOn w:val="DefaultParagraphFont"/>
    <w:link w:val="Heading5"/>
    <w:uiPriority w:val="9"/>
    <w:semiHidden/>
    <w:rsid w:val="008E4A8A"/>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8E4A8A"/>
    <w:rPr>
      <w:rFonts w:asciiTheme="minorHAnsi" w:eastAsiaTheme="minorEastAsia" w:hAnsiTheme="minorHAnsi" w:cstheme="minorBidi"/>
      <w:b/>
      <w:bCs/>
      <w:color w:val="000000"/>
    </w:rPr>
  </w:style>
  <w:style w:type="paragraph" w:styleId="Title">
    <w:name w:val="Title"/>
    <w:basedOn w:val="Normal"/>
    <w:link w:val="TitleChar"/>
    <w:uiPriority w:val="10"/>
    <w:qFormat/>
    <w:rsid w:val="00633691"/>
    <w:pPr>
      <w:keepNext/>
      <w:keepLines/>
      <w:spacing w:before="480" w:after="120"/>
      <w:jc w:val="center"/>
    </w:pPr>
    <w:rPr>
      <w:b/>
      <w:bCs/>
      <w:color w:val="002060"/>
      <w:sz w:val="36"/>
      <w:szCs w:val="72"/>
    </w:rPr>
  </w:style>
  <w:style w:type="character" w:customStyle="1" w:styleId="TitleChar">
    <w:name w:val="Title Char"/>
    <w:basedOn w:val="DefaultParagraphFont"/>
    <w:link w:val="Title"/>
    <w:uiPriority w:val="10"/>
    <w:rsid w:val="00633691"/>
    <w:rPr>
      <w:b/>
      <w:bCs/>
      <w:color w:val="002060"/>
      <w:sz w:val="36"/>
      <w:szCs w:val="72"/>
    </w:rPr>
  </w:style>
  <w:style w:type="paragraph" w:styleId="Subtitle">
    <w:name w:val="Subtitle"/>
    <w:basedOn w:val="Normal"/>
    <w:link w:val="SubtitleChar"/>
    <w:uiPriority w:val="11"/>
    <w:qFormat/>
    <w:rsid w:val="00EF7B96"/>
    <w:pPr>
      <w:keepNext/>
      <w:keepLines/>
      <w:spacing w:after="60"/>
      <w:jc w:val="center"/>
    </w:pPr>
    <w:rPr>
      <w:rFonts w:ascii="Arial" w:hAnsi="Arial" w:cs="Arial"/>
      <w:i/>
      <w:iCs/>
      <w:color w:val="666666"/>
    </w:rPr>
  </w:style>
  <w:style w:type="character" w:customStyle="1" w:styleId="SubtitleChar">
    <w:name w:val="Subtitle Char"/>
    <w:basedOn w:val="DefaultParagraphFont"/>
    <w:link w:val="Subtitle"/>
    <w:uiPriority w:val="11"/>
    <w:rsid w:val="008E4A8A"/>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rsid w:val="001B7CEB"/>
    <w:rPr>
      <w:sz w:val="20"/>
      <w:szCs w:val="16"/>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805BCE"/>
    <w:rPr>
      <w:sz w:val="20"/>
      <w:szCs w:val="20"/>
    </w:rPr>
  </w:style>
  <w:style w:type="character" w:customStyle="1" w:styleId="FootnoteTextChar">
    <w:name w:val="Footnote Text Char"/>
    <w:basedOn w:val="DefaultParagraphFont"/>
    <w:link w:val="FootnoteText"/>
    <w:uiPriority w:val="99"/>
    <w:rsid w:val="008E4A8A"/>
    <w:rPr>
      <w:color w:val="000000"/>
      <w:sz w:val="20"/>
      <w:szCs w:val="20"/>
    </w:rPr>
  </w:style>
  <w:style w:type="paragraph" w:styleId="BalloonText">
    <w:name w:val="Balloon Text"/>
    <w:basedOn w:val="Normal"/>
    <w:link w:val="BalloonTextChar"/>
    <w:rsid w:val="00D827A2"/>
    <w:rPr>
      <w:rFonts w:ascii="Tahoma" w:hAnsi="Tahoma" w:cs="Tahoma"/>
      <w:sz w:val="16"/>
      <w:szCs w:val="16"/>
    </w:rPr>
  </w:style>
  <w:style w:type="character" w:customStyle="1" w:styleId="BalloonTextChar">
    <w:name w:val="Balloon Text Char"/>
    <w:basedOn w:val="DefaultParagraphFont"/>
    <w:link w:val="BalloonText"/>
    <w:rsid w:val="00D827A2"/>
    <w:rPr>
      <w:rFonts w:ascii="Tahoma" w:hAnsi="Tahoma" w:cs="Tahoma"/>
      <w:color w:val="000000"/>
      <w:sz w:val="16"/>
      <w:szCs w:val="16"/>
    </w:rPr>
  </w:style>
  <w:style w:type="paragraph" w:styleId="CommentText">
    <w:name w:val="annotation text"/>
    <w:basedOn w:val="Normal"/>
    <w:link w:val="CommentTextChar"/>
    <w:uiPriority w:val="99"/>
    <w:rsid w:val="008E4A8A"/>
    <w:rPr>
      <w:sz w:val="20"/>
      <w:szCs w:val="20"/>
    </w:rPr>
  </w:style>
  <w:style w:type="character" w:customStyle="1" w:styleId="CommentTextChar">
    <w:name w:val="Comment Text Char"/>
    <w:basedOn w:val="DefaultParagraphFont"/>
    <w:link w:val="CommentText"/>
    <w:uiPriority w:val="99"/>
    <w:rsid w:val="008E4A8A"/>
    <w:rPr>
      <w:color w:val="000000"/>
      <w:sz w:val="20"/>
      <w:szCs w:val="20"/>
    </w:rPr>
  </w:style>
  <w:style w:type="paragraph" w:styleId="Header">
    <w:name w:val="header"/>
    <w:basedOn w:val="Normal"/>
    <w:link w:val="HeaderChar"/>
    <w:rsid w:val="00D25819"/>
    <w:pPr>
      <w:tabs>
        <w:tab w:val="center" w:pos="4536"/>
        <w:tab w:val="right" w:pos="9072"/>
      </w:tabs>
    </w:pPr>
  </w:style>
  <w:style w:type="character" w:styleId="Strong">
    <w:name w:val="Strong"/>
    <w:basedOn w:val="DefaultParagraphFont"/>
    <w:uiPriority w:val="22"/>
    <w:qFormat/>
    <w:locked/>
    <w:rsid w:val="009140F7"/>
    <w:rPr>
      <w:b/>
      <w:bCs/>
    </w:rPr>
  </w:style>
  <w:style w:type="paragraph" w:styleId="ListParagraph">
    <w:name w:val="List Paragraph"/>
    <w:basedOn w:val="Normal"/>
    <w:uiPriority w:val="34"/>
    <w:qFormat/>
    <w:locked/>
    <w:rsid w:val="00C146AC"/>
    <w:pPr>
      <w:ind w:left="720"/>
      <w:contextualSpacing/>
    </w:pPr>
  </w:style>
  <w:style w:type="paragraph" w:styleId="TOCHeading">
    <w:name w:val="TOC Heading"/>
    <w:basedOn w:val="Heading1"/>
    <w:next w:val="Normal"/>
    <w:uiPriority w:val="39"/>
    <w:unhideWhenUsed/>
    <w:qFormat/>
    <w:locked/>
    <w:rsid w:val="00F25E15"/>
    <w:pPr>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rsid w:val="00F25E15"/>
    <w:pPr>
      <w:spacing w:after="100"/>
    </w:pPr>
  </w:style>
  <w:style w:type="paragraph" w:styleId="TOC2">
    <w:name w:val="toc 2"/>
    <w:basedOn w:val="Normal"/>
    <w:next w:val="Normal"/>
    <w:autoRedefine/>
    <w:uiPriority w:val="39"/>
    <w:rsid w:val="00F25E15"/>
    <w:pPr>
      <w:spacing w:after="100"/>
      <w:ind w:left="240"/>
    </w:pPr>
  </w:style>
  <w:style w:type="paragraph" w:styleId="TOC3">
    <w:name w:val="toc 3"/>
    <w:basedOn w:val="Normal"/>
    <w:next w:val="Normal"/>
    <w:autoRedefine/>
    <w:uiPriority w:val="39"/>
    <w:rsid w:val="00F25E15"/>
    <w:pPr>
      <w:spacing w:after="100"/>
      <w:ind w:left="480"/>
    </w:pPr>
  </w:style>
  <w:style w:type="character" w:styleId="Hyperlink">
    <w:name w:val="Hyperlink"/>
    <w:basedOn w:val="DefaultParagraphFont"/>
    <w:uiPriority w:val="99"/>
    <w:unhideWhenUsed/>
    <w:rsid w:val="00F25E15"/>
    <w:rPr>
      <w:color w:val="0000FF" w:themeColor="hyperlink"/>
      <w:u w:val="single"/>
    </w:rPr>
  </w:style>
  <w:style w:type="paragraph" w:styleId="TOC4">
    <w:name w:val="toc 4"/>
    <w:basedOn w:val="Normal"/>
    <w:next w:val="Normal"/>
    <w:autoRedefine/>
    <w:uiPriority w:val="39"/>
    <w:rsid w:val="00C7143E"/>
    <w:pPr>
      <w:spacing w:after="100"/>
      <w:ind w:left="720"/>
    </w:pPr>
  </w:style>
  <w:style w:type="paragraph" w:styleId="TOC5">
    <w:name w:val="toc 5"/>
    <w:basedOn w:val="Normal"/>
    <w:next w:val="Normal"/>
    <w:autoRedefine/>
    <w:uiPriority w:val="39"/>
    <w:unhideWhenUsed/>
    <w:rsid w:val="00595E01"/>
    <w:pPr>
      <w:spacing w:after="100" w:line="276" w:lineRule="auto"/>
      <w:ind w:left="880"/>
    </w:pPr>
    <w:rPr>
      <w:rFonts w:asciiTheme="minorHAnsi" w:eastAsiaTheme="minorEastAsia" w:hAnsiTheme="minorHAnsi" w:cstheme="minorBidi"/>
      <w:color w:val="auto"/>
      <w:sz w:val="22"/>
      <w:szCs w:val="22"/>
    </w:rPr>
  </w:style>
  <w:style w:type="paragraph" w:styleId="EndnoteText">
    <w:name w:val="endnote text"/>
    <w:basedOn w:val="Normal"/>
    <w:link w:val="EndnoteTextChar"/>
    <w:uiPriority w:val="99"/>
    <w:unhideWhenUsed/>
    <w:rsid w:val="00211DD2"/>
    <w:rPr>
      <w:rFonts w:asciiTheme="minorHAnsi" w:eastAsiaTheme="minorHAnsi" w:hAnsiTheme="minorHAnsi" w:cstheme="minorBidi"/>
      <w:color w:val="auto"/>
      <w:sz w:val="20"/>
      <w:szCs w:val="20"/>
      <w:lang w:eastAsia="en-US"/>
    </w:rPr>
  </w:style>
  <w:style w:type="character" w:customStyle="1" w:styleId="EndnoteTextChar">
    <w:name w:val="Endnote Text Char"/>
    <w:basedOn w:val="DefaultParagraphFont"/>
    <w:link w:val="EndnoteText"/>
    <w:uiPriority w:val="99"/>
    <w:rsid w:val="00211DD2"/>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unhideWhenUsed/>
    <w:rsid w:val="00211DD2"/>
    <w:rPr>
      <w:vertAlign w:val="superscript"/>
    </w:rPr>
  </w:style>
  <w:style w:type="paragraph" w:styleId="TOC6">
    <w:name w:val="toc 6"/>
    <w:basedOn w:val="Normal"/>
    <w:next w:val="Normal"/>
    <w:autoRedefine/>
    <w:uiPriority w:val="39"/>
    <w:unhideWhenUsed/>
    <w:rsid w:val="00985EFC"/>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85EFC"/>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85EFC"/>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85EFC"/>
    <w:pPr>
      <w:spacing w:after="100" w:line="276" w:lineRule="auto"/>
      <w:ind w:left="1760"/>
    </w:pPr>
    <w:rPr>
      <w:rFonts w:asciiTheme="minorHAnsi" w:eastAsiaTheme="minorEastAsia" w:hAnsiTheme="minorHAnsi" w:cstheme="minorBidi"/>
      <w:color w:val="auto"/>
      <w:sz w:val="22"/>
      <w:szCs w:val="22"/>
    </w:rPr>
  </w:style>
  <w:style w:type="paragraph" w:styleId="CommentSubject">
    <w:name w:val="annotation subject"/>
    <w:basedOn w:val="CommentText"/>
    <w:next w:val="CommentText"/>
    <w:link w:val="CommentSubjectChar"/>
    <w:rsid w:val="000C4F46"/>
    <w:rPr>
      <w:b/>
      <w:bCs/>
    </w:rPr>
  </w:style>
  <w:style w:type="character" w:customStyle="1" w:styleId="CommentSubjectChar">
    <w:name w:val="Comment Subject Char"/>
    <w:basedOn w:val="CommentTextChar"/>
    <w:link w:val="CommentSubject"/>
    <w:rsid w:val="000C4F46"/>
    <w:rPr>
      <w:b/>
      <w:bCs/>
      <w:color w:val="000000"/>
      <w:sz w:val="20"/>
      <w:szCs w:val="20"/>
    </w:rPr>
  </w:style>
  <w:style w:type="paragraph" w:styleId="Revision">
    <w:name w:val="Revision"/>
    <w:hidden/>
    <w:uiPriority w:val="99"/>
    <w:semiHidden/>
    <w:locked/>
    <w:rsid w:val="00B92ECE"/>
    <w:pPr>
      <w:spacing w:after="0" w:line="240" w:lineRule="auto"/>
    </w:pPr>
    <w:rPr>
      <w:color w:val="000000"/>
      <w:sz w:val="24"/>
      <w:szCs w:val="24"/>
    </w:rPr>
  </w:style>
  <w:style w:type="character" w:styleId="FollowedHyperlink">
    <w:name w:val="FollowedHyperlink"/>
    <w:basedOn w:val="DefaultParagraphFont"/>
    <w:rsid w:val="00B74A0A"/>
    <w:rPr>
      <w:color w:val="800080" w:themeColor="followedHyperlink"/>
      <w:u w:val="single"/>
    </w:rPr>
  </w:style>
  <w:style w:type="character" w:customStyle="1" w:styleId="apple-converted-space">
    <w:name w:val="apple-converted-space"/>
    <w:basedOn w:val="DefaultParagraphFont"/>
    <w:rsid w:val="00B64353"/>
  </w:style>
  <w:style w:type="paragraph" w:styleId="NoSpacing">
    <w:name w:val="No Spacing"/>
    <w:uiPriority w:val="1"/>
    <w:qFormat/>
    <w:locked/>
    <w:rsid w:val="00C04DFF"/>
    <w:pPr>
      <w:spacing w:after="0" w:line="240" w:lineRule="auto"/>
    </w:pPr>
    <w:rPr>
      <w:rFonts w:eastAsia="Calibri"/>
      <w:sz w:val="24"/>
      <w:lang w:val="en-US" w:eastAsia="en-US"/>
    </w:rPr>
  </w:style>
  <w:style w:type="paragraph" w:styleId="BodyText">
    <w:name w:val="Body Text"/>
    <w:aliases w:val="Body,Tekst,by"/>
    <w:basedOn w:val="Normal"/>
    <w:link w:val="BodyTextChar"/>
    <w:rsid w:val="000D63EB"/>
    <w:rPr>
      <w:rFonts w:ascii="Courier New" w:hAnsi="Courier New" w:cs="Courier New"/>
      <w:color w:val="auto"/>
      <w:sz w:val="20"/>
      <w:lang w:val="en-AU" w:eastAsia="en-US"/>
    </w:rPr>
  </w:style>
  <w:style w:type="character" w:customStyle="1" w:styleId="BodyTextChar">
    <w:name w:val="Body Text Char"/>
    <w:aliases w:val="Body Char,Tekst Char,by Char"/>
    <w:basedOn w:val="DefaultParagraphFont"/>
    <w:link w:val="BodyText"/>
    <w:rsid w:val="000D63EB"/>
    <w:rPr>
      <w:rFonts w:ascii="Courier New" w:hAnsi="Courier New" w:cs="Courier New"/>
      <w:sz w:val="20"/>
      <w:szCs w:val="24"/>
      <w:lang w:val="en-AU" w:eastAsia="en-US"/>
    </w:rPr>
  </w:style>
  <w:style w:type="paragraph" w:customStyle="1" w:styleId="EntRefer">
    <w:name w:val="EntRefer"/>
    <w:basedOn w:val="Normal"/>
    <w:rsid w:val="000D63EB"/>
    <w:pPr>
      <w:widowControl w:val="0"/>
    </w:pPr>
    <w:rPr>
      <w:b/>
      <w:bCs/>
      <w:color w:val="auto"/>
      <w:lang w:val="en-GB" w:eastAsia="en-US"/>
    </w:rPr>
  </w:style>
  <w:style w:type="paragraph" w:styleId="BodyTextIndent">
    <w:name w:val="Body Text Indent"/>
    <w:basedOn w:val="Normal"/>
    <w:link w:val="BodyTextIndentChar"/>
    <w:rsid w:val="000D63EB"/>
    <w:pPr>
      <w:tabs>
        <w:tab w:val="left" w:pos="180"/>
      </w:tabs>
      <w:ind w:left="720" w:hanging="720"/>
    </w:pPr>
    <w:rPr>
      <w:b/>
      <w:bCs/>
      <w:color w:val="auto"/>
      <w:lang w:val="fr-BE" w:eastAsia="en-US"/>
    </w:rPr>
  </w:style>
  <w:style w:type="character" w:customStyle="1" w:styleId="BodyTextIndentChar">
    <w:name w:val="Body Text Indent Char"/>
    <w:basedOn w:val="DefaultParagraphFont"/>
    <w:link w:val="BodyTextIndent"/>
    <w:rsid w:val="000D63EB"/>
    <w:rPr>
      <w:b/>
      <w:bCs/>
      <w:sz w:val="24"/>
      <w:szCs w:val="24"/>
      <w:lang w:val="fr-BE" w:eastAsia="en-US"/>
    </w:rPr>
  </w:style>
  <w:style w:type="paragraph" w:styleId="BodyText2">
    <w:name w:val="Body Text 2"/>
    <w:basedOn w:val="Normal"/>
    <w:link w:val="BodyText2Char"/>
    <w:rsid w:val="000D63EB"/>
    <w:pPr>
      <w:spacing w:after="120" w:line="480" w:lineRule="auto"/>
    </w:pPr>
  </w:style>
  <w:style w:type="character" w:customStyle="1" w:styleId="BodyText2Char">
    <w:name w:val="Body Text 2 Char"/>
    <w:basedOn w:val="DefaultParagraphFont"/>
    <w:link w:val="BodyText2"/>
    <w:rsid w:val="000D63EB"/>
    <w:rPr>
      <w:color w:val="000000"/>
      <w:sz w:val="18"/>
      <w:szCs w:val="24"/>
    </w:rPr>
  </w:style>
  <w:style w:type="paragraph" w:styleId="DocumentMap">
    <w:name w:val="Document Map"/>
    <w:basedOn w:val="Normal"/>
    <w:link w:val="DocumentMapChar"/>
    <w:rsid w:val="00810866"/>
    <w:rPr>
      <w:rFonts w:ascii="Tahoma" w:hAnsi="Tahoma" w:cs="Tahoma"/>
      <w:sz w:val="16"/>
      <w:szCs w:val="16"/>
    </w:rPr>
  </w:style>
  <w:style w:type="character" w:customStyle="1" w:styleId="DocumentMapChar">
    <w:name w:val="Document Map Char"/>
    <w:basedOn w:val="DefaultParagraphFont"/>
    <w:link w:val="DocumentMap"/>
    <w:rsid w:val="00810866"/>
    <w:rPr>
      <w:rFonts w:ascii="Tahoma" w:hAnsi="Tahoma" w:cs="Tahoma"/>
      <w:color w:val="000000"/>
      <w:sz w:val="16"/>
      <w:szCs w:val="16"/>
    </w:rPr>
  </w:style>
  <w:style w:type="character" w:customStyle="1" w:styleId="HeaderChar">
    <w:name w:val="Header Char"/>
    <w:basedOn w:val="DefaultParagraphFont"/>
    <w:link w:val="Header"/>
    <w:rsid w:val="00D25819"/>
    <w:rPr>
      <w:color w:val="000000"/>
      <w:sz w:val="24"/>
      <w:szCs w:val="24"/>
    </w:rPr>
  </w:style>
  <w:style w:type="paragraph" w:styleId="Footer">
    <w:name w:val="footer"/>
    <w:basedOn w:val="Normal"/>
    <w:link w:val="FooterChar"/>
    <w:rsid w:val="00D25819"/>
    <w:pPr>
      <w:tabs>
        <w:tab w:val="center" w:pos="4536"/>
        <w:tab w:val="right" w:pos="9072"/>
      </w:tabs>
    </w:pPr>
  </w:style>
  <w:style w:type="character" w:customStyle="1" w:styleId="FooterChar">
    <w:name w:val="Footer Char"/>
    <w:basedOn w:val="DefaultParagraphFont"/>
    <w:link w:val="Footer"/>
    <w:rsid w:val="00D25819"/>
    <w:rPr>
      <w:color w:val="000000"/>
      <w:sz w:val="24"/>
      <w:szCs w:val="24"/>
    </w:rPr>
  </w:style>
  <w:style w:type="paragraph" w:styleId="Index1">
    <w:name w:val="index 1"/>
    <w:basedOn w:val="Normal"/>
    <w:next w:val="Normal"/>
    <w:autoRedefine/>
    <w:uiPriority w:val="99"/>
    <w:rsid w:val="00456E80"/>
    <w:pPr>
      <w:ind w:left="240" w:hanging="240"/>
    </w:pPr>
  </w:style>
  <w:style w:type="table" w:styleId="TableGrid">
    <w:name w:val="Table Grid"/>
    <w:basedOn w:val="TableNormal"/>
    <w:rsid w:val="00AB3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0776"/>
    <w:pPr>
      <w:autoSpaceDE w:val="0"/>
      <w:autoSpaceDN w:val="0"/>
      <w:adjustRightInd w:val="0"/>
      <w:spacing w:after="0" w:line="240" w:lineRule="auto"/>
    </w:pPr>
    <w:rPr>
      <w:rFonts w:cs="Arial"/>
      <w:sz w:val="24"/>
      <w:szCs w:val="24"/>
    </w:rPr>
  </w:style>
  <w:style w:type="character" w:styleId="Emphasis">
    <w:name w:val="Emphasis"/>
    <w:basedOn w:val="DefaultParagraphFont"/>
    <w:uiPriority w:val="20"/>
    <w:qFormat/>
    <w:locked/>
    <w:rsid w:val="00095ACE"/>
    <w:rPr>
      <w:i/>
      <w:iCs/>
    </w:rPr>
  </w:style>
  <w:style w:type="character" w:customStyle="1" w:styleId="st1">
    <w:name w:val="st1"/>
    <w:basedOn w:val="DefaultParagraphFont"/>
    <w:rsid w:val="009C39FD"/>
  </w:style>
  <w:style w:type="character" w:customStyle="1" w:styleId="outputecliaff">
    <w:name w:val="outputecliaff"/>
    <w:basedOn w:val="DefaultParagraphFont"/>
    <w:rsid w:val="00F85804"/>
  </w:style>
  <w:style w:type="character" w:customStyle="1" w:styleId="leitudss14">
    <w:name w:val="leitud_ss14"/>
    <w:basedOn w:val="DefaultParagraphFont"/>
    <w:rsid w:val="00D14C0B"/>
    <w:rPr>
      <w:shd w:val="clear" w:color="auto" w:fill="FFD700"/>
    </w:rPr>
  </w:style>
  <w:style w:type="character" w:customStyle="1" w:styleId="tpxtnr3">
    <w:name w:val="tp_x_tnr3"/>
    <w:basedOn w:val="DefaultParagraphFont"/>
    <w:rsid w:val="00D14C0B"/>
    <w:rPr>
      <w:b/>
      <w:bCs/>
    </w:rPr>
  </w:style>
  <w:style w:type="character" w:customStyle="1" w:styleId="d4">
    <w:name w:val="d4"/>
    <w:basedOn w:val="DefaultParagraphFont"/>
    <w:rsid w:val="00D14C0B"/>
    <w:rPr>
      <w:i/>
      <w:iCs/>
    </w:rPr>
  </w:style>
  <w:style w:type="character" w:customStyle="1" w:styleId="kn">
    <w:name w:val="kn"/>
    <w:basedOn w:val="DefaultParagraphFont"/>
    <w:rsid w:val="00D14C0B"/>
  </w:style>
  <w:style w:type="character" w:customStyle="1" w:styleId="nd2">
    <w:name w:val="nd2"/>
    <w:basedOn w:val="DefaultParagraphFont"/>
    <w:rsid w:val="00D14C0B"/>
    <w:rPr>
      <w:i/>
      <w:iCs/>
    </w:rPr>
  </w:style>
  <w:style w:type="character" w:customStyle="1" w:styleId="a2">
    <w:name w:val="a2"/>
    <w:basedOn w:val="DefaultParagraphFont"/>
    <w:rsid w:val="00D14C0B"/>
    <w:rPr>
      <w:rFonts w:ascii="Calibri" w:hAnsi="Calibri" w:hint="default"/>
      <w:sz w:val="27"/>
      <w:szCs w:val="27"/>
    </w:rPr>
  </w:style>
  <w:style w:type="character" w:customStyle="1" w:styleId="nn2">
    <w:name w:val="nn2"/>
    <w:basedOn w:val="DefaultParagraphFont"/>
    <w:rsid w:val="00D14C0B"/>
    <w:rPr>
      <w:color w:val="000000"/>
    </w:rPr>
  </w:style>
  <w:style w:type="character" w:customStyle="1" w:styleId="nno2">
    <w:name w:val="nno2"/>
    <w:basedOn w:val="DefaultParagraphFont"/>
    <w:rsid w:val="00D14C0B"/>
    <w:rPr>
      <w:color w:val="FF0000"/>
    </w:rPr>
  </w:style>
  <w:style w:type="character" w:customStyle="1" w:styleId="na">
    <w:name w:val="na"/>
    <w:basedOn w:val="DefaultParagraphFont"/>
    <w:rsid w:val="00D14C0B"/>
  </w:style>
  <w:style w:type="character" w:customStyle="1" w:styleId="nao2">
    <w:name w:val="nao2"/>
    <w:basedOn w:val="DefaultParagraphFont"/>
    <w:rsid w:val="00D14C0B"/>
    <w:rPr>
      <w:color w:val="008000"/>
    </w:rPr>
  </w:style>
  <w:style w:type="character" w:customStyle="1" w:styleId="ki3">
    <w:name w:val="ki3"/>
    <w:basedOn w:val="DefaultParagraphFont"/>
    <w:rsid w:val="00D14C0B"/>
    <w:rPr>
      <w:i/>
      <w:iCs/>
    </w:rPr>
  </w:style>
  <w:style w:type="character" w:customStyle="1" w:styleId="poh2">
    <w:name w:val="poh2"/>
    <w:basedOn w:val="DefaultParagraphFont"/>
    <w:rsid w:val="00D14C0B"/>
    <w:rPr>
      <w:rFonts w:ascii="Calibri" w:hAnsi="Calibri" w:hint="default"/>
      <w:sz w:val="27"/>
      <w:szCs w:val="27"/>
    </w:rPr>
  </w:style>
  <w:style w:type="paragraph" w:styleId="NormalWeb">
    <w:name w:val="Normal (Web)"/>
    <w:basedOn w:val="Normal"/>
    <w:uiPriority w:val="99"/>
    <w:unhideWhenUsed/>
    <w:rsid w:val="00650B85"/>
    <w:pPr>
      <w:spacing w:before="240" w:after="100" w:afterAutospacing="1"/>
      <w:jc w:val="lef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locked="1" w:semiHidden="1" w:unhideWhenUsed="1" w:qFormat="1"/>
    <w:lsdException w:name="annotation reference" w:uiPriority="99"/>
    <w:lsdException w:name="endnote reference" w:uiPriority="99"/>
    <w:lsdException w:name="endnote text"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No Lis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sid w:val="008E4A8A"/>
    <w:pPr>
      <w:spacing w:after="0" w:line="240" w:lineRule="auto"/>
    </w:pPr>
    <w:rPr>
      <w:color w:val="000000"/>
      <w:sz w:val="24"/>
      <w:szCs w:val="24"/>
    </w:rPr>
  </w:style>
  <w:style w:type="paragraph" w:styleId="Heading1">
    <w:name w:val="heading 1"/>
    <w:basedOn w:val="Normal"/>
    <w:next w:val="Normal"/>
    <w:link w:val="Heading1Char"/>
    <w:uiPriority w:val="9"/>
    <w:qFormat/>
    <w:rsid w:val="00EF7B96"/>
    <w:pPr>
      <w:keepNext/>
      <w:keepLines/>
      <w:jc w:val="both"/>
      <w:outlineLvl w:val="0"/>
    </w:pPr>
    <w:rPr>
      <w:color w:val="000099"/>
      <w:sz w:val="36"/>
      <w:szCs w:val="36"/>
    </w:rPr>
  </w:style>
  <w:style w:type="paragraph" w:styleId="Heading2">
    <w:name w:val="heading 2"/>
    <w:basedOn w:val="Normal"/>
    <w:next w:val="Normal"/>
    <w:link w:val="Heading2Char"/>
    <w:uiPriority w:val="9"/>
    <w:qFormat/>
    <w:rsid w:val="00EF7B96"/>
    <w:pPr>
      <w:keepNext/>
      <w:keepLines/>
      <w:spacing w:after="60"/>
      <w:jc w:val="both"/>
      <w:outlineLvl w:val="1"/>
    </w:pPr>
    <w:rPr>
      <w:b/>
      <w:bCs/>
      <w:color w:val="000099"/>
    </w:rPr>
  </w:style>
  <w:style w:type="paragraph" w:styleId="Heading3">
    <w:name w:val="heading 3"/>
    <w:basedOn w:val="Normal"/>
    <w:next w:val="Normal"/>
    <w:link w:val="Heading3Char"/>
    <w:uiPriority w:val="9"/>
    <w:qFormat/>
    <w:rsid w:val="00EF7B96"/>
    <w:pPr>
      <w:keepNext/>
      <w:keepLines/>
      <w:spacing w:after="160"/>
      <w:outlineLvl w:val="2"/>
    </w:pPr>
    <w:rPr>
      <w:b/>
      <w:bCs/>
      <w:color w:val="000099"/>
      <w:sz w:val="18"/>
      <w:szCs w:val="18"/>
    </w:rPr>
  </w:style>
  <w:style w:type="paragraph" w:styleId="Heading4">
    <w:name w:val="heading 4"/>
    <w:basedOn w:val="Normal"/>
    <w:next w:val="Normal"/>
    <w:link w:val="Heading4Char"/>
    <w:uiPriority w:val="9"/>
    <w:qFormat/>
    <w:rsid w:val="009919FA"/>
    <w:pPr>
      <w:keepNext/>
      <w:keepLines/>
      <w:spacing w:line="360" w:lineRule="auto"/>
      <w:outlineLvl w:val="3"/>
    </w:pPr>
    <w:rPr>
      <w:i/>
      <w:iCs/>
      <w:color w:val="002060"/>
      <w:sz w:val="18"/>
      <w:szCs w:val="18"/>
    </w:rPr>
  </w:style>
  <w:style w:type="paragraph" w:styleId="Heading5">
    <w:name w:val="heading 5"/>
    <w:basedOn w:val="Normal"/>
    <w:next w:val="Normal"/>
    <w:link w:val="Heading5Char"/>
    <w:uiPriority w:val="9"/>
    <w:qFormat/>
    <w:rsid w:val="00EF7B96"/>
    <w:pPr>
      <w:keepNext/>
      <w:keepLines/>
      <w:spacing w:before="240" w:after="60"/>
      <w:outlineLvl w:val="4"/>
    </w:pPr>
    <w:rPr>
      <w:b/>
      <w:bCs/>
      <w:i/>
      <w:iCs/>
      <w:sz w:val="26"/>
      <w:szCs w:val="26"/>
    </w:rPr>
  </w:style>
  <w:style w:type="paragraph" w:styleId="Heading6">
    <w:name w:val="heading 6"/>
    <w:basedOn w:val="Normal"/>
    <w:next w:val="Normal"/>
    <w:link w:val="Heading6Char"/>
    <w:uiPriority w:val="9"/>
    <w:qFormat/>
    <w:rsid w:val="00EF7B96"/>
    <w:pPr>
      <w:keepNext/>
      <w:keepLines/>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A8A"/>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8E4A8A"/>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8E4A8A"/>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rsid w:val="009919FA"/>
    <w:rPr>
      <w:i/>
      <w:iCs/>
      <w:color w:val="002060"/>
      <w:sz w:val="18"/>
      <w:szCs w:val="18"/>
    </w:rPr>
  </w:style>
  <w:style w:type="character" w:customStyle="1" w:styleId="Heading5Char">
    <w:name w:val="Heading 5 Char"/>
    <w:basedOn w:val="DefaultParagraphFont"/>
    <w:link w:val="Heading5"/>
    <w:uiPriority w:val="9"/>
    <w:semiHidden/>
    <w:rsid w:val="008E4A8A"/>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8E4A8A"/>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before="480" w:after="120"/>
    </w:pPr>
    <w:rPr>
      <w:b/>
      <w:bCs/>
      <w:sz w:val="72"/>
      <w:szCs w:val="72"/>
    </w:rPr>
  </w:style>
  <w:style w:type="character" w:customStyle="1" w:styleId="TitleChar">
    <w:name w:val="Title Char"/>
    <w:basedOn w:val="DefaultParagraphFont"/>
    <w:link w:val="Title"/>
    <w:uiPriority w:val="10"/>
    <w:rsid w:val="008E4A8A"/>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60"/>
      <w:jc w:val="center"/>
    </w:pPr>
    <w:rPr>
      <w:rFonts w:ascii="Arial" w:hAnsi="Arial" w:cs="Arial"/>
      <w:i/>
      <w:iCs/>
      <w:color w:val="666666"/>
    </w:rPr>
  </w:style>
  <w:style w:type="character" w:customStyle="1" w:styleId="SubtitleChar">
    <w:name w:val="Subtitle Char"/>
    <w:basedOn w:val="DefaultParagraphFont"/>
    <w:link w:val="Subtitle"/>
    <w:uiPriority w:val="11"/>
    <w:rsid w:val="008E4A8A"/>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rsid w:val="00805BCE"/>
    <w:rPr>
      <w:sz w:val="16"/>
      <w:szCs w:val="16"/>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805BCE"/>
    <w:rPr>
      <w:sz w:val="20"/>
      <w:szCs w:val="20"/>
    </w:rPr>
  </w:style>
  <w:style w:type="character" w:customStyle="1" w:styleId="FootnoteTextChar">
    <w:name w:val="Footnote Text Char"/>
    <w:basedOn w:val="DefaultParagraphFont"/>
    <w:link w:val="FootnoteText"/>
    <w:uiPriority w:val="99"/>
    <w:semiHidden/>
    <w:rsid w:val="008E4A8A"/>
    <w:rPr>
      <w:color w:val="000000"/>
      <w:sz w:val="20"/>
      <w:szCs w:val="20"/>
    </w:rPr>
  </w:style>
  <w:style w:type="paragraph" w:styleId="BalloonText">
    <w:name w:val="Balloon Text"/>
    <w:basedOn w:val="Normal"/>
    <w:link w:val="BalloonTextChar"/>
    <w:rsid w:val="00D827A2"/>
    <w:rPr>
      <w:rFonts w:ascii="Tahoma" w:hAnsi="Tahoma" w:cs="Tahoma"/>
      <w:sz w:val="16"/>
      <w:szCs w:val="16"/>
    </w:rPr>
  </w:style>
  <w:style w:type="character" w:customStyle="1" w:styleId="BalloonTextChar">
    <w:name w:val="Balloon Text Char"/>
    <w:basedOn w:val="DefaultParagraphFont"/>
    <w:link w:val="BalloonText"/>
    <w:rsid w:val="00D827A2"/>
    <w:rPr>
      <w:rFonts w:ascii="Tahoma" w:hAnsi="Tahoma" w:cs="Tahoma"/>
      <w:color w:val="000000"/>
      <w:sz w:val="16"/>
      <w:szCs w:val="16"/>
    </w:rPr>
  </w:style>
  <w:style w:type="paragraph" w:styleId="CommentText">
    <w:name w:val="annotation text"/>
    <w:basedOn w:val="Normal"/>
    <w:link w:val="CommentTextChar"/>
    <w:uiPriority w:val="99"/>
    <w:rsid w:val="008E4A8A"/>
    <w:rPr>
      <w:sz w:val="20"/>
      <w:szCs w:val="20"/>
    </w:rPr>
  </w:style>
  <w:style w:type="character" w:customStyle="1" w:styleId="CommentTextChar">
    <w:name w:val="Comment Text Char"/>
    <w:basedOn w:val="DefaultParagraphFont"/>
    <w:link w:val="CommentText"/>
    <w:uiPriority w:val="99"/>
    <w:rsid w:val="008E4A8A"/>
    <w:rPr>
      <w:color w:val="000000"/>
      <w:sz w:val="20"/>
      <w:szCs w:val="20"/>
    </w:rPr>
  </w:style>
  <w:style w:type="paragraph" w:styleId="NormalWeb">
    <w:name w:val="Normal (Web)"/>
    <w:basedOn w:val="Normal"/>
    <w:uiPriority w:val="99"/>
    <w:unhideWhenUsed/>
    <w:rsid w:val="009140F7"/>
    <w:pPr>
      <w:spacing w:before="100" w:beforeAutospacing="1" w:after="100" w:afterAutospacing="1"/>
    </w:pPr>
    <w:rPr>
      <w:color w:val="auto"/>
      <w:lang w:val="en-GB" w:eastAsia="en-GB"/>
    </w:rPr>
  </w:style>
  <w:style w:type="character" w:styleId="Strong">
    <w:name w:val="Strong"/>
    <w:basedOn w:val="DefaultParagraphFont"/>
    <w:uiPriority w:val="22"/>
    <w:qFormat/>
    <w:locked/>
    <w:rsid w:val="009140F7"/>
    <w:rPr>
      <w:b/>
      <w:bCs/>
    </w:rPr>
  </w:style>
  <w:style w:type="paragraph" w:styleId="ListParagraph">
    <w:name w:val="List Paragraph"/>
    <w:basedOn w:val="Normal"/>
    <w:uiPriority w:val="34"/>
    <w:qFormat/>
    <w:locked/>
    <w:rsid w:val="00C146AC"/>
    <w:pPr>
      <w:ind w:left="720"/>
      <w:contextualSpacing/>
    </w:pPr>
  </w:style>
  <w:style w:type="paragraph" w:styleId="TOCHeading">
    <w:name w:val="TOC Heading"/>
    <w:basedOn w:val="Heading1"/>
    <w:next w:val="Normal"/>
    <w:uiPriority w:val="39"/>
    <w:unhideWhenUsed/>
    <w:qFormat/>
    <w:locked/>
    <w:rsid w:val="00F25E15"/>
    <w:pPr>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rsid w:val="00F25E15"/>
    <w:pPr>
      <w:spacing w:after="100"/>
    </w:pPr>
  </w:style>
  <w:style w:type="paragraph" w:styleId="TOC2">
    <w:name w:val="toc 2"/>
    <w:basedOn w:val="Normal"/>
    <w:next w:val="Normal"/>
    <w:autoRedefine/>
    <w:uiPriority w:val="39"/>
    <w:rsid w:val="00F25E15"/>
    <w:pPr>
      <w:spacing w:after="100"/>
      <w:ind w:left="240"/>
    </w:pPr>
  </w:style>
  <w:style w:type="paragraph" w:styleId="TOC3">
    <w:name w:val="toc 3"/>
    <w:basedOn w:val="Normal"/>
    <w:next w:val="Normal"/>
    <w:autoRedefine/>
    <w:uiPriority w:val="39"/>
    <w:rsid w:val="00F25E15"/>
    <w:pPr>
      <w:spacing w:after="100"/>
      <w:ind w:left="480"/>
    </w:pPr>
  </w:style>
  <w:style w:type="character" w:styleId="Hyperlink">
    <w:name w:val="Hyperlink"/>
    <w:basedOn w:val="DefaultParagraphFont"/>
    <w:uiPriority w:val="99"/>
    <w:unhideWhenUsed/>
    <w:rsid w:val="00F25E15"/>
    <w:rPr>
      <w:color w:val="0000FF" w:themeColor="hyperlink"/>
      <w:u w:val="single"/>
    </w:rPr>
  </w:style>
  <w:style w:type="paragraph" w:styleId="TOC4">
    <w:name w:val="toc 4"/>
    <w:basedOn w:val="Normal"/>
    <w:next w:val="Normal"/>
    <w:autoRedefine/>
    <w:uiPriority w:val="39"/>
    <w:rsid w:val="00C7143E"/>
    <w:pPr>
      <w:spacing w:after="100"/>
      <w:ind w:left="720"/>
    </w:pPr>
  </w:style>
  <w:style w:type="paragraph" w:styleId="TOC5">
    <w:name w:val="toc 5"/>
    <w:basedOn w:val="Normal"/>
    <w:next w:val="Normal"/>
    <w:autoRedefine/>
    <w:uiPriority w:val="39"/>
    <w:unhideWhenUsed/>
    <w:rsid w:val="00595E01"/>
    <w:pPr>
      <w:spacing w:after="100" w:line="276" w:lineRule="auto"/>
      <w:ind w:left="880"/>
    </w:pPr>
    <w:rPr>
      <w:rFonts w:asciiTheme="minorHAnsi" w:eastAsiaTheme="minorEastAsia" w:hAnsiTheme="minorHAnsi" w:cstheme="minorBidi"/>
      <w:color w:val="auto"/>
      <w:sz w:val="22"/>
      <w:szCs w:val="22"/>
    </w:rPr>
  </w:style>
  <w:style w:type="paragraph" w:styleId="EndnoteText">
    <w:name w:val="endnote text"/>
    <w:basedOn w:val="Normal"/>
    <w:link w:val="EndnoteTextChar"/>
    <w:uiPriority w:val="99"/>
    <w:unhideWhenUsed/>
    <w:rsid w:val="00211DD2"/>
    <w:rPr>
      <w:rFonts w:asciiTheme="minorHAnsi" w:eastAsiaTheme="minorHAnsi" w:hAnsiTheme="minorHAnsi" w:cstheme="minorBidi"/>
      <w:color w:val="auto"/>
      <w:sz w:val="20"/>
      <w:szCs w:val="20"/>
      <w:lang w:eastAsia="en-US"/>
    </w:rPr>
  </w:style>
  <w:style w:type="character" w:customStyle="1" w:styleId="EndnoteTextChar">
    <w:name w:val="Endnote Text Char"/>
    <w:basedOn w:val="DefaultParagraphFont"/>
    <w:link w:val="EndnoteText"/>
    <w:uiPriority w:val="99"/>
    <w:rsid w:val="00211DD2"/>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unhideWhenUsed/>
    <w:rsid w:val="00211DD2"/>
    <w:rPr>
      <w:vertAlign w:val="superscript"/>
    </w:rPr>
  </w:style>
  <w:style w:type="paragraph" w:styleId="TOC6">
    <w:name w:val="toc 6"/>
    <w:basedOn w:val="Normal"/>
    <w:next w:val="Normal"/>
    <w:autoRedefine/>
    <w:uiPriority w:val="39"/>
    <w:unhideWhenUsed/>
    <w:rsid w:val="00985EFC"/>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85EFC"/>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85EFC"/>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85EFC"/>
    <w:pPr>
      <w:spacing w:after="100" w:line="276" w:lineRule="auto"/>
      <w:ind w:left="1760"/>
    </w:pPr>
    <w:rPr>
      <w:rFonts w:asciiTheme="minorHAnsi" w:eastAsiaTheme="minorEastAsia" w:hAnsiTheme="minorHAnsi" w:cstheme="minorBidi"/>
      <w:color w:val="auto"/>
      <w:sz w:val="22"/>
      <w:szCs w:val="22"/>
    </w:rPr>
  </w:style>
  <w:style w:type="paragraph" w:styleId="CommentSubject">
    <w:name w:val="annotation subject"/>
    <w:basedOn w:val="CommentText"/>
    <w:next w:val="CommentText"/>
    <w:link w:val="CommentSubjectChar"/>
    <w:rsid w:val="000C4F46"/>
    <w:rPr>
      <w:b/>
      <w:bCs/>
    </w:rPr>
  </w:style>
  <w:style w:type="character" w:customStyle="1" w:styleId="CommentSubjectChar">
    <w:name w:val="Comment Subject Char"/>
    <w:basedOn w:val="CommentTextChar"/>
    <w:link w:val="CommentSubject"/>
    <w:rsid w:val="000C4F46"/>
    <w:rPr>
      <w:b/>
      <w:bCs/>
      <w:color w:val="000000"/>
      <w:sz w:val="20"/>
      <w:szCs w:val="20"/>
    </w:rPr>
  </w:style>
  <w:style w:type="paragraph" w:styleId="Revision">
    <w:name w:val="Revision"/>
    <w:hidden/>
    <w:uiPriority w:val="99"/>
    <w:semiHidden/>
    <w:locked/>
    <w:rsid w:val="00B92ECE"/>
    <w:pPr>
      <w:spacing w:after="0" w:line="240" w:lineRule="auto"/>
    </w:pPr>
    <w:rPr>
      <w:color w:val="000000"/>
      <w:sz w:val="24"/>
      <w:szCs w:val="24"/>
    </w:rPr>
  </w:style>
  <w:style w:type="character" w:styleId="FollowedHyperlink">
    <w:name w:val="FollowedHyperlink"/>
    <w:basedOn w:val="DefaultParagraphFont"/>
    <w:rsid w:val="00B74A0A"/>
    <w:rPr>
      <w:color w:val="800080" w:themeColor="followedHyperlink"/>
      <w:u w:val="single"/>
    </w:rPr>
  </w:style>
  <w:style w:type="character" w:customStyle="1" w:styleId="apple-converted-space">
    <w:name w:val="apple-converted-space"/>
    <w:basedOn w:val="DefaultParagraphFont"/>
    <w:rsid w:val="00B64353"/>
  </w:style>
</w:styles>
</file>

<file path=word/webSettings.xml><?xml version="1.0" encoding="utf-8"?>
<w:webSettings xmlns:r="http://schemas.openxmlformats.org/officeDocument/2006/relationships" xmlns:w="http://schemas.openxmlformats.org/wordprocessingml/2006/main">
  <w:divs>
    <w:div w:id="176041233">
      <w:bodyDiv w:val="1"/>
      <w:marLeft w:val="0"/>
      <w:marRight w:val="0"/>
      <w:marTop w:val="0"/>
      <w:marBottom w:val="0"/>
      <w:divBdr>
        <w:top w:val="none" w:sz="0" w:space="0" w:color="auto"/>
        <w:left w:val="none" w:sz="0" w:space="0" w:color="auto"/>
        <w:bottom w:val="none" w:sz="0" w:space="0" w:color="auto"/>
        <w:right w:val="none" w:sz="0" w:space="0" w:color="auto"/>
      </w:divBdr>
    </w:div>
    <w:div w:id="240338581">
      <w:bodyDiv w:val="1"/>
      <w:marLeft w:val="0"/>
      <w:marRight w:val="0"/>
      <w:marTop w:val="0"/>
      <w:marBottom w:val="0"/>
      <w:divBdr>
        <w:top w:val="none" w:sz="0" w:space="0" w:color="auto"/>
        <w:left w:val="none" w:sz="0" w:space="0" w:color="auto"/>
        <w:bottom w:val="none" w:sz="0" w:space="0" w:color="auto"/>
        <w:right w:val="none" w:sz="0" w:space="0" w:color="auto"/>
      </w:divBdr>
    </w:div>
    <w:div w:id="341904098">
      <w:bodyDiv w:val="1"/>
      <w:marLeft w:val="0"/>
      <w:marRight w:val="0"/>
      <w:marTop w:val="0"/>
      <w:marBottom w:val="0"/>
      <w:divBdr>
        <w:top w:val="none" w:sz="0" w:space="0" w:color="auto"/>
        <w:left w:val="none" w:sz="0" w:space="0" w:color="auto"/>
        <w:bottom w:val="none" w:sz="0" w:space="0" w:color="auto"/>
        <w:right w:val="none" w:sz="0" w:space="0" w:color="auto"/>
      </w:divBdr>
      <w:divsChild>
        <w:div w:id="129595017">
          <w:marLeft w:val="0"/>
          <w:marRight w:val="0"/>
          <w:marTop w:val="0"/>
          <w:marBottom w:val="0"/>
          <w:divBdr>
            <w:top w:val="none" w:sz="0" w:space="0" w:color="auto"/>
            <w:left w:val="none" w:sz="0" w:space="0" w:color="auto"/>
            <w:bottom w:val="none" w:sz="0" w:space="0" w:color="auto"/>
            <w:right w:val="none" w:sz="0" w:space="0" w:color="auto"/>
          </w:divBdr>
          <w:divsChild>
            <w:div w:id="1403716832">
              <w:marLeft w:val="0"/>
              <w:marRight w:val="0"/>
              <w:marTop w:val="0"/>
              <w:marBottom w:val="0"/>
              <w:divBdr>
                <w:top w:val="none" w:sz="0" w:space="0" w:color="auto"/>
                <w:left w:val="single" w:sz="4" w:space="0" w:color="065194"/>
                <w:bottom w:val="none" w:sz="0" w:space="0" w:color="auto"/>
                <w:right w:val="single" w:sz="4" w:space="0" w:color="065194"/>
              </w:divBdr>
              <w:divsChild>
                <w:div w:id="1594439666">
                  <w:marLeft w:val="0"/>
                  <w:marRight w:val="0"/>
                  <w:marTop w:val="0"/>
                  <w:marBottom w:val="0"/>
                  <w:divBdr>
                    <w:top w:val="single" w:sz="4" w:space="0" w:color="B1B6B2"/>
                    <w:left w:val="single" w:sz="4" w:space="0" w:color="B1B6B2"/>
                    <w:bottom w:val="none" w:sz="0" w:space="0" w:color="auto"/>
                    <w:right w:val="single" w:sz="4" w:space="0" w:color="B1B6B2"/>
                  </w:divBdr>
                  <w:divsChild>
                    <w:div w:id="220483212">
                      <w:marLeft w:val="0"/>
                      <w:marRight w:val="-3068"/>
                      <w:marTop w:val="0"/>
                      <w:marBottom w:val="0"/>
                      <w:divBdr>
                        <w:top w:val="none" w:sz="0" w:space="0" w:color="auto"/>
                        <w:left w:val="none" w:sz="0" w:space="0" w:color="auto"/>
                        <w:bottom w:val="none" w:sz="0" w:space="0" w:color="auto"/>
                        <w:right w:val="none" w:sz="0" w:space="0" w:color="auto"/>
                      </w:divBdr>
                      <w:divsChild>
                        <w:div w:id="608313046">
                          <w:marLeft w:val="0"/>
                          <w:marRight w:val="3068"/>
                          <w:marTop w:val="0"/>
                          <w:marBottom w:val="0"/>
                          <w:divBdr>
                            <w:top w:val="none" w:sz="0" w:space="0" w:color="auto"/>
                            <w:left w:val="none" w:sz="0" w:space="0" w:color="auto"/>
                            <w:bottom w:val="none" w:sz="0" w:space="0" w:color="auto"/>
                            <w:right w:val="none" w:sz="0" w:space="0" w:color="auto"/>
                          </w:divBdr>
                          <w:divsChild>
                            <w:div w:id="558321040">
                              <w:marLeft w:val="0"/>
                              <w:marRight w:val="0"/>
                              <w:marTop w:val="0"/>
                              <w:marBottom w:val="0"/>
                              <w:divBdr>
                                <w:top w:val="none" w:sz="0" w:space="0" w:color="auto"/>
                                <w:left w:val="none" w:sz="0" w:space="0" w:color="auto"/>
                                <w:bottom w:val="none" w:sz="0" w:space="0" w:color="auto"/>
                                <w:right w:val="none" w:sz="0" w:space="0" w:color="auto"/>
                              </w:divBdr>
                              <w:divsChild>
                                <w:div w:id="1340234612">
                                  <w:marLeft w:val="2692"/>
                                  <w:marRight w:val="0"/>
                                  <w:marTop w:val="0"/>
                                  <w:marBottom w:val="0"/>
                                  <w:divBdr>
                                    <w:top w:val="none" w:sz="0" w:space="0" w:color="auto"/>
                                    <w:left w:val="none" w:sz="0" w:space="0" w:color="auto"/>
                                    <w:bottom w:val="none" w:sz="0" w:space="0" w:color="auto"/>
                                    <w:right w:val="none" w:sz="0" w:space="0" w:color="auto"/>
                                  </w:divBdr>
                                  <w:divsChild>
                                    <w:div w:id="1161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560530">
      <w:bodyDiv w:val="1"/>
      <w:marLeft w:val="0"/>
      <w:marRight w:val="0"/>
      <w:marTop w:val="0"/>
      <w:marBottom w:val="0"/>
      <w:divBdr>
        <w:top w:val="none" w:sz="0" w:space="0" w:color="auto"/>
        <w:left w:val="none" w:sz="0" w:space="0" w:color="auto"/>
        <w:bottom w:val="none" w:sz="0" w:space="0" w:color="auto"/>
        <w:right w:val="none" w:sz="0" w:space="0" w:color="auto"/>
      </w:divBdr>
      <w:divsChild>
        <w:div w:id="733551752">
          <w:marLeft w:val="0"/>
          <w:marRight w:val="0"/>
          <w:marTop w:val="0"/>
          <w:marBottom w:val="0"/>
          <w:divBdr>
            <w:top w:val="none" w:sz="0" w:space="0" w:color="auto"/>
            <w:left w:val="none" w:sz="0" w:space="0" w:color="auto"/>
            <w:bottom w:val="none" w:sz="0" w:space="0" w:color="auto"/>
            <w:right w:val="none" w:sz="0" w:space="0" w:color="auto"/>
          </w:divBdr>
          <w:divsChild>
            <w:div w:id="985596292">
              <w:marLeft w:val="0"/>
              <w:marRight w:val="0"/>
              <w:marTop w:val="0"/>
              <w:marBottom w:val="0"/>
              <w:divBdr>
                <w:top w:val="none" w:sz="0" w:space="0" w:color="auto"/>
                <w:left w:val="none" w:sz="0" w:space="0" w:color="auto"/>
                <w:bottom w:val="none" w:sz="0" w:space="0" w:color="auto"/>
                <w:right w:val="none" w:sz="0" w:space="0" w:color="auto"/>
              </w:divBdr>
              <w:divsChild>
                <w:div w:id="186794784">
                  <w:marLeft w:val="0"/>
                  <w:marRight w:val="0"/>
                  <w:marTop w:val="0"/>
                  <w:marBottom w:val="335"/>
                  <w:divBdr>
                    <w:top w:val="none" w:sz="0" w:space="0" w:color="auto"/>
                    <w:left w:val="none" w:sz="0" w:space="0" w:color="auto"/>
                    <w:bottom w:val="none" w:sz="0" w:space="0" w:color="auto"/>
                    <w:right w:val="none" w:sz="0" w:space="0" w:color="auto"/>
                  </w:divBdr>
                  <w:divsChild>
                    <w:div w:id="1814835681">
                      <w:marLeft w:val="0"/>
                      <w:marRight w:val="0"/>
                      <w:marTop w:val="0"/>
                      <w:marBottom w:val="0"/>
                      <w:divBdr>
                        <w:top w:val="none" w:sz="0" w:space="0" w:color="auto"/>
                        <w:left w:val="none" w:sz="0" w:space="0" w:color="auto"/>
                        <w:bottom w:val="none" w:sz="0" w:space="0" w:color="auto"/>
                        <w:right w:val="none" w:sz="0" w:space="0" w:color="auto"/>
                      </w:divBdr>
                      <w:divsChild>
                        <w:div w:id="2658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69326">
      <w:bodyDiv w:val="1"/>
      <w:marLeft w:val="0"/>
      <w:marRight w:val="0"/>
      <w:marTop w:val="0"/>
      <w:marBottom w:val="0"/>
      <w:divBdr>
        <w:top w:val="none" w:sz="0" w:space="0" w:color="auto"/>
        <w:left w:val="none" w:sz="0" w:space="0" w:color="auto"/>
        <w:bottom w:val="none" w:sz="0" w:space="0" w:color="auto"/>
        <w:right w:val="none" w:sz="0" w:space="0" w:color="auto"/>
      </w:divBdr>
      <w:divsChild>
        <w:div w:id="1264729904">
          <w:marLeft w:val="0"/>
          <w:marRight w:val="0"/>
          <w:marTop w:val="0"/>
          <w:marBottom w:val="0"/>
          <w:divBdr>
            <w:top w:val="none" w:sz="0" w:space="0" w:color="auto"/>
            <w:left w:val="none" w:sz="0" w:space="0" w:color="auto"/>
            <w:bottom w:val="none" w:sz="0" w:space="0" w:color="auto"/>
            <w:right w:val="none" w:sz="0" w:space="0" w:color="auto"/>
          </w:divBdr>
          <w:divsChild>
            <w:div w:id="1916894652">
              <w:marLeft w:val="0"/>
              <w:marRight w:val="0"/>
              <w:marTop w:val="0"/>
              <w:marBottom w:val="0"/>
              <w:divBdr>
                <w:top w:val="none" w:sz="0" w:space="0" w:color="auto"/>
                <w:left w:val="single" w:sz="4" w:space="0" w:color="065194"/>
                <w:bottom w:val="none" w:sz="0" w:space="0" w:color="auto"/>
                <w:right w:val="single" w:sz="4" w:space="0" w:color="065194"/>
              </w:divBdr>
              <w:divsChild>
                <w:div w:id="1634823489">
                  <w:marLeft w:val="0"/>
                  <w:marRight w:val="0"/>
                  <w:marTop w:val="0"/>
                  <w:marBottom w:val="0"/>
                  <w:divBdr>
                    <w:top w:val="single" w:sz="4" w:space="0" w:color="B1B6B2"/>
                    <w:left w:val="single" w:sz="4" w:space="0" w:color="B1B6B2"/>
                    <w:bottom w:val="none" w:sz="0" w:space="0" w:color="auto"/>
                    <w:right w:val="single" w:sz="4" w:space="0" w:color="B1B6B2"/>
                  </w:divBdr>
                  <w:divsChild>
                    <w:div w:id="1095831105">
                      <w:marLeft w:val="0"/>
                      <w:marRight w:val="-3068"/>
                      <w:marTop w:val="0"/>
                      <w:marBottom w:val="0"/>
                      <w:divBdr>
                        <w:top w:val="none" w:sz="0" w:space="0" w:color="auto"/>
                        <w:left w:val="none" w:sz="0" w:space="0" w:color="auto"/>
                        <w:bottom w:val="none" w:sz="0" w:space="0" w:color="auto"/>
                        <w:right w:val="none" w:sz="0" w:space="0" w:color="auto"/>
                      </w:divBdr>
                      <w:divsChild>
                        <w:div w:id="1386566086">
                          <w:marLeft w:val="0"/>
                          <w:marRight w:val="3068"/>
                          <w:marTop w:val="0"/>
                          <w:marBottom w:val="0"/>
                          <w:divBdr>
                            <w:top w:val="none" w:sz="0" w:space="0" w:color="auto"/>
                            <w:left w:val="none" w:sz="0" w:space="0" w:color="auto"/>
                            <w:bottom w:val="none" w:sz="0" w:space="0" w:color="auto"/>
                            <w:right w:val="none" w:sz="0" w:space="0" w:color="auto"/>
                          </w:divBdr>
                          <w:divsChild>
                            <w:div w:id="863206728">
                              <w:marLeft w:val="0"/>
                              <w:marRight w:val="0"/>
                              <w:marTop w:val="0"/>
                              <w:marBottom w:val="0"/>
                              <w:divBdr>
                                <w:top w:val="none" w:sz="0" w:space="0" w:color="auto"/>
                                <w:left w:val="none" w:sz="0" w:space="0" w:color="auto"/>
                                <w:bottom w:val="none" w:sz="0" w:space="0" w:color="auto"/>
                                <w:right w:val="none" w:sz="0" w:space="0" w:color="auto"/>
                              </w:divBdr>
                              <w:divsChild>
                                <w:div w:id="1658458915">
                                  <w:marLeft w:val="2692"/>
                                  <w:marRight w:val="0"/>
                                  <w:marTop w:val="0"/>
                                  <w:marBottom w:val="0"/>
                                  <w:divBdr>
                                    <w:top w:val="none" w:sz="0" w:space="0" w:color="auto"/>
                                    <w:left w:val="none" w:sz="0" w:space="0" w:color="auto"/>
                                    <w:bottom w:val="none" w:sz="0" w:space="0" w:color="auto"/>
                                    <w:right w:val="none" w:sz="0" w:space="0" w:color="auto"/>
                                  </w:divBdr>
                                  <w:divsChild>
                                    <w:div w:id="18198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742732">
      <w:bodyDiv w:val="1"/>
      <w:marLeft w:val="0"/>
      <w:marRight w:val="0"/>
      <w:marTop w:val="0"/>
      <w:marBottom w:val="0"/>
      <w:divBdr>
        <w:top w:val="none" w:sz="0" w:space="0" w:color="auto"/>
        <w:left w:val="none" w:sz="0" w:space="0" w:color="auto"/>
        <w:bottom w:val="none" w:sz="0" w:space="0" w:color="auto"/>
        <w:right w:val="none" w:sz="0" w:space="0" w:color="auto"/>
      </w:divBdr>
    </w:div>
    <w:div w:id="689721843">
      <w:bodyDiv w:val="1"/>
      <w:marLeft w:val="0"/>
      <w:marRight w:val="0"/>
      <w:marTop w:val="0"/>
      <w:marBottom w:val="0"/>
      <w:divBdr>
        <w:top w:val="none" w:sz="0" w:space="0" w:color="auto"/>
        <w:left w:val="none" w:sz="0" w:space="0" w:color="auto"/>
        <w:bottom w:val="none" w:sz="0" w:space="0" w:color="auto"/>
        <w:right w:val="none" w:sz="0" w:space="0" w:color="auto"/>
      </w:divBdr>
      <w:divsChild>
        <w:div w:id="2119786697">
          <w:marLeft w:val="0"/>
          <w:marRight w:val="0"/>
          <w:marTop w:val="0"/>
          <w:marBottom w:val="0"/>
          <w:divBdr>
            <w:top w:val="none" w:sz="0" w:space="0" w:color="auto"/>
            <w:left w:val="none" w:sz="0" w:space="0" w:color="auto"/>
            <w:bottom w:val="none" w:sz="0" w:space="0" w:color="auto"/>
            <w:right w:val="none" w:sz="0" w:space="0" w:color="auto"/>
          </w:divBdr>
        </w:div>
        <w:div w:id="642202724">
          <w:marLeft w:val="0"/>
          <w:marRight w:val="0"/>
          <w:marTop w:val="0"/>
          <w:marBottom w:val="0"/>
          <w:divBdr>
            <w:top w:val="none" w:sz="0" w:space="0" w:color="auto"/>
            <w:left w:val="none" w:sz="0" w:space="0" w:color="auto"/>
            <w:bottom w:val="none" w:sz="0" w:space="0" w:color="auto"/>
            <w:right w:val="none" w:sz="0" w:space="0" w:color="auto"/>
          </w:divBdr>
        </w:div>
        <w:div w:id="1820612862">
          <w:marLeft w:val="0"/>
          <w:marRight w:val="0"/>
          <w:marTop w:val="0"/>
          <w:marBottom w:val="0"/>
          <w:divBdr>
            <w:top w:val="none" w:sz="0" w:space="0" w:color="auto"/>
            <w:left w:val="none" w:sz="0" w:space="0" w:color="auto"/>
            <w:bottom w:val="none" w:sz="0" w:space="0" w:color="auto"/>
            <w:right w:val="none" w:sz="0" w:space="0" w:color="auto"/>
          </w:divBdr>
        </w:div>
      </w:divsChild>
    </w:div>
    <w:div w:id="1159030673">
      <w:bodyDiv w:val="1"/>
      <w:marLeft w:val="0"/>
      <w:marRight w:val="0"/>
      <w:marTop w:val="0"/>
      <w:marBottom w:val="0"/>
      <w:divBdr>
        <w:top w:val="none" w:sz="0" w:space="0" w:color="auto"/>
        <w:left w:val="none" w:sz="0" w:space="0" w:color="auto"/>
        <w:bottom w:val="none" w:sz="0" w:space="0" w:color="auto"/>
        <w:right w:val="none" w:sz="0" w:space="0" w:color="auto"/>
      </w:divBdr>
    </w:div>
    <w:div w:id="1265841914">
      <w:bodyDiv w:val="1"/>
      <w:marLeft w:val="0"/>
      <w:marRight w:val="0"/>
      <w:marTop w:val="0"/>
      <w:marBottom w:val="0"/>
      <w:divBdr>
        <w:top w:val="none" w:sz="0" w:space="0" w:color="auto"/>
        <w:left w:val="none" w:sz="0" w:space="0" w:color="auto"/>
        <w:bottom w:val="none" w:sz="0" w:space="0" w:color="auto"/>
        <w:right w:val="none" w:sz="0" w:space="0" w:color="auto"/>
      </w:divBdr>
    </w:div>
    <w:div w:id="1269124609">
      <w:bodyDiv w:val="1"/>
      <w:marLeft w:val="0"/>
      <w:marRight w:val="0"/>
      <w:marTop w:val="0"/>
      <w:marBottom w:val="0"/>
      <w:divBdr>
        <w:top w:val="none" w:sz="0" w:space="0" w:color="auto"/>
        <w:left w:val="none" w:sz="0" w:space="0" w:color="auto"/>
        <w:bottom w:val="none" w:sz="0" w:space="0" w:color="auto"/>
        <w:right w:val="none" w:sz="0" w:space="0" w:color="auto"/>
      </w:divBdr>
    </w:div>
    <w:div w:id="1522861647">
      <w:bodyDiv w:val="1"/>
      <w:marLeft w:val="0"/>
      <w:marRight w:val="0"/>
      <w:marTop w:val="0"/>
      <w:marBottom w:val="0"/>
      <w:divBdr>
        <w:top w:val="none" w:sz="0" w:space="0" w:color="auto"/>
        <w:left w:val="none" w:sz="0" w:space="0" w:color="auto"/>
        <w:bottom w:val="none" w:sz="0" w:space="0" w:color="auto"/>
        <w:right w:val="none" w:sz="0" w:space="0" w:color="auto"/>
      </w:divBdr>
      <w:divsChild>
        <w:div w:id="1480070615">
          <w:marLeft w:val="806"/>
          <w:marRight w:val="0"/>
          <w:marTop w:val="120"/>
          <w:marBottom w:val="0"/>
          <w:divBdr>
            <w:top w:val="none" w:sz="0" w:space="0" w:color="auto"/>
            <w:left w:val="none" w:sz="0" w:space="0" w:color="auto"/>
            <w:bottom w:val="none" w:sz="0" w:space="0" w:color="auto"/>
            <w:right w:val="none" w:sz="0" w:space="0" w:color="auto"/>
          </w:divBdr>
        </w:div>
      </w:divsChild>
    </w:div>
    <w:div w:id="1536961755">
      <w:bodyDiv w:val="1"/>
      <w:marLeft w:val="0"/>
      <w:marRight w:val="0"/>
      <w:marTop w:val="0"/>
      <w:marBottom w:val="0"/>
      <w:divBdr>
        <w:top w:val="none" w:sz="0" w:space="0" w:color="auto"/>
        <w:left w:val="none" w:sz="0" w:space="0" w:color="auto"/>
        <w:bottom w:val="none" w:sz="0" w:space="0" w:color="auto"/>
        <w:right w:val="none" w:sz="0" w:space="0" w:color="auto"/>
      </w:divBdr>
    </w:div>
    <w:div w:id="1553033163">
      <w:bodyDiv w:val="1"/>
      <w:marLeft w:val="0"/>
      <w:marRight w:val="0"/>
      <w:marTop w:val="0"/>
      <w:marBottom w:val="0"/>
      <w:divBdr>
        <w:top w:val="none" w:sz="0" w:space="0" w:color="auto"/>
        <w:left w:val="none" w:sz="0" w:space="0" w:color="auto"/>
        <w:bottom w:val="none" w:sz="0" w:space="0" w:color="auto"/>
        <w:right w:val="none" w:sz="0" w:space="0" w:color="auto"/>
      </w:divBdr>
      <w:divsChild>
        <w:div w:id="1905407349">
          <w:marLeft w:val="0"/>
          <w:marRight w:val="0"/>
          <w:marTop w:val="0"/>
          <w:marBottom w:val="0"/>
          <w:divBdr>
            <w:top w:val="none" w:sz="0" w:space="0" w:color="auto"/>
            <w:left w:val="none" w:sz="0" w:space="0" w:color="auto"/>
            <w:bottom w:val="none" w:sz="0" w:space="0" w:color="auto"/>
            <w:right w:val="none" w:sz="0" w:space="0" w:color="auto"/>
          </w:divBdr>
          <w:divsChild>
            <w:div w:id="322901437">
              <w:marLeft w:val="0"/>
              <w:marRight w:val="0"/>
              <w:marTop w:val="0"/>
              <w:marBottom w:val="0"/>
              <w:divBdr>
                <w:top w:val="none" w:sz="0" w:space="0" w:color="auto"/>
                <w:left w:val="none" w:sz="0" w:space="0" w:color="auto"/>
                <w:bottom w:val="none" w:sz="0" w:space="0" w:color="auto"/>
                <w:right w:val="none" w:sz="0" w:space="0" w:color="auto"/>
              </w:divBdr>
              <w:divsChild>
                <w:div w:id="576131490">
                  <w:marLeft w:val="0"/>
                  <w:marRight w:val="0"/>
                  <w:marTop w:val="0"/>
                  <w:marBottom w:val="0"/>
                  <w:divBdr>
                    <w:top w:val="none" w:sz="0" w:space="0" w:color="auto"/>
                    <w:left w:val="none" w:sz="0" w:space="0" w:color="auto"/>
                    <w:bottom w:val="none" w:sz="0" w:space="0" w:color="auto"/>
                    <w:right w:val="none" w:sz="0" w:space="0" w:color="auto"/>
                  </w:divBdr>
                  <w:divsChild>
                    <w:div w:id="18707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89425">
      <w:bodyDiv w:val="1"/>
      <w:marLeft w:val="0"/>
      <w:marRight w:val="0"/>
      <w:marTop w:val="0"/>
      <w:marBottom w:val="0"/>
      <w:divBdr>
        <w:top w:val="none" w:sz="0" w:space="0" w:color="auto"/>
        <w:left w:val="none" w:sz="0" w:space="0" w:color="auto"/>
        <w:bottom w:val="none" w:sz="0" w:space="0" w:color="auto"/>
        <w:right w:val="none" w:sz="0" w:space="0" w:color="auto"/>
      </w:divBdr>
    </w:div>
    <w:div w:id="2086562381">
      <w:bodyDiv w:val="1"/>
      <w:marLeft w:val="0"/>
      <w:marRight w:val="0"/>
      <w:marTop w:val="0"/>
      <w:marBottom w:val="0"/>
      <w:divBdr>
        <w:top w:val="none" w:sz="0" w:space="0" w:color="auto"/>
        <w:left w:val="none" w:sz="0" w:space="0" w:color="auto"/>
        <w:bottom w:val="none" w:sz="0" w:space="0" w:color="auto"/>
        <w:right w:val="none" w:sz="0" w:space="0" w:color="auto"/>
      </w:divBdr>
    </w:div>
    <w:div w:id="21348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ilja.Saar@mfa.ee" TargetMode="External"/><Relationship Id="rId21" Type="http://schemas.openxmlformats.org/officeDocument/2006/relationships/hyperlink" Target="http://europa.eu/about-eu/institutions-bodies/european-council/index_et.htm" TargetMode="External"/><Relationship Id="rId42" Type="http://schemas.openxmlformats.org/officeDocument/2006/relationships/hyperlink" Target="http://ec.europa.eu/index_et.htm" TargetMode="External"/><Relationship Id="rId63" Type="http://schemas.openxmlformats.org/officeDocument/2006/relationships/hyperlink" Target="http://eca.europa.eu/" TargetMode="External"/><Relationship Id="rId84" Type="http://schemas.openxmlformats.org/officeDocument/2006/relationships/hyperlink" Target="http://www.eesc.europa.eu/index_et.asp" TargetMode="External"/><Relationship Id="rId138" Type="http://schemas.openxmlformats.org/officeDocument/2006/relationships/hyperlink" Target="http://scic.ec.europa.eu/scic-tulkit/tips_for_speakers/tips2009_ET.pdf" TargetMode="External"/><Relationship Id="rId159" Type="http://schemas.openxmlformats.org/officeDocument/2006/relationships/hyperlink" Target="http://iate.europa.eu/" TargetMode="External"/><Relationship Id="rId170" Type="http://schemas.openxmlformats.org/officeDocument/2006/relationships/hyperlink" Target="mailto:trad.et-term@consilium.europa.eu" TargetMode="External"/><Relationship Id="rId191" Type="http://schemas.openxmlformats.org/officeDocument/2006/relationships/hyperlink" Target="mailto:el.teavitamine@mkm.ee" TargetMode="External"/><Relationship Id="rId196" Type="http://schemas.openxmlformats.org/officeDocument/2006/relationships/hyperlink" Target="http://ec.europa.eu/about/ds_et.htm" TargetMode="External"/><Relationship Id="rId200" Type="http://schemas.openxmlformats.org/officeDocument/2006/relationships/fontTable" Target="fontTable.xml"/><Relationship Id="rId16" Type="http://schemas.openxmlformats.org/officeDocument/2006/relationships/hyperlink" Target="http://europa.eu/about-eu/institutions-bodies/european-council/index_et.htm" TargetMode="External"/><Relationship Id="rId107" Type="http://schemas.openxmlformats.org/officeDocument/2006/relationships/hyperlink" Target="http://europa.eu/about-eu/agencies/index_et.htm" TargetMode="External"/><Relationship Id="rId11" Type="http://schemas.openxmlformats.org/officeDocument/2006/relationships/hyperlink" Target="mailto:els@riigikantselei.ee" TargetMode="External"/><Relationship Id="rId32" Type="http://schemas.openxmlformats.org/officeDocument/2006/relationships/hyperlink" Target="http://europa.eu/about-eu/institutions-bodies/european-council/index_et.htm" TargetMode="External"/><Relationship Id="rId37" Type="http://schemas.openxmlformats.org/officeDocument/2006/relationships/hyperlink" Target="http://ec.europa.eu/index_et.htm" TargetMode="External"/><Relationship Id="rId53" Type="http://schemas.openxmlformats.org/officeDocument/2006/relationships/hyperlink" Target="http://www.alde.eu/" TargetMode="External"/><Relationship Id="rId58" Type="http://schemas.openxmlformats.org/officeDocument/2006/relationships/hyperlink" Target="http://curia.europa.eu/" TargetMode="External"/><Relationship Id="rId74" Type="http://schemas.openxmlformats.org/officeDocument/2006/relationships/hyperlink" Target="http://www.ecb.eu/" TargetMode="External"/><Relationship Id="rId79" Type="http://schemas.openxmlformats.org/officeDocument/2006/relationships/hyperlink" Target="http://europa.eu/about-eu/institutions-bodies/cor/index_et.htm" TargetMode="External"/><Relationship Id="rId102" Type="http://schemas.openxmlformats.org/officeDocument/2006/relationships/hyperlink" Target="http://europa.eu/about-eu/agencies/index_et.htm" TargetMode="External"/><Relationship Id="rId123" Type="http://schemas.openxmlformats.org/officeDocument/2006/relationships/hyperlink" Target="http://scic.ec.europa.eu/scic-tulkit/tips_for_speakers/tips2009_ET.pdf" TargetMode="External"/><Relationship Id="rId128" Type="http://schemas.openxmlformats.org/officeDocument/2006/relationships/hyperlink" Target="http://scic.ec.europa.eu/scic-tulkit/tips_for_speakers/tips2009_ET.pdf" TargetMode="External"/><Relationship Id="rId144" Type="http://schemas.openxmlformats.org/officeDocument/2006/relationships/hyperlink" Target="mailto:SCIC-Eesti-Kabiin@ec.europa.eu" TargetMode="External"/><Relationship Id="rId149" Type="http://schemas.openxmlformats.org/officeDocument/2006/relationships/hyperlink" Target="mailto:SCIC-Eesti-Kabiin@ec.europa.eu" TargetMode="External"/><Relationship Id="rId5" Type="http://schemas.openxmlformats.org/officeDocument/2006/relationships/webSettings" Target="webSettings.xml"/><Relationship Id="rId90" Type="http://schemas.openxmlformats.org/officeDocument/2006/relationships/hyperlink" Target="http://www.eesc.europa.eu/index_et.asp" TargetMode="External"/><Relationship Id="rId95" Type="http://schemas.openxmlformats.org/officeDocument/2006/relationships/hyperlink" Target="http://europa.eu/about-eu/agencies/index_et.htm" TargetMode="External"/><Relationship Id="rId160" Type="http://schemas.openxmlformats.org/officeDocument/2006/relationships/hyperlink" Target="http://iate.europa.eu/" TargetMode="External"/><Relationship Id="rId165" Type="http://schemas.openxmlformats.org/officeDocument/2006/relationships/hyperlink" Target="http://iate.europa.eu/" TargetMode="External"/><Relationship Id="rId181" Type="http://schemas.openxmlformats.org/officeDocument/2006/relationships/diagramLayout" Target="diagrams/layout2.xml"/><Relationship Id="rId186" Type="http://schemas.openxmlformats.org/officeDocument/2006/relationships/hyperlink" Target="mailto:nsa@kaitseministeerium.ee" TargetMode="External"/><Relationship Id="rId22" Type="http://schemas.openxmlformats.org/officeDocument/2006/relationships/hyperlink" Target="http://europa.eu/about-eu/institutions-bodies/european-council/index_et.htm" TargetMode="External"/><Relationship Id="rId27" Type="http://schemas.openxmlformats.org/officeDocument/2006/relationships/hyperlink" Target="http://europa.eu/about-eu/institutions-bodies/european-council/index_et.htm" TargetMode="External"/><Relationship Id="rId43" Type="http://schemas.openxmlformats.org/officeDocument/2006/relationships/hyperlink" Target="http://ec.europa.eu/index_et.htm" TargetMode="External"/><Relationship Id="rId48" Type="http://schemas.openxmlformats.org/officeDocument/2006/relationships/hyperlink" Target="http://ec.europa.eu/index_et.htm" TargetMode="External"/><Relationship Id="rId64" Type="http://schemas.openxmlformats.org/officeDocument/2006/relationships/hyperlink" Target="http://eca.europa.eu/" TargetMode="External"/><Relationship Id="rId69" Type="http://schemas.openxmlformats.org/officeDocument/2006/relationships/hyperlink" Target="http://eca.europa.eu/" TargetMode="External"/><Relationship Id="rId113" Type="http://schemas.openxmlformats.org/officeDocument/2006/relationships/image" Target="file:///C:\Users\KristiV\Downloads\Image_1" TargetMode="External"/><Relationship Id="rId118" Type="http://schemas.openxmlformats.org/officeDocument/2006/relationships/hyperlink" Target="http://scic.ec.europa.eu/scic-tulkit/tips_for_speakers/tips2009_ET.pdf" TargetMode="External"/><Relationship Id="rId134" Type="http://schemas.openxmlformats.org/officeDocument/2006/relationships/hyperlink" Target="http://scic.ec.europa.eu/scic-tulkit/tips_for_speakers/tips2009_ET.pdf" TargetMode="External"/><Relationship Id="rId139" Type="http://schemas.openxmlformats.org/officeDocument/2006/relationships/hyperlink" Target="http://scic.ec.europa.eu/scic-tulkit/tips_for_speakers/tips2009_ET.pdf" TargetMode="External"/><Relationship Id="rId80" Type="http://schemas.openxmlformats.org/officeDocument/2006/relationships/hyperlink" Target="http://www.eesc.europa.eu/index_et.asp" TargetMode="External"/><Relationship Id="rId85" Type="http://schemas.openxmlformats.org/officeDocument/2006/relationships/hyperlink" Target="http://www.eesc.europa.eu/index_et.asp" TargetMode="External"/><Relationship Id="rId150" Type="http://schemas.openxmlformats.org/officeDocument/2006/relationships/hyperlink" Target="mailto:SCIC-Eesti-Kabiin@ec.europa.eu" TargetMode="External"/><Relationship Id="rId155" Type="http://schemas.openxmlformats.org/officeDocument/2006/relationships/hyperlink" Target="mailto:dqlequipe.ET@consilium.europa.eu" TargetMode="External"/><Relationship Id="rId171" Type="http://schemas.openxmlformats.org/officeDocument/2006/relationships/hyperlink" Target="mailto:coordination.jl-rectificatifs@consilium.europa.eu" TargetMode="External"/><Relationship Id="rId176" Type="http://schemas.openxmlformats.org/officeDocument/2006/relationships/diagramLayout" Target="diagrams/layout1.xml"/><Relationship Id="rId192" Type="http://schemas.openxmlformats.org/officeDocument/2006/relationships/hyperlink" Target="mailto:el.teavitamine@mkm.ee" TargetMode="External"/><Relationship Id="rId197" Type="http://schemas.openxmlformats.org/officeDocument/2006/relationships/hyperlink" Target="http://europa.eu/about-eu/agencies/index_et.htm" TargetMode="External"/><Relationship Id="rId201" Type="http://schemas.openxmlformats.org/officeDocument/2006/relationships/theme" Target="theme/theme1.xml"/><Relationship Id="rId12" Type="http://schemas.openxmlformats.org/officeDocument/2006/relationships/hyperlink" Target="mailto:els@riigikantselei.ee" TargetMode="External"/><Relationship Id="rId17" Type="http://schemas.openxmlformats.org/officeDocument/2006/relationships/hyperlink" Target="http://europa.eu/about-eu/institutions-bodies/european-council/index_et.htm" TargetMode="External"/><Relationship Id="rId33" Type="http://schemas.openxmlformats.org/officeDocument/2006/relationships/hyperlink" Target="http://europa.eu/about-eu/institutions-bodies/european-council/index_et.htm" TargetMode="External"/><Relationship Id="rId38" Type="http://schemas.openxmlformats.org/officeDocument/2006/relationships/hyperlink" Target="http://ec.europa.eu/index_et.htm" TargetMode="External"/><Relationship Id="rId59" Type="http://schemas.openxmlformats.org/officeDocument/2006/relationships/hyperlink" Target="http://curia.europa.eu/" TargetMode="External"/><Relationship Id="rId103" Type="http://schemas.openxmlformats.org/officeDocument/2006/relationships/hyperlink" Target="http://europa.eu/about-eu/agencies/index_et.htm" TargetMode="External"/><Relationship Id="rId108" Type="http://schemas.openxmlformats.org/officeDocument/2006/relationships/hyperlink" Target="http://europa.eu/about-eu/agencies/index_et.htm" TargetMode="External"/><Relationship Id="rId124" Type="http://schemas.openxmlformats.org/officeDocument/2006/relationships/hyperlink" Target="http://scic.ec.europa.eu/scic-tulkit/tips_for_speakers/tips2009_ET.pdf" TargetMode="External"/><Relationship Id="rId129" Type="http://schemas.openxmlformats.org/officeDocument/2006/relationships/hyperlink" Target="http://scic.ec.europa.eu/scic-tulkit/tips_for_speakers/tips2009_ET.pdf" TargetMode="External"/><Relationship Id="rId54" Type="http://schemas.openxmlformats.org/officeDocument/2006/relationships/hyperlink" Target="http://www.guengl.eu/" TargetMode="External"/><Relationship Id="rId70" Type="http://schemas.openxmlformats.org/officeDocument/2006/relationships/hyperlink" Target="http://eca.europa.eu/" TargetMode="External"/><Relationship Id="rId75" Type="http://schemas.openxmlformats.org/officeDocument/2006/relationships/hyperlink" Target="http://www.ecb.eu/" TargetMode="External"/><Relationship Id="rId91" Type="http://schemas.openxmlformats.org/officeDocument/2006/relationships/hyperlink" Target="http://www.eesc.europa.eu/index_et.asp" TargetMode="External"/><Relationship Id="rId96" Type="http://schemas.openxmlformats.org/officeDocument/2006/relationships/hyperlink" Target="http://europa.eu/about-eu/agencies/index_et.htm" TargetMode="External"/><Relationship Id="rId140" Type="http://schemas.openxmlformats.org/officeDocument/2006/relationships/hyperlink" Target="http://scic.ec.europa.eu/scic-tulkit/tips_for_speakers/tips2009_ET.pdf" TargetMode="External"/><Relationship Id="rId145" Type="http://schemas.openxmlformats.org/officeDocument/2006/relationships/hyperlink" Target="mailto:SCIC-Eesti-Kabiin@ec.europa.eu" TargetMode="External"/><Relationship Id="rId161" Type="http://schemas.openxmlformats.org/officeDocument/2006/relationships/hyperlink" Target="http://iate.europa.eu/" TargetMode="External"/><Relationship Id="rId166" Type="http://schemas.openxmlformats.org/officeDocument/2006/relationships/hyperlink" Target="mailto:katrin.juhandi@mfa.ee" TargetMode="External"/><Relationship Id="rId182" Type="http://schemas.openxmlformats.org/officeDocument/2006/relationships/diagramQuickStyle" Target="diagrams/quickStyle2.xml"/><Relationship Id="rId187" Type="http://schemas.openxmlformats.org/officeDocument/2006/relationships/hyperlink" Target="https://www.riigiteataja.ee/akt/dyn=101092015003&amp;id=116012015005;122042015027;10112201501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europa.eu/about-eu/institutions-bodies/european-council/index_et.htm" TargetMode="External"/><Relationship Id="rId28" Type="http://schemas.openxmlformats.org/officeDocument/2006/relationships/hyperlink" Target="http://europa.eu/about-eu/institutions-bodies/european-council/index_et.htm" TargetMode="External"/><Relationship Id="rId49" Type="http://schemas.openxmlformats.org/officeDocument/2006/relationships/hyperlink" Target="http://www.europarl.europa.eu/portal/et/" TargetMode="External"/><Relationship Id="rId114" Type="http://schemas.openxmlformats.org/officeDocument/2006/relationships/image" Target="media/image2.jpeg"/><Relationship Id="rId119" Type="http://schemas.openxmlformats.org/officeDocument/2006/relationships/hyperlink" Target="http://scic.ec.europa.eu/scic-tulkit/tips_for_speakers/tips2009_ET.pdf" TargetMode="External"/><Relationship Id="rId44" Type="http://schemas.openxmlformats.org/officeDocument/2006/relationships/hyperlink" Target="http://ec.europa.eu/index_et.htm" TargetMode="External"/><Relationship Id="rId60" Type="http://schemas.openxmlformats.org/officeDocument/2006/relationships/hyperlink" Target="http://curia.europa.eu/" TargetMode="External"/><Relationship Id="rId65" Type="http://schemas.openxmlformats.org/officeDocument/2006/relationships/hyperlink" Target="http://eca.europa.eu/" TargetMode="External"/><Relationship Id="rId81" Type="http://schemas.openxmlformats.org/officeDocument/2006/relationships/hyperlink" Target="http://www.eesc.europa.eu/index_et.asp" TargetMode="External"/><Relationship Id="rId86" Type="http://schemas.openxmlformats.org/officeDocument/2006/relationships/hyperlink" Target="http://www.eesc.europa.eu/index_et.asp" TargetMode="External"/><Relationship Id="rId130" Type="http://schemas.openxmlformats.org/officeDocument/2006/relationships/hyperlink" Target="http://scic.ec.europa.eu/scic-tulkit/tips_for_speakers/tips2009_ET.pdf" TargetMode="External"/><Relationship Id="rId135" Type="http://schemas.openxmlformats.org/officeDocument/2006/relationships/hyperlink" Target="http://scic.ec.europa.eu/scic-tulkit/tips_for_speakers/tips2009_ET.pdf" TargetMode="External"/><Relationship Id="rId151" Type="http://schemas.openxmlformats.org/officeDocument/2006/relationships/hyperlink" Target="mailto:SCIC-Eesti-Kabiin@ec.europa.eu" TargetMode="External"/><Relationship Id="rId156" Type="http://schemas.openxmlformats.org/officeDocument/2006/relationships/hyperlink" Target="mailto:coordination.jl-rectificatifs@consilium.europa.eu" TargetMode="External"/><Relationship Id="rId177" Type="http://schemas.openxmlformats.org/officeDocument/2006/relationships/diagramQuickStyle" Target="diagrams/quickStyle1.xml"/><Relationship Id="rId198" Type="http://schemas.openxmlformats.org/officeDocument/2006/relationships/footer" Target="footer1.xml"/><Relationship Id="rId389" Type="http://schemas.microsoft.com/office/2007/relationships/stylesWithEffects" Target="stylesWithEffects.xml"/><Relationship Id="rId172" Type="http://schemas.openxmlformats.org/officeDocument/2006/relationships/hyperlink" Target="mailto:secretariat.jl-rectificatifs@consilium.europa.eu" TargetMode="External"/><Relationship Id="rId193" Type="http://schemas.openxmlformats.org/officeDocument/2006/relationships/hyperlink" Target="mailto:el.teavitamine@mkm.ee" TargetMode="External"/><Relationship Id="rId13" Type="http://schemas.openxmlformats.org/officeDocument/2006/relationships/hyperlink" Target="http://europa.eu/about-eu/institutions-bodies/european-council/index_et.htm" TargetMode="External"/><Relationship Id="rId18" Type="http://schemas.openxmlformats.org/officeDocument/2006/relationships/hyperlink" Target="http://europa.eu/about-eu/institutions-bodies/european-council/index_et.htm" TargetMode="External"/><Relationship Id="rId39" Type="http://schemas.openxmlformats.org/officeDocument/2006/relationships/hyperlink" Target="http://ec.europa.eu/index_et.htm" TargetMode="External"/><Relationship Id="rId109" Type="http://schemas.openxmlformats.org/officeDocument/2006/relationships/hyperlink" Target="http://europa.eu/about-eu/agencies/index_et.htm" TargetMode="External"/><Relationship Id="rId34" Type="http://schemas.openxmlformats.org/officeDocument/2006/relationships/hyperlink" Target="http://europa.eu/about-eu/institutions-bodies/european-council/index_et.htm" TargetMode="External"/><Relationship Id="rId50" Type="http://schemas.openxmlformats.org/officeDocument/2006/relationships/hyperlink" Target="http://www.epp.eu/" TargetMode="External"/><Relationship Id="rId55" Type="http://schemas.openxmlformats.org/officeDocument/2006/relationships/hyperlink" Target="http://curia.europa.eu/" TargetMode="External"/><Relationship Id="rId76" Type="http://schemas.openxmlformats.org/officeDocument/2006/relationships/hyperlink" Target="http://www.ecb.eu/" TargetMode="External"/><Relationship Id="rId97" Type="http://schemas.openxmlformats.org/officeDocument/2006/relationships/hyperlink" Target="http://europa.eu/about-eu/agencies/index_et.htm" TargetMode="External"/><Relationship Id="rId104" Type="http://schemas.openxmlformats.org/officeDocument/2006/relationships/hyperlink" Target="http://europa.eu/about-eu/agencies/index_et.htm" TargetMode="External"/><Relationship Id="rId120" Type="http://schemas.openxmlformats.org/officeDocument/2006/relationships/hyperlink" Target="http://scic.ec.europa.eu/scic-tulkit/tips_for_speakers/tips2009_ET.pdf" TargetMode="External"/><Relationship Id="rId125" Type="http://schemas.openxmlformats.org/officeDocument/2006/relationships/hyperlink" Target="http://scic.ec.europa.eu/scic-tulkit/tips_for_speakers/tips2009_ET.pdf" TargetMode="External"/><Relationship Id="rId141" Type="http://schemas.openxmlformats.org/officeDocument/2006/relationships/hyperlink" Target="http://scic.ec.europa.eu/scic-tulkit/tips_for_speakers/tips2009_ET.pdf" TargetMode="External"/><Relationship Id="rId146" Type="http://schemas.openxmlformats.org/officeDocument/2006/relationships/hyperlink" Target="mailto:SCIC-Eesti-Kabiin@ec.europa.eu" TargetMode="External"/><Relationship Id="rId167" Type="http://schemas.openxmlformats.org/officeDocument/2006/relationships/hyperlink" Target="mailto:DGT-ET-00-SECRETARIAT@ec.europa.eu" TargetMode="External"/><Relationship Id="rId188" Type="http://schemas.openxmlformats.org/officeDocument/2006/relationships/hyperlink" Target="https://www.riigiteataja.ee/vaheleht.html" TargetMode="External"/><Relationship Id="rId7" Type="http://schemas.openxmlformats.org/officeDocument/2006/relationships/endnotes" Target="endnotes.xml"/><Relationship Id="rId71" Type="http://schemas.openxmlformats.org/officeDocument/2006/relationships/hyperlink" Target="http://www.ecb.eu/" TargetMode="External"/><Relationship Id="rId92" Type="http://schemas.openxmlformats.org/officeDocument/2006/relationships/hyperlink" Target="http://www.eesc.europa.eu/index_et.asp" TargetMode="External"/><Relationship Id="rId162" Type="http://schemas.openxmlformats.org/officeDocument/2006/relationships/hyperlink" Target="http://iate.europa.eu/" TargetMode="External"/><Relationship Id="rId183" Type="http://schemas.openxmlformats.org/officeDocument/2006/relationships/diagramColors" Target="diagrams/colors2.xml"/><Relationship Id="rId2" Type="http://schemas.openxmlformats.org/officeDocument/2006/relationships/numbering" Target="numbering.xml"/><Relationship Id="rId29" Type="http://schemas.openxmlformats.org/officeDocument/2006/relationships/hyperlink" Target="http://europa.eu/about-eu/institutions-bodies/european-council/index_et.htm" TargetMode="External"/><Relationship Id="rId24" Type="http://schemas.openxmlformats.org/officeDocument/2006/relationships/hyperlink" Target="http://europa.eu/about-eu/institutions-bodies/european-council/index_et.htm" TargetMode="External"/><Relationship Id="rId40" Type="http://schemas.openxmlformats.org/officeDocument/2006/relationships/hyperlink" Target="http://ec.europa.eu/index_et.htm" TargetMode="External"/><Relationship Id="rId45" Type="http://schemas.openxmlformats.org/officeDocument/2006/relationships/hyperlink" Target="http://ec.europa.eu/index_et.htm" TargetMode="External"/><Relationship Id="rId66" Type="http://schemas.openxmlformats.org/officeDocument/2006/relationships/hyperlink" Target="http://eca.europa.eu/" TargetMode="External"/><Relationship Id="rId87" Type="http://schemas.openxmlformats.org/officeDocument/2006/relationships/hyperlink" Target="http://www.eesc.europa.eu/index_et.asp" TargetMode="External"/><Relationship Id="rId110" Type="http://schemas.openxmlformats.org/officeDocument/2006/relationships/hyperlink" Target="http://europa.eu/about-eu/agencies/index_et.htm" TargetMode="External"/><Relationship Id="rId115" Type="http://schemas.openxmlformats.org/officeDocument/2006/relationships/image" Target="file:///C:\Users\KristiV\Downloads\Image_2" TargetMode="External"/><Relationship Id="rId131" Type="http://schemas.openxmlformats.org/officeDocument/2006/relationships/hyperlink" Target="http://scic.ec.europa.eu/scic-tulkit/tips_for_speakers/tips2009_ET.pdf" TargetMode="External"/><Relationship Id="rId136" Type="http://schemas.openxmlformats.org/officeDocument/2006/relationships/hyperlink" Target="http://scic.ec.europa.eu/scic-tulkit/tips_for_speakers/tips2009_ET.pdf" TargetMode="External"/><Relationship Id="rId157" Type="http://schemas.openxmlformats.org/officeDocument/2006/relationships/hyperlink" Target="mailto:secretariat.jl-rectificatifs@consilium.europa.eu" TargetMode="External"/><Relationship Id="rId178" Type="http://schemas.openxmlformats.org/officeDocument/2006/relationships/diagramColors" Target="diagrams/colors1.xml"/><Relationship Id="rId61" Type="http://schemas.openxmlformats.org/officeDocument/2006/relationships/hyperlink" Target="http://curia.europa.eu/" TargetMode="External"/><Relationship Id="rId82" Type="http://schemas.openxmlformats.org/officeDocument/2006/relationships/hyperlink" Target="http://www.eesc.europa.eu/index_et.asp" TargetMode="External"/><Relationship Id="rId152" Type="http://schemas.openxmlformats.org/officeDocument/2006/relationships/hyperlink" Target="mailto:SCIC-Eesti-Kabiin@ec.europa.eu" TargetMode="External"/><Relationship Id="rId173" Type="http://schemas.openxmlformats.org/officeDocument/2006/relationships/hyperlink" Target="mailto:dgtrad.etsecretariat@europarl.europa.eu" TargetMode="External"/><Relationship Id="rId194" Type="http://schemas.openxmlformats.org/officeDocument/2006/relationships/hyperlink" Target="mailto:el.teavitamine@mkm.ee" TargetMode="External"/><Relationship Id="rId199" Type="http://schemas.openxmlformats.org/officeDocument/2006/relationships/footer" Target="footer2.xml"/><Relationship Id="rId19" Type="http://schemas.openxmlformats.org/officeDocument/2006/relationships/hyperlink" Target="http://europa.eu/about-eu/institutions-bodies/european-council/index_et.htm" TargetMode="External"/><Relationship Id="rId14" Type="http://schemas.openxmlformats.org/officeDocument/2006/relationships/hyperlink" Target="http://europa.eu/about-eu/institutions-bodies/european-council/index_et.htm" TargetMode="External"/><Relationship Id="rId30" Type="http://schemas.openxmlformats.org/officeDocument/2006/relationships/hyperlink" Target="http://europa.eu/about-eu/institutions-bodies/european-council/index_et.htm" TargetMode="External"/><Relationship Id="rId35" Type="http://schemas.openxmlformats.org/officeDocument/2006/relationships/hyperlink" Target="http://europa.eu/about-eu/institutions-bodies/european-council/index_et.htm" TargetMode="External"/><Relationship Id="rId56" Type="http://schemas.openxmlformats.org/officeDocument/2006/relationships/hyperlink" Target="http://curia.europa.eu/" TargetMode="External"/><Relationship Id="rId77" Type="http://schemas.openxmlformats.org/officeDocument/2006/relationships/hyperlink" Target="http://www.ecb.eu/" TargetMode="External"/><Relationship Id="rId100" Type="http://schemas.openxmlformats.org/officeDocument/2006/relationships/hyperlink" Target="http://europa.eu/about-eu/agencies/index_et.htm" TargetMode="External"/><Relationship Id="rId105" Type="http://schemas.openxmlformats.org/officeDocument/2006/relationships/hyperlink" Target="http://europa.eu/about-eu/agencies/index_et.htm" TargetMode="External"/><Relationship Id="rId126" Type="http://schemas.openxmlformats.org/officeDocument/2006/relationships/hyperlink" Target="http://scic.ec.europa.eu/scic-tulkit/tips_for_speakers/tips2009_ET.pdf" TargetMode="External"/><Relationship Id="rId147" Type="http://schemas.openxmlformats.org/officeDocument/2006/relationships/hyperlink" Target="mailto:SCIC-Eesti-Kabiin@ec.europa.eu" TargetMode="External"/><Relationship Id="rId168" Type="http://schemas.openxmlformats.org/officeDocument/2006/relationships/hyperlink" Target="mailto:unite.et-coordination@consilium.europa.eu" TargetMode="External"/><Relationship Id="rId8" Type="http://schemas.openxmlformats.org/officeDocument/2006/relationships/hyperlink" Target="mailto:els@riigikantselei.ee" TargetMode="External"/><Relationship Id="rId51" Type="http://schemas.openxmlformats.org/officeDocument/2006/relationships/hyperlink" Target="http://www.socialistsanddemocrats.eu/" TargetMode="External"/><Relationship Id="rId72" Type="http://schemas.openxmlformats.org/officeDocument/2006/relationships/hyperlink" Target="http://www.ecb.eu/" TargetMode="External"/><Relationship Id="rId93" Type="http://schemas.openxmlformats.org/officeDocument/2006/relationships/hyperlink" Target="http://www.eesc.europa.eu/index_et.asp" TargetMode="External"/><Relationship Id="rId98" Type="http://schemas.openxmlformats.org/officeDocument/2006/relationships/hyperlink" Target="http://europa.eu/about-eu/agencies/index_et.htm" TargetMode="External"/><Relationship Id="rId121" Type="http://schemas.openxmlformats.org/officeDocument/2006/relationships/hyperlink" Target="http://scic.ec.europa.eu/scic-tulkit/tips_for_speakers/tips2009_ET.pdf" TargetMode="External"/><Relationship Id="rId142" Type="http://schemas.openxmlformats.org/officeDocument/2006/relationships/hyperlink" Target="http://scic.ec.europa.eu/scic-tulkit/tips_for_speakers/tips2009_ET.pdf" TargetMode="External"/><Relationship Id="rId163" Type="http://schemas.openxmlformats.org/officeDocument/2006/relationships/hyperlink" Target="http://iate.europa.eu/" TargetMode="External"/><Relationship Id="rId184" Type="http://schemas.microsoft.com/office/2007/relationships/diagramDrawing" Target="diagrams/drawing2.xml"/><Relationship Id="rId189" Type="http://schemas.openxmlformats.org/officeDocument/2006/relationships/hyperlink" Target="mailto:el.teavitamine@mkm.ee" TargetMode="External"/><Relationship Id="rId3" Type="http://schemas.openxmlformats.org/officeDocument/2006/relationships/styles" Target="styles.xml"/><Relationship Id="rId25" Type="http://schemas.openxmlformats.org/officeDocument/2006/relationships/hyperlink" Target="http://europa.eu/about-eu/institutions-bodies/european-council/index_et.htm" TargetMode="External"/><Relationship Id="rId46" Type="http://schemas.openxmlformats.org/officeDocument/2006/relationships/hyperlink" Target="http://ec.europa.eu/index_et.htm" TargetMode="External"/><Relationship Id="rId67" Type="http://schemas.openxmlformats.org/officeDocument/2006/relationships/hyperlink" Target="http://eca.europa.eu/" TargetMode="External"/><Relationship Id="rId116" Type="http://schemas.openxmlformats.org/officeDocument/2006/relationships/hyperlink" Target="mailto:silja.saar@mfa.ee" TargetMode="External"/><Relationship Id="rId137" Type="http://schemas.openxmlformats.org/officeDocument/2006/relationships/hyperlink" Target="http://scic.ec.europa.eu/scic-tulkit/tips_for_speakers/tips2009_ET.pdf" TargetMode="External"/><Relationship Id="rId158" Type="http://schemas.openxmlformats.org/officeDocument/2006/relationships/hyperlink" Target="http://iate.europa.eu/" TargetMode="External"/><Relationship Id="rId20" Type="http://schemas.openxmlformats.org/officeDocument/2006/relationships/hyperlink" Target="http://europa.eu/about-eu/institutions-bodies/european-council/index_et.htm" TargetMode="External"/><Relationship Id="rId41" Type="http://schemas.openxmlformats.org/officeDocument/2006/relationships/hyperlink" Target="http://ec.europa.eu/index_et.htm" TargetMode="External"/><Relationship Id="rId62" Type="http://schemas.openxmlformats.org/officeDocument/2006/relationships/hyperlink" Target="http://curia.europa.eu/" TargetMode="External"/><Relationship Id="rId83" Type="http://schemas.openxmlformats.org/officeDocument/2006/relationships/hyperlink" Target="http://www.eesc.europa.eu/index_et.asp" TargetMode="External"/><Relationship Id="rId88" Type="http://schemas.openxmlformats.org/officeDocument/2006/relationships/hyperlink" Target="http://www.eesc.europa.eu/index_et.asp" TargetMode="External"/><Relationship Id="rId111" Type="http://schemas.openxmlformats.org/officeDocument/2006/relationships/hyperlink" Target="http://europa.eu/about-eu/agencies/index_et.htm" TargetMode="External"/><Relationship Id="rId132" Type="http://schemas.openxmlformats.org/officeDocument/2006/relationships/hyperlink" Target="http://scic.ec.europa.eu/scic-tulkit/tips_for_speakers/tips2009_ET.pdf" TargetMode="External"/><Relationship Id="rId153" Type="http://schemas.openxmlformats.org/officeDocument/2006/relationships/hyperlink" Target="mailto:SCIC-Eesti-Kabiin@ec.europa.eu" TargetMode="External"/><Relationship Id="rId174" Type="http://schemas.openxmlformats.org/officeDocument/2006/relationships/hyperlink" Target="mailto:SCIC-Eesti-Kabiin@ec.europa.eu" TargetMode="External"/><Relationship Id="rId179" Type="http://schemas.microsoft.com/office/2007/relationships/diagramDrawing" Target="diagrams/drawing1.xml"/><Relationship Id="rId195" Type="http://schemas.openxmlformats.org/officeDocument/2006/relationships/hyperlink" Target="mailto:el.teavitamine@mkm.ee" TargetMode="External"/><Relationship Id="rId190" Type="http://schemas.openxmlformats.org/officeDocument/2006/relationships/hyperlink" Target="mailto:el.teavitamine@mkm.ee" TargetMode="External"/><Relationship Id="rId15" Type="http://schemas.openxmlformats.org/officeDocument/2006/relationships/hyperlink" Target="http://europa.eu/about-eu/institutions-bodies/european-council/index_et.htm" TargetMode="External"/><Relationship Id="rId36" Type="http://schemas.openxmlformats.org/officeDocument/2006/relationships/hyperlink" Target="http://www.consilium.europa.eu/" TargetMode="External"/><Relationship Id="rId57" Type="http://schemas.openxmlformats.org/officeDocument/2006/relationships/hyperlink" Target="http://curia.europa.eu/" TargetMode="External"/><Relationship Id="rId106" Type="http://schemas.openxmlformats.org/officeDocument/2006/relationships/hyperlink" Target="http://europa.eu/about-eu/agencies/index_et.htm" TargetMode="External"/><Relationship Id="rId127" Type="http://schemas.openxmlformats.org/officeDocument/2006/relationships/hyperlink" Target="http://scic.ec.europa.eu/scic-tulkit/tips_for_speakers/tips2009_ET.pdf" TargetMode="External"/><Relationship Id="rId10" Type="http://schemas.openxmlformats.org/officeDocument/2006/relationships/hyperlink" Target="mailto:els@riigikantselei.ee" TargetMode="External"/><Relationship Id="rId31" Type="http://schemas.openxmlformats.org/officeDocument/2006/relationships/hyperlink" Target="http://europa.eu/about-eu/institutions-bodies/european-council/index_et.htm" TargetMode="External"/><Relationship Id="rId52" Type="http://schemas.openxmlformats.org/officeDocument/2006/relationships/hyperlink" Target="http://ecrgroup.eu/" TargetMode="External"/><Relationship Id="rId73" Type="http://schemas.openxmlformats.org/officeDocument/2006/relationships/hyperlink" Target="http://www.ecb.eu/" TargetMode="External"/><Relationship Id="rId78" Type="http://schemas.openxmlformats.org/officeDocument/2006/relationships/hyperlink" Target="http://www.ecb.eu/" TargetMode="External"/><Relationship Id="rId94" Type="http://schemas.openxmlformats.org/officeDocument/2006/relationships/hyperlink" Target="http://www.eesc.europa.eu/index_et.asp" TargetMode="External"/><Relationship Id="rId99" Type="http://schemas.openxmlformats.org/officeDocument/2006/relationships/hyperlink" Target="http://europa.eu/about-eu/agencies/index_et.htm" TargetMode="External"/><Relationship Id="rId101" Type="http://schemas.openxmlformats.org/officeDocument/2006/relationships/hyperlink" Target="http://europa.eu/about-eu/agencies/index_et.htm" TargetMode="External"/><Relationship Id="rId122" Type="http://schemas.openxmlformats.org/officeDocument/2006/relationships/hyperlink" Target="http://scic.ec.europa.eu/scic-tulkit/tips_for_speakers/tips2009_ET.pdf" TargetMode="External"/><Relationship Id="rId143" Type="http://schemas.openxmlformats.org/officeDocument/2006/relationships/hyperlink" Target="mailto:SCIC-Eesti-Kabiin@ec.europa.eu" TargetMode="External"/><Relationship Id="rId148" Type="http://schemas.openxmlformats.org/officeDocument/2006/relationships/hyperlink" Target="mailto:SCIC-Eesti-Kabiin@ec.europa.eu" TargetMode="External"/><Relationship Id="rId164" Type="http://schemas.openxmlformats.org/officeDocument/2006/relationships/hyperlink" Target="http://iate.europa.eu/" TargetMode="External"/><Relationship Id="rId169" Type="http://schemas.openxmlformats.org/officeDocument/2006/relationships/hyperlink" Target="mailto:dqlequipe.ET@consilium.europa.eu" TargetMode="External"/><Relationship Id="rId185" Type="http://schemas.openxmlformats.org/officeDocument/2006/relationships/hyperlink" Target="mailto:ulemkogu@lists.riigikantselei.ee" TargetMode="External"/><Relationship Id="rId4" Type="http://schemas.openxmlformats.org/officeDocument/2006/relationships/settings" Target="settings.xml"/><Relationship Id="rId9" Type="http://schemas.openxmlformats.org/officeDocument/2006/relationships/hyperlink" Target="mailto:els@riigikantselei.ee" TargetMode="External"/><Relationship Id="rId180" Type="http://schemas.openxmlformats.org/officeDocument/2006/relationships/diagramData" Target="diagrams/data2.xml"/><Relationship Id="rId26" Type="http://schemas.openxmlformats.org/officeDocument/2006/relationships/hyperlink" Target="http://europa.eu/about-eu/institutions-bodies/european-council/index_et.htm" TargetMode="External"/><Relationship Id="rId47" Type="http://schemas.openxmlformats.org/officeDocument/2006/relationships/hyperlink" Target="http://ec.europa.eu/index_et.htm" TargetMode="External"/><Relationship Id="rId68" Type="http://schemas.openxmlformats.org/officeDocument/2006/relationships/hyperlink" Target="http://eca.europa.eu/" TargetMode="External"/><Relationship Id="rId89" Type="http://schemas.openxmlformats.org/officeDocument/2006/relationships/hyperlink" Target="http://www.eesc.europa.eu/index_et.asp" TargetMode="External"/><Relationship Id="rId112" Type="http://schemas.openxmlformats.org/officeDocument/2006/relationships/image" Target="media/image1.jpeg"/><Relationship Id="rId133" Type="http://schemas.openxmlformats.org/officeDocument/2006/relationships/hyperlink" Target="http://scic.ec.europa.eu/scic-tulkit/tips_for_speakers/tips2009_ET.pdf" TargetMode="External"/><Relationship Id="rId154" Type="http://schemas.openxmlformats.org/officeDocument/2006/relationships/hyperlink" Target="http://www.vta.ee/merekeele-noukoda/" TargetMode="External"/><Relationship Id="rId175"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26" Type="http://schemas.openxmlformats.org/officeDocument/2006/relationships/hyperlink" Target="http://www.europarl.europa.eu/oeil/home/home.do" TargetMode="External"/><Relationship Id="rId117" Type="http://schemas.openxmlformats.org/officeDocument/2006/relationships/hyperlink" Target="http://ec.europa.eu/smart-regulation/index_et.htm" TargetMode="External"/><Relationship Id="rId21" Type="http://schemas.openxmlformats.org/officeDocument/2006/relationships/hyperlink" Target="http://www.europarl.europa.eu/oeil/home/home.do" TargetMode="External"/><Relationship Id="rId42" Type="http://schemas.openxmlformats.org/officeDocument/2006/relationships/hyperlink" Target="http://eur-lex.europa.eu/homepage.html" TargetMode="External"/><Relationship Id="rId47" Type="http://schemas.openxmlformats.org/officeDocument/2006/relationships/hyperlink" Target="https://delegates.consilium.europa.eu" TargetMode="External"/><Relationship Id="rId63" Type="http://schemas.openxmlformats.org/officeDocument/2006/relationships/hyperlink" Target="https://delegates.consilium.europa.eu" TargetMode="External"/><Relationship Id="rId68" Type="http://schemas.openxmlformats.org/officeDocument/2006/relationships/hyperlink" Target="http://www.riigikogu.ee/rito/index.php?id=16425&amp;op=archive2" TargetMode="External"/><Relationship Id="rId84" Type="http://schemas.openxmlformats.org/officeDocument/2006/relationships/hyperlink" Target="http://www.riigikogu.ee/rito/index.php?id=16425&amp;op=archive2" TargetMode="External"/><Relationship Id="rId89" Type="http://schemas.openxmlformats.org/officeDocument/2006/relationships/hyperlink" Target="http://www.calliope-interpreters.org/calliope-resources-event-planners-and-speakers/smart-speaking?lang=en" TargetMode="External"/><Relationship Id="rId112" Type="http://schemas.openxmlformats.org/officeDocument/2006/relationships/hyperlink" Target="http://www.calliope-interpreters.org/calliope-resources-event-planners-and-speakers/smart-speaking?lang=en" TargetMode="External"/><Relationship Id="rId133" Type="http://schemas.openxmlformats.org/officeDocument/2006/relationships/hyperlink" Target="http://ec.europa.eu/yourvoice/consultations/index_en.htm" TargetMode="External"/><Relationship Id="rId138" Type="http://schemas.openxmlformats.org/officeDocument/2006/relationships/hyperlink" Target="http://www.just.ee/et/eesmargid-tegevused/oiguspoliitika/mojude-analuus-ja-hea-oigusloome" TargetMode="External"/><Relationship Id="rId16" Type="http://schemas.openxmlformats.org/officeDocument/2006/relationships/hyperlink" Target="http://www.europarl.europa.eu/oeil/home/home.do" TargetMode="External"/><Relationship Id="rId107" Type="http://schemas.openxmlformats.org/officeDocument/2006/relationships/hyperlink" Target="http://www.calliope-interpreters.org/calliope-resources-event-planners-and-speakers/smart-speaking?lang=en" TargetMode="External"/><Relationship Id="rId11" Type="http://schemas.openxmlformats.org/officeDocument/2006/relationships/hyperlink" Target="http://www.europarl.europa.eu/oeil/home/home.do" TargetMode="External"/><Relationship Id="rId32" Type="http://schemas.openxmlformats.org/officeDocument/2006/relationships/hyperlink" Target="http://www.europarl.europa.eu/code/information/guide_et.pdf" TargetMode="External"/><Relationship Id="rId37" Type="http://schemas.openxmlformats.org/officeDocument/2006/relationships/hyperlink" Target="http://www.europarl.europa.eu/groups/default_et.htm" TargetMode="External"/><Relationship Id="rId53" Type="http://schemas.openxmlformats.org/officeDocument/2006/relationships/hyperlink" Target="https://www.riigiteataja.ee/akt/106032015033" TargetMode="External"/><Relationship Id="rId58" Type="http://schemas.openxmlformats.org/officeDocument/2006/relationships/hyperlink" Target="https://riigikantselei.ee/sites/default/files/content-editors/Failid/euroopa_liidu_asjade_menetlemise_juhis_3.pdf" TargetMode="External"/><Relationship Id="rId74" Type="http://schemas.openxmlformats.org/officeDocument/2006/relationships/hyperlink" Target="http://www.riigikogu.ee/rito/index.php?id=16425&amp;op=archive2" TargetMode="External"/><Relationship Id="rId79" Type="http://schemas.openxmlformats.org/officeDocument/2006/relationships/hyperlink" Target="http://www.riigikogu.ee/rito/index.php?id=16425&amp;op=archive2" TargetMode="External"/><Relationship Id="rId102" Type="http://schemas.openxmlformats.org/officeDocument/2006/relationships/hyperlink" Target="http://www.calliope-interpreters.org/calliope-resources-event-planners-and-speakers/smart-speaking?lang=en" TargetMode="External"/><Relationship Id="rId123" Type="http://schemas.openxmlformats.org/officeDocument/2006/relationships/hyperlink" Target="https://circabc.europa.eu" TargetMode="External"/><Relationship Id="rId128" Type="http://schemas.openxmlformats.org/officeDocument/2006/relationships/hyperlink" Target="http://www.europarl.europa.eu/RegistreWeb/search/simpleSearchHome.htm?language=ET" TargetMode="External"/><Relationship Id="rId144" Type="http://schemas.openxmlformats.org/officeDocument/2006/relationships/hyperlink" Target="https://titan.riigikantselei.ee/SEIRA.nsf?OpenDatabase" TargetMode="External"/><Relationship Id="rId149" Type="http://schemas.openxmlformats.org/officeDocument/2006/relationships/hyperlink" Target="http://eur-lex.europa.eu/legal-content/ET/TXT/?qid=1461339005541&amp;uri=CELEX:52005SC1658" TargetMode="External"/><Relationship Id="rId5" Type="http://schemas.openxmlformats.org/officeDocument/2006/relationships/hyperlink" Target="https://riigikantselei.ee/et/valitsuse-toetamine/euroopa-liit/eesti-euroopa-liidu-poliitika-ja-selle-eesmargid" TargetMode="External"/><Relationship Id="rId90" Type="http://schemas.openxmlformats.org/officeDocument/2006/relationships/hyperlink" Target="http://www.calliope-interpreters.org/calliope-resources-event-planners-and-speakers/smart-speaking?lang=en" TargetMode="External"/><Relationship Id="rId95" Type="http://schemas.openxmlformats.org/officeDocument/2006/relationships/hyperlink" Target="http://www.calliope-interpreters.org/calliope-resources-event-planners-and-speakers/smart-speaking?lang=en" TargetMode="External"/><Relationship Id="rId22" Type="http://schemas.openxmlformats.org/officeDocument/2006/relationships/hyperlink" Target="http://www.europarl.europa.eu/oeil/home/home.do" TargetMode="External"/><Relationship Id="rId27" Type="http://schemas.openxmlformats.org/officeDocument/2006/relationships/hyperlink" Target="http://www.votewatch.eu" TargetMode="External"/><Relationship Id="rId43" Type="http://schemas.openxmlformats.org/officeDocument/2006/relationships/hyperlink" Target="http://www.consilium.europa.eu/et/documents-publications/publications/2011/guide-ordinary-legislative-procedure/" TargetMode="External"/><Relationship Id="rId48" Type="http://schemas.openxmlformats.org/officeDocument/2006/relationships/hyperlink" Target="http://eelnoud.valitsus.ee/" TargetMode="External"/><Relationship Id="rId64" Type="http://schemas.openxmlformats.org/officeDocument/2006/relationships/hyperlink" Target="http://eelnoud.valitsus.ee/" TargetMode="External"/><Relationship Id="rId69" Type="http://schemas.openxmlformats.org/officeDocument/2006/relationships/hyperlink" Target="http://www.riigikogu.ee/rito/index.php?id=16425&amp;op=archive2" TargetMode="External"/><Relationship Id="rId113" Type="http://schemas.openxmlformats.org/officeDocument/2006/relationships/hyperlink" Target="http://www.calliope-interpreters.org/calliope-resources-event-planners-and-speakers/smart-speaking?lang=en" TargetMode="External"/><Relationship Id="rId118" Type="http://schemas.openxmlformats.org/officeDocument/2006/relationships/hyperlink" Target="http://ec.europa.eu/smart-regulation/roadmaps/index_et.htm" TargetMode="External"/><Relationship Id="rId134" Type="http://schemas.openxmlformats.org/officeDocument/2006/relationships/hyperlink" Target="http://europa.eu/newsroom/index_en.htm" TargetMode="External"/><Relationship Id="rId139" Type="http://schemas.openxmlformats.org/officeDocument/2006/relationships/hyperlink" Target="http://curia.europa.eu/juris/document/document_print.jsf;jsessionid=9ea7d0f130d59cfb7e6fdc294a949ccab4cac7c1e016.e34KaxiLc3eQc40LaxqMbN4ObN4Oe0?doclang=ET&amp;text=&amp;pageIndex=0&amp;part=1&amp;mode=DOC&amp;docid=165655&amp;occ=first&amp;dir=&amp;cid=145753" TargetMode="External"/><Relationship Id="rId80" Type="http://schemas.openxmlformats.org/officeDocument/2006/relationships/hyperlink" Target="http://www.riigikogu.ee/rito/index.php?id=16425&amp;op=archive2" TargetMode="External"/><Relationship Id="rId85" Type="http://schemas.openxmlformats.org/officeDocument/2006/relationships/hyperlink" Target="https://www.youtube.com/watch?feature=player_embedded&amp;v=22XjRmP_qBU" TargetMode="External"/><Relationship Id="rId3" Type="http://schemas.openxmlformats.org/officeDocument/2006/relationships/hyperlink" Target="http://eur-lex.europa.eu/legal-content/ET/TXT/?uri=uriserv:OJ.L_.2009.315.01.0046.01.EST&amp;toc=OJ:L:2009:315:TOC" TargetMode="External"/><Relationship Id="rId12" Type="http://schemas.openxmlformats.org/officeDocument/2006/relationships/hyperlink" Target="http://www.europarl.europa.eu/oeil/home/home.do" TargetMode="External"/><Relationship Id="rId17" Type="http://schemas.openxmlformats.org/officeDocument/2006/relationships/hyperlink" Target="http://www.europarl.europa.eu/oeil/home/home.do" TargetMode="External"/><Relationship Id="rId25" Type="http://schemas.openxmlformats.org/officeDocument/2006/relationships/hyperlink" Target="http://www.europarl.europa.eu/oeil/home/home.do" TargetMode="External"/><Relationship Id="rId33" Type="http://schemas.openxmlformats.org/officeDocument/2006/relationships/hyperlink" Target="http://www.europarl.europa.eu/external/appendix/legislativeprocedure/europarl_ordinarylegislativeprocedure_glossary_en.pdf" TargetMode="External"/><Relationship Id="rId38" Type="http://schemas.openxmlformats.org/officeDocument/2006/relationships/hyperlink" Target="http://memberspage.cor.europa.eu/Result.aspx?f=2&amp;s=0&amp;o1=0&amp;o2=0&amp;o3=0&amp;co=EE" TargetMode="External"/><Relationship Id="rId46" Type="http://schemas.openxmlformats.org/officeDocument/2006/relationships/hyperlink" Target="https://play.google.com/store/apps/details?id=eu.europa.publications.consilium.votingcalculator" TargetMode="External"/><Relationship Id="rId59" Type="http://schemas.openxmlformats.org/officeDocument/2006/relationships/hyperlink" Target="http://www.vm.ee/et/valislepingute-riigisisese-menetlemise-juhend" TargetMode="External"/><Relationship Id="rId67" Type="http://schemas.openxmlformats.org/officeDocument/2006/relationships/hyperlink" Target="http://www.riigikogu.ee/rito/index.php?id=16425&amp;op=archive2" TargetMode="External"/><Relationship Id="rId103" Type="http://schemas.openxmlformats.org/officeDocument/2006/relationships/hyperlink" Target="http://www.calliope-interpreters.org/calliope-resources-event-planners-and-speakers/smart-speaking?lang=en" TargetMode="External"/><Relationship Id="rId108" Type="http://schemas.openxmlformats.org/officeDocument/2006/relationships/hyperlink" Target="http://www.calliope-interpreters.org/calliope-resources-event-planners-and-speakers/smart-speaking?lang=en" TargetMode="External"/><Relationship Id="rId116" Type="http://schemas.openxmlformats.org/officeDocument/2006/relationships/hyperlink" Target="http://iate.europa.eu/SearchByQueryLoad.do?method=load" TargetMode="External"/><Relationship Id="rId124" Type="http://schemas.openxmlformats.org/officeDocument/2006/relationships/hyperlink" Target="https://ec.europa.eu/transparency/regdoc/?fuseaction=gridyear" TargetMode="External"/><Relationship Id="rId129" Type="http://schemas.openxmlformats.org/officeDocument/2006/relationships/hyperlink" Target="http://eur-lex.europa.eu/" TargetMode="External"/><Relationship Id="rId137" Type="http://schemas.openxmlformats.org/officeDocument/2006/relationships/hyperlink" Target="http://ec.europa.eu/avservices/ebs/schedule.cfm" TargetMode="External"/><Relationship Id="rId20" Type="http://schemas.openxmlformats.org/officeDocument/2006/relationships/hyperlink" Target="http://www.europarl.europa.eu/oeil/home/home.do" TargetMode="External"/><Relationship Id="rId41" Type="http://schemas.openxmlformats.org/officeDocument/2006/relationships/hyperlink" Target="http://eur-lex.europa.eu/oj/direct-access.html?locale=et" TargetMode="External"/><Relationship Id="rId54" Type="http://schemas.openxmlformats.org/officeDocument/2006/relationships/hyperlink" Target="https://www.riigiteataja.ee/akt/119032015069" TargetMode="External"/><Relationship Id="rId62" Type="http://schemas.openxmlformats.org/officeDocument/2006/relationships/hyperlink" Target="https://riigikantselei.ee/et/kaasamise-hea-tava" TargetMode="External"/><Relationship Id="rId70" Type="http://schemas.openxmlformats.org/officeDocument/2006/relationships/hyperlink" Target="http://www.riigikogu.ee/rito/index.php?id=16425&amp;op=archive2" TargetMode="External"/><Relationship Id="rId75" Type="http://schemas.openxmlformats.org/officeDocument/2006/relationships/hyperlink" Target="http://www.riigikogu.ee/rito/index.php?id=16425&amp;op=archive2" TargetMode="External"/><Relationship Id="rId83" Type="http://schemas.openxmlformats.org/officeDocument/2006/relationships/hyperlink" Target="http://www.riigikogu.ee/rito/index.php?id=16425&amp;op=archive2" TargetMode="External"/><Relationship Id="rId88" Type="http://schemas.openxmlformats.org/officeDocument/2006/relationships/hyperlink" Target="http://www.calliope-interpreters.org/calliope-resources-event-planners-and-speakers/smart-speaking?lang=en" TargetMode="External"/><Relationship Id="rId91" Type="http://schemas.openxmlformats.org/officeDocument/2006/relationships/hyperlink" Target="http://www.calliope-interpreters.org/calliope-resources-event-planners-and-speakers/smart-speaking?lang=en" TargetMode="External"/><Relationship Id="rId96" Type="http://schemas.openxmlformats.org/officeDocument/2006/relationships/hyperlink" Target="http://www.calliope-interpreters.org/calliope-resources-event-planners-and-speakers/smart-speaking?lang=en" TargetMode="External"/><Relationship Id="rId111" Type="http://schemas.openxmlformats.org/officeDocument/2006/relationships/hyperlink" Target="http://www.calliope-interpreters.org/calliope-resources-event-planners-and-speakers/smart-speaking?lang=en" TargetMode="External"/><Relationship Id="rId132" Type="http://schemas.openxmlformats.org/officeDocument/2006/relationships/hyperlink" Target="http://www.ipex.eu/" TargetMode="External"/><Relationship Id="rId140" Type="http://schemas.openxmlformats.org/officeDocument/2006/relationships/hyperlink" Target="http://curia.europa.eu/juris/document/document.jsf?text=&amp;docid=75514&amp;pageIndex=0&amp;doclang=ET&amp;mode=lst&amp;dir=&amp;occ=first&amp;part=1&amp;cid=368055" TargetMode="External"/><Relationship Id="rId145" Type="http://schemas.openxmlformats.org/officeDocument/2006/relationships/hyperlink" Target="https://riigikantselei.ee/et/valitsuse-toetamine/euroopa-liit/direktiivide-ulevotmine" TargetMode="External"/><Relationship Id="rId1" Type="http://schemas.openxmlformats.org/officeDocument/2006/relationships/hyperlink" Target="http://eur-lex.europa.eu/legal%20content/et/TXT/PDF/?uri=OJ:JOL_2009_315_R_0051_01&amp;from=EN" TargetMode="External"/><Relationship Id="rId6" Type="http://schemas.openxmlformats.org/officeDocument/2006/relationships/hyperlink" Target="http://ec.europa.eu/citizens-initiative/public/welcome" TargetMode="External"/><Relationship Id="rId15" Type="http://schemas.openxmlformats.org/officeDocument/2006/relationships/hyperlink" Target="http://www.europarl.europa.eu/oeil/home/home.do" TargetMode="External"/><Relationship Id="rId23" Type="http://schemas.openxmlformats.org/officeDocument/2006/relationships/hyperlink" Target="http://www.europarl.europa.eu/oeil/home/home.do" TargetMode="External"/><Relationship Id="rId28" Type="http://schemas.openxmlformats.org/officeDocument/2006/relationships/hyperlink" Target="http://www.votewatch.eu" TargetMode="External"/><Relationship Id="rId36" Type="http://schemas.openxmlformats.org/officeDocument/2006/relationships/hyperlink" Target="http://www.europarl.europa.eu/committees/en/home.html" TargetMode="External"/><Relationship Id="rId49" Type="http://schemas.openxmlformats.org/officeDocument/2006/relationships/hyperlink" Target="https://riigikantselei.ee/sites/default/files/content-editors/Failid/EL/elpol-2015-2019.pdf" TargetMode="External"/><Relationship Id="rId57" Type="http://schemas.openxmlformats.org/officeDocument/2006/relationships/hyperlink" Target="https://www.riigiteataja.ee/akt/106032015033" TargetMode="External"/><Relationship Id="rId106" Type="http://schemas.openxmlformats.org/officeDocument/2006/relationships/hyperlink" Target="http://www.calliope-interpreters.org/calliope-resources-event-planners-and-speakers/smart-speaking?lang=en" TargetMode="External"/><Relationship Id="rId114" Type="http://schemas.openxmlformats.org/officeDocument/2006/relationships/hyperlink" Target="http://www.calliope-interpreters.org/calliope-resources-event-planners-and-speakers/smart-speaking?lang=en" TargetMode="External"/><Relationship Id="rId119" Type="http://schemas.openxmlformats.org/officeDocument/2006/relationships/hyperlink" Target="http://ec.europa.eu/priorities/publications/president-junckers-political-guidelines_en" TargetMode="External"/><Relationship Id="rId127" Type="http://schemas.openxmlformats.org/officeDocument/2006/relationships/hyperlink" Target="http://www.consilium.europa.eu/en/documents-publications/public-register/" TargetMode="External"/><Relationship Id="rId10" Type="http://schemas.openxmlformats.org/officeDocument/2006/relationships/hyperlink" Target="http://www.europarl.europa.eu/oeil/home/home.do" TargetMode="External"/><Relationship Id="rId31" Type="http://schemas.openxmlformats.org/officeDocument/2006/relationships/hyperlink" Target="http://www.votewatch.eu" TargetMode="External"/><Relationship Id="rId44" Type="http://schemas.openxmlformats.org/officeDocument/2006/relationships/hyperlink" Target="http://www.consilium.europa.eu/et/council-eu/voting-system/voting-calculator/" TargetMode="External"/><Relationship Id="rId52" Type="http://schemas.openxmlformats.org/officeDocument/2006/relationships/hyperlink" Target="http://www.eu.estemb.be/" TargetMode="External"/><Relationship Id="rId60" Type="http://schemas.openxmlformats.org/officeDocument/2006/relationships/hyperlink" Target="http://www.pohiseadus.ee/" TargetMode="External"/><Relationship Id="rId65" Type="http://schemas.openxmlformats.org/officeDocument/2006/relationships/hyperlink" Target="http://www.riigikogu.ee/rito/index.php?id=16425&amp;op=archive2" TargetMode="External"/><Relationship Id="rId73" Type="http://schemas.openxmlformats.org/officeDocument/2006/relationships/hyperlink" Target="http://www.riigikogu.ee/rito/index.php?id=16425&amp;op=archive2" TargetMode="External"/><Relationship Id="rId78" Type="http://schemas.openxmlformats.org/officeDocument/2006/relationships/hyperlink" Target="http://www.riigikogu.ee/rito/index.php?id=16425&amp;op=archive2" TargetMode="External"/><Relationship Id="rId81" Type="http://schemas.openxmlformats.org/officeDocument/2006/relationships/hyperlink" Target="http://www.riigikogu.ee/rito/index.php?id=16425&amp;op=archive2" TargetMode="External"/><Relationship Id="rId86" Type="http://schemas.openxmlformats.org/officeDocument/2006/relationships/hyperlink" Target="http://www.calliope-interpreters.org/calliope-resources-event-planners-and-speakers/smart-speaking?lang=en" TargetMode="External"/><Relationship Id="rId94" Type="http://schemas.openxmlformats.org/officeDocument/2006/relationships/hyperlink" Target="http://www.calliope-interpreters.org/calliope-resources-event-planners-and-speakers/smart-speaking?lang=en" TargetMode="External"/><Relationship Id="rId99" Type="http://schemas.openxmlformats.org/officeDocument/2006/relationships/hyperlink" Target="http://www.calliope-interpreters.org/calliope-resources-event-planners-and-speakers/smart-speaking?lang=en" TargetMode="External"/><Relationship Id="rId101" Type="http://schemas.openxmlformats.org/officeDocument/2006/relationships/hyperlink" Target="http://www.calliope-interpreters.org/calliope-resources-event-planners-and-speakers/smart-speaking?lang=en" TargetMode="External"/><Relationship Id="rId122" Type="http://schemas.openxmlformats.org/officeDocument/2006/relationships/hyperlink" Target="https://eelnoud.valitsus.ee" TargetMode="External"/><Relationship Id="rId130" Type="http://schemas.openxmlformats.org/officeDocument/2006/relationships/hyperlink" Target="http://eur-lex.europa.eu/oj/direct-access.html" TargetMode="External"/><Relationship Id="rId135" Type="http://schemas.openxmlformats.org/officeDocument/2006/relationships/hyperlink" Target="http://www.consilium.europa.eu/et/press/" TargetMode="External"/><Relationship Id="rId143" Type="http://schemas.openxmlformats.org/officeDocument/2006/relationships/hyperlink" Target="https://webgate.ec.europa.eu/mne/logonForm.cfm?applicationArea=MNE&amp;lang_code=ET" TargetMode="External"/><Relationship Id="rId148" Type="http://schemas.openxmlformats.org/officeDocument/2006/relationships/hyperlink" Target="http://ec.europa.eu/growth/tools-databases/tris/et/" TargetMode="External"/><Relationship Id="rId4" Type="http://schemas.openxmlformats.org/officeDocument/2006/relationships/hyperlink" Target="http://eur-lex.europa.eu/legal-content/ET/TXT/?qid=1461321566734&amp;uri=CELEX:32009D0937" TargetMode="External"/><Relationship Id="rId9" Type="http://schemas.openxmlformats.org/officeDocument/2006/relationships/hyperlink" Target="http://www.europarl.europa.eu/oeil/home/home.do" TargetMode="External"/><Relationship Id="rId13" Type="http://schemas.openxmlformats.org/officeDocument/2006/relationships/hyperlink" Target="http://www.europarl.europa.eu/oeil/home/home.do" TargetMode="External"/><Relationship Id="rId18" Type="http://schemas.openxmlformats.org/officeDocument/2006/relationships/hyperlink" Target="http://www.europarl.europa.eu/oeil/home/home.do" TargetMode="External"/><Relationship Id="rId39" Type="http://schemas.openxmlformats.org/officeDocument/2006/relationships/hyperlink" Target="http://memberspage.eesc.europa.eu/" TargetMode="External"/><Relationship Id="rId109" Type="http://schemas.openxmlformats.org/officeDocument/2006/relationships/hyperlink" Target="http://www.calliope-interpreters.org/calliope-resources-event-planners-and-speakers/smart-speaking?lang=en" TargetMode="External"/><Relationship Id="rId34" Type="http://schemas.openxmlformats.org/officeDocument/2006/relationships/hyperlink" Target="http://www.europarl.europa.eu/aboutparliament/et/20150201PVL00004/Seadusandlikud-volitused" TargetMode="External"/><Relationship Id="rId50" Type="http://schemas.openxmlformats.org/officeDocument/2006/relationships/hyperlink" Target="https://www.riigiteataja.ee/akt/318092012005" TargetMode="External"/><Relationship Id="rId55" Type="http://schemas.openxmlformats.org/officeDocument/2006/relationships/hyperlink" Target="https://www.riigiteataja.ee/akt/129122011233" TargetMode="External"/><Relationship Id="rId76" Type="http://schemas.openxmlformats.org/officeDocument/2006/relationships/hyperlink" Target="http://www.riigikogu.ee/rito/index.php?id=16425&amp;op=archive2" TargetMode="External"/><Relationship Id="rId97" Type="http://schemas.openxmlformats.org/officeDocument/2006/relationships/hyperlink" Target="http://www.calliope-interpreters.org/calliope-resources-event-planners-and-speakers/smart-speaking?lang=en" TargetMode="External"/><Relationship Id="rId104" Type="http://schemas.openxmlformats.org/officeDocument/2006/relationships/hyperlink" Target="http://www.calliope-interpreters.org/calliope-resources-event-planners-and-speakers/smart-speaking?lang=en" TargetMode="External"/><Relationship Id="rId120" Type="http://schemas.openxmlformats.org/officeDocument/2006/relationships/hyperlink" Target="http://video.consilium.europa.eu/en/webcasts" TargetMode="External"/><Relationship Id="rId125" Type="http://schemas.openxmlformats.org/officeDocument/2006/relationships/hyperlink" Target="http://ec.europa.eu/atwork/planning-and-preparing/index_et.htm" TargetMode="External"/><Relationship Id="rId141" Type="http://schemas.openxmlformats.org/officeDocument/2006/relationships/hyperlink" Target="http://ec.europa.eu/dgs/legal_service/seminars/20140703_baratta_speech.pdf" TargetMode="External"/><Relationship Id="rId146" Type="http://schemas.openxmlformats.org/officeDocument/2006/relationships/hyperlink" Target="http://vm.ee/et/euroopa-liidu-kohus" TargetMode="External"/><Relationship Id="rId7" Type="http://schemas.openxmlformats.org/officeDocument/2006/relationships/hyperlink" Target="http://ec.europa.eu/about/ds_et.htm" TargetMode="External"/><Relationship Id="rId71" Type="http://schemas.openxmlformats.org/officeDocument/2006/relationships/hyperlink" Target="http://www.riigikogu.ee/rito/index.php?id=16425&amp;op=archive2" TargetMode="External"/><Relationship Id="rId92" Type="http://schemas.openxmlformats.org/officeDocument/2006/relationships/hyperlink" Target="http://www.calliope-interpreters.org/calliope-resources-event-planners-and-speakers/smart-speaking?lang=en" TargetMode="External"/><Relationship Id="rId2" Type="http://schemas.openxmlformats.org/officeDocument/2006/relationships/hyperlink" Target="http://eur-lex.europa.eu/legal-content/et/TXT/PDF/?uri=CELEX:32007D0005&amp;qid=1403619778146&amp;from=EN" TargetMode="External"/><Relationship Id="rId29" Type="http://schemas.openxmlformats.org/officeDocument/2006/relationships/hyperlink" Target="http://www.votewatch.eu" TargetMode="External"/><Relationship Id="rId24" Type="http://schemas.openxmlformats.org/officeDocument/2006/relationships/hyperlink" Target="http://www.europarl.europa.eu/oeil/home/home.do" TargetMode="External"/><Relationship Id="rId40" Type="http://schemas.openxmlformats.org/officeDocument/2006/relationships/hyperlink" Target="https://ec.europa.eu/transparency/regdoc/rep/1/2016/ET/1-2016-92-ET-F1-1.PDF" TargetMode="External"/><Relationship Id="rId45" Type="http://schemas.openxmlformats.org/officeDocument/2006/relationships/hyperlink" Target="https://itunes.apple.com/us/app/council-voting-calculator/id1013810620?mt=8" TargetMode="External"/><Relationship Id="rId66" Type="http://schemas.openxmlformats.org/officeDocument/2006/relationships/hyperlink" Target="http://www.riigikogu.ee/rito/index.php?id=16425&amp;op=archive2" TargetMode="External"/><Relationship Id="rId87" Type="http://schemas.openxmlformats.org/officeDocument/2006/relationships/hyperlink" Target="http://www.calliope-interpreters.org/calliope-resources-event-planners-and-speakers/smart-speaking?lang=en" TargetMode="External"/><Relationship Id="rId110" Type="http://schemas.openxmlformats.org/officeDocument/2006/relationships/hyperlink" Target="http://www.calliope-interpreters.org/calliope-resources-event-planners-and-speakers/smart-speaking?lang=en" TargetMode="External"/><Relationship Id="rId115" Type="http://schemas.openxmlformats.org/officeDocument/2006/relationships/hyperlink" Target="http://iate.europa.eu/SearchByQueryLoad.do?method=load" TargetMode="External"/><Relationship Id="rId131" Type="http://schemas.openxmlformats.org/officeDocument/2006/relationships/hyperlink" Target="http://www.europarl.europa.eu/oeil/home/home.do" TargetMode="External"/><Relationship Id="rId136" Type="http://schemas.openxmlformats.org/officeDocument/2006/relationships/hyperlink" Target="http://www.consilium.europa.eu/et/council-eu/presidency-council-eu/" TargetMode="External"/><Relationship Id="rId61" Type="http://schemas.openxmlformats.org/officeDocument/2006/relationships/hyperlink" Target="http://www.just.ee/sites/www.just.ee/files/elfinder/article_files/mojude_hindamise_metoodika.pdf" TargetMode="External"/><Relationship Id="rId82" Type="http://schemas.openxmlformats.org/officeDocument/2006/relationships/hyperlink" Target="http://www.riigikogu.ee/rito/index.php?id=16425&amp;op=archive2" TargetMode="External"/><Relationship Id="rId19" Type="http://schemas.openxmlformats.org/officeDocument/2006/relationships/hyperlink" Target="http://www.europarl.europa.eu/oeil/home/home.do" TargetMode="External"/><Relationship Id="rId14" Type="http://schemas.openxmlformats.org/officeDocument/2006/relationships/hyperlink" Target="http://www.europarl.europa.eu/oeil/home/home.do" TargetMode="External"/><Relationship Id="rId30" Type="http://schemas.openxmlformats.org/officeDocument/2006/relationships/hyperlink" Target="http://www.votewatch.eu" TargetMode="External"/><Relationship Id="rId35" Type="http://schemas.openxmlformats.org/officeDocument/2006/relationships/hyperlink" Target="http://www.europarl.europa.eu/activities/delegations/home.do?language=ET" TargetMode="External"/><Relationship Id="rId56" Type="http://schemas.openxmlformats.org/officeDocument/2006/relationships/hyperlink" Target="https://www.riigiteataja.ee/akt/318092012005" TargetMode="External"/><Relationship Id="rId77" Type="http://schemas.openxmlformats.org/officeDocument/2006/relationships/hyperlink" Target="http://www.riigikogu.ee/rito/index.php?id=16425&amp;op=archive2" TargetMode="External"/><Relationship Id="rId100" Type="http://schemas.openxmlformats.org/officeDocument/2006/relationships/hyperlink" Target="http://www.calliope-interpreters.org/calliope-resources-event-planners-and-speakers/smart-speaking?lang=en" TargetMode="External"/><Relationship Id="rId105" Type="http://schemas.openxmlformats.org/officeDocument/2006/relationships/hyperlink" Target="http://www.calliope-interpreters.org/calliope-resources-event-planners-and-speakers/smart-speaking?lang=en" TargetMode="External"/><Relationship Id="rId126" Type="http://schemas.openxmlformats.org/officeDocument/2006/relationships/hyperlink" Target="https://ec.europa.eu/transparency/regdoc/?fuseaction=search" TargetMode="External"/><Relationship Id="rId147" Type="http://schemas.openxmlformats.org/officeDocument/2006/relationships/hyperlink" Target="https://www.riigiteataja.ee/akt/112082014009" TargetMode="External"/><Relationship Id="rId8" Type="http://schemas.openxmlformats.org/officeDocument/2006/relationships/hyperlink" Target="http://www.europarl.europa.eu/sides/getDoc.do?pubRef=-//EP//NONSGML+RULES-EP+20150909+0+DOC+PDF+V0//ET&amp;language=ET" TargetMode="External"/><Relationship Id="rId51" Type="http://schemas.openxmlformats.org/officeDocument/2006/relationships/hyperlink" Target="https://riigikantselei.ee/et/osakondade-pohimaarused" TargetMode="External"/><Relationship Id="rId72" Type="http://schemas.openxmlformats.org/officeDocument/2006/relationships/hyperlink" Target="http://www.riigikogu.ee/rito/index.php?id=16425&amp;op=archive2" TargetMode="External"/><Relationship Id="rId93" Type="http://schemas.openxmlformats.org/officeDocument/2006/relationships/hyperlink" Target="http://www.calliope-interpreters.org/calliope-resources-event-planners-and-speakers/smart-speaking?lang=en" TargetMode="External"/><Relationship Id="rId98" Type="http://schemas.openxmlformats.org/officeDocument/2006/relationships/hyperlink" Target="http://www.calliope-interpreters.org/calliope-resources-event-planners-and-speakers/smart-speaking?lang=en" TargetMode="External"/><Relationship Id="rId121" Type="http://schemas.openxmlformats.org/officeDocument/2006/relationships/hyperlink" Target="https://delegates.consilium.europa.eu" TargetMode="External"/><Relationship Id="rId142" Type="http://schemas.openxmlformats.org/officeDocument/2006/relationships/hyperlink" Target="http://www.just.ee/et/eesmargid-tegevused/oiguspoliitika/mojude-analuus-ja-hea-oigusloom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475611-84BA-47F6-B50F-39AB6CB06223}" type="doc">
      <dgm:prSet loTypeId="urn:microsoft.com/office/officeart/2005/8/layout/chevron1" loCatId="process" qsTypeId="urn:microsoft.com/office/officeart/2005/8/quickstyle/simple1" qsCatId="simple" csTypeId="urn:microsoft.com/office/officeart/2005/8/colors/accent1_2" csCatId="accent1" phldr="1"/>
      <dgm:spPr/>
    </dgm:pt>
    <dgm:pt modelId="{B7522052-F91D-401A-B261-7AC966163A20}">
      <dgm:prSet phldrT="[Text]" custT="1"/>
      <dgm:spPr/>
      <dgm:t>
        <a:bodyPr/>
        <a:lstStyle/>
        <a:p>
          <a:r>
            <a:rPr lang="et-EE" sz="800"/>
            <a:t>komisjoni/</a:t>
          </a:r>
        </a:p>
        <a:p>
          <a:r>
            <a:rPr lang="et-EE" sz="800"/>
            <a:t>ülemkogu algatus</a:t>
          </a:r>
          <a:endParaRPr lang="et-EE" sz="800">
            <a:latin typeface="+mn-lt"/>
          </a:endParaRPr>
        </a:p>
      </dgm:t>
    </dgm:pt>
    <dgm:pt modelId="{09F42396-DC85-4B1E-991C-BFA265D54DE9}" type="parTrans" cxnId="{8CAA752C-9C6C-44B6-94B7-AE52AB3FAF4F}">
      <dgm:prSet/>
      <dgm:spPr/>
      <dgm:t>
        <a:bodyPr/>
        <a:lstStyle/>
        <a:p>
          <a:endParaRPr lang="et-EE"/>
        </a:p>
      </dgm:t>
    </dgm:pt>
    <dgm:pt modelId="{53E601CC-375F-4E0C-B7C8-C161DFFAB585}" type="sibTrans" cxnId="{8CAA752C-9C6C-44B6-94B7-AE52AB3FAF4F}">
      <dgm:prSet/>
      <dgm:spPr/>
      <dgm:t>
        <a:bodyPr/>
        <a:lstStyle/>
        <a:p>
          <a:endParaRPr lang="et-EE"/>
        </a:p>
      </dgm:t>
    </dgm:pt>
    <dgm:pt modelId="{6BA8E66C-21A5-4370-99FA-204DFF8E189F}">
      <dgm:prSet phldrT="[Text]" custT="1"/>
      <dgm:spPr/>
      <dgm:t>
        <a:bodyPr/>
        <a:lstStyle/>
        <a:p>
          <a:pPr>
            <a:spcAft>
              <a:spcPts val="0"/>
            </a:spcAft>
          </a:pPr>
          <a:r>
            <a:rPr lang="et-EE" sz="800"/>
            <a:t>komisjoni/ nõukogu/ parlamendi/</a:t>
          </a:r>
        </a:p>
        <a:p>
          <a:pPr>
            <a:spcAft>
              <a:spcPts val="0"/>
            </a:spcAft>
          </a:pPr>
          <a:r>
            <a:rPr lang="et-EE" sz="800"/>
            <a:t>kõrge esindaja / liikmesriikide alusinfo</a:t>
          </a:r>
        </a:p>
      </dgm:t>
    </dgm:pt>
    <dgm:pt modelId="{9F36123F-96DF-4727-9730-193AF86A70F7}" type="parTrans" cxnId="{4A523C90-2B92-4FA0-B29F-5F4851446FC2}">
      <dgm:prSet/>
      <dgm:spPr/>
      <dgm:t>
        <a:bodyPr/>
        <a:lstStyle/>
        <a:p>
          <a:endParaRPr lang="et-EE"/>
        </a:p>
      </dgm:t>
    </dgm:pt>
    <dgm:pt modelId="{C0DCE61E-C1D6-47E6-848A-232F48372548}" type="sibTrans" cxnId="{4A523C90-2B92-4FA0-B29F-5F4851446FC2}">
      <dgm:prSet/>
      <dgm:spPr/>
      <dgm:t>
        <a:bodyPr/>
        <a:lstStyle/>
        <a:p>
          <a:endParaRPr lang="et-EE"/>
        </a:p>
      </dgm:t>
    </dgm:pt>
    <dgm:pt modelId="{59CD40FA-47B6-403E-B080-6F3C090ADECB}">
      <dgm:prSet phldrT="[Text]" custT="1"/>
      <dgm:spPr/>
      <dgm:t>
        <a:bodyPr/>
        <a:lstStyle/>
        <a:p>
          <a:r>
            <a:rPr lang="et-EE" sz="800"/>
            <a:t>ülemkogu kinnitab/otsustab </a:t>
          </a:r>
        </a:p>
      </dgm:t>
    </dgm:pt>
    <dgm:pt modelId="{EEBECDE5-3F69-40F5-A989-746E585CB79C}" type="parTrans" cxnId="{32099AC1-2859-4F87-A520-392FED4B7724}">
      <dgm:prSet/>
      <dgm:spPr/>
      <dgm:t>
        <a:bodyPr/>
        <a:lstStyle/>
        <a:p>
          <a:endParaRPr lang="et-EE"/>
        </a:p>
      </dgm:t>
    </dgm:pt>
    <dgm:pt modelId="{D9F048D4-7394-443A-9B29-9F4F92A801E2}" type="sibTrans" cxnId="{32099AC1-2859-4F87-A520-392FED4B7724}">
      <dgm:prSet/>
      <dgm:spPr/>
      <dgm:t>
        <a:bodyPr/>
        <a:lstStyle/>
        <a:p>
          <a:endParaRPr lang="et-EE"/>
        </a:p>
      </dgm:t>
    </dgm:pt>
    <dgm:pt modelId="{A93948AD-EF74-4282-ABA0-1973A39A3EFA}">
      <dgm:prSet phldrT="[Text]" custT="1"/>
      <dgm:spPr/>
      <dgm:t>
        <a:bodyPr/>
        <a:lstStyle/>
        <a:p>
          <a:r>
            <a:rPr lang="et-EE" sz="800"/>
            <a:t>formaalsele vastuvõtmisele või muuks järeltegevuseks</a:t>
          </a:r>
        </a:p>
      </dgm:t>
    </dgm:pt>
    <dgm:pt modelId="{B3814024-1651-4C2E-B44E-ED1B29410163}" type="parTrans" cxnId="{7CAC5E76-2308-45C5-9DBA-85BDCE8C68D2}">
      <dgm:prSet/>
      <dgm:spPr/>
      <dgm:t>
        <a:bodyPr/>
        <a:lstStyle/>
        <a:p>
          <a:endParaRPr lang="et-EE"/>
        </a:p>
      </dgm:t>
    </dgm:pt>
    <dgm:pt modelId="{A9FC25EE-44B5-4423-8B97-3BC3334B12C6}" type="sibTrans" cxnId="{7CAC5E76-2308-45C5-9DBA-85BDCE8C68D2}">
      <dgm:prSet/>
      <dgm:spPr/>
      <dgm:t>
        <a:bodyPr/>
        <a:lstStyle/>
        <a:p>
          <a:endParaRPr lang="et-EE"/>
        </a:p>
      </dgm:t>
    </dgm:pt>
    <dgm:pt modelId="{2573C4FF-169A-4033-9E95-3850F01EFD02}" type="pres">
      <dgm:prSet presAssocID="{23475611-84BA-47F6-B50F-39AB6CB06223}" presName="Name0" presStyleCnt="0">
        <dgm:presLayoutVars>
          <dgm:dir/>
          <dgm:animLvl val="lvl"/>
          <dgm:resizeHandles val="exact"/>
        </dgm:presLayoutVars>
      </dgm:prSet>
      <dgm:spPr/>
    </dgm:pt>
    <dgm:pt modelId="{D8AC3809-C291-4554-936B-508007C86714}" type="pres">
      <dgm:prSet presAssocID="{B7522052-F91D-401A-B261-7AC966163A20}" presName="parTxOnly" presStyleLbl="node1" presStyleIdx="0" presStyleCnt="4">
        <dgm:presLayoutVars>
          <dgm:chMax val="0"/>
          <dgm:chPref val="0"/>
          <dgm:bulletEnabled val="1"/>
        </dgm:presLayoutVars>
      </dgm:prSet>
      <dgm:spPr/>
      <dgm:t>
        <a:bodyPr/>
        <a:lstStyle/>
        <a:p>
          <a:endParaRPr lang="et-EE"/>
        </a:p>
      </dgm:t>
    </dgm:pt>
    <dgm:pt modelId="{8496BBA7-11C0-41AC-813D-B385DECC1AA0}" type="pres">
      <dgm:prSet presAssocID="{53E601CC-375F-4E0C-B7C8-C161DFFAB585}" presName="parTxOnlySpace" presStyleCnt="0"/>
      <dgm:spPr/>
    </dgm:pt>
    <dgm:pt modelId="{EB11DBAA-BFFD-4AF7-8A13-2D3EC7B31BA3}" type="pres">
      <dgm:prSet presAssocID="{6BA8E66C-21A5-4370-99FA-204DFF8E189F}" presName="parTxOnly" presStyleLbl="node1" presStyleIdx="1" presStyleCnt="4">
        <dgm:presLayoutVars>
          <dgm:chMax val="0"/>
          <dgm:chPref val="0"/>
          <dgm:bulletEnabled val="1"/>
        </dgm:presLayoutVars>
      </dgm:prSet>
      <dgm:spPr/>
      <dgm:t>
        <a:bodyPr/>
        <a:lstStyle/>
        <a:p>
          <a:endParaRPr lang="et-EE"/>
        </a:p>
      </dgm:t>
    </dgm:pt>
    <dgm:pt modelId="{77D01A9D-3D8A-42E2-990D-BCCD660DEC68}" type="pres">
      <dgm:prSet presAssocID="{C0DCE61E-C1D6-47E6-848A-232F48372548}" presName="parTxOnlySpace" presStyleCnt="0"/>
      <dgm:spPr/>
    </dgm:pt>
    <dgm:pt modelId="{F20C12AB-F72E-494E-8394-1D04CB7754D9}" type="pres">
      <dgm:prSet presAssocID="{59CD40FA-47B6-403E-B080-6F3C090ADECB}" presName="parTxOnly" presStyleLbl="node1" presStyleIdx="2" presStyleCnt="4">
        <dgm:presLayoutVars>
          <dgm:chMax val="0"/>
          <dgm:chPref val="0"/>
          <dgm:bulletEnabled val="1"/>
        </dgm:presLayoutVars>
      </dgm:prSet>
      <dgm:spPr/>
      <dgm:t>
        <a:bodyPr/>
        <a:lstStyle/>
        <a:p>
          <a:endParaRPr lang="et-EE"/>
        </a:p>
      </dgm:t>
    </dgm:pt>
    <dgm:pt modelId="{8873869B-8F45-4D40-A699-D80503A40D52}" type="pres">
      <dgm:prSet presAssocID="{D9F048D4-7394-443A-9B29-9F4F92A801E2}" presName="parTxOnlySpace" presStyleCnt="0"/>
      <dgm:spPr/>
    </dgm:pt>
    <dgm:pt modelId="{0154B158-6364-4D4A-A1FF-63F3736379D0}" type="pres">
      <dgm:prSet presAssocID="{A93948AD-EF74-4282-ABA0-1973A39A3EFA}" presName="parTxOnly" presStyleLbl="node1" presStyleIdx="3" presStyleCnt="4">
        <dgm:presLayoutVars>
          <dgm:chMax val="0"/>
          <dgm:chPref val="0"/>
          <dgm:bulletEnabled val="1"/>
        </dgm:presLayoutVars>
      </dgm:prSet>
      <dgm:spPr/>
      <dgm:t>
        <a:bodyPr/>
        <a:lstStyle/>
        <a:p>
          <a:endParaRPr lang="et-EE"/>
        </a:p>
      </dgm:t>
    </dgm:pt>
  </dgm:ptLst>
  <dgm:cxnLst>
    <dgm:cxn modelId="{8CAA752C-9C6C-44B6-94B7-AE52AB3FAF4F}" srcId="{23475611-84BA-47F6-B50F-39AB6CB06223}" destId="{B7522052-F91D-401A-B261-7AC966163A20}" srcOrd="0" destOrd="0" parTransId="{09F42396-DC85-4B1E-991C-BFA265D54DE9}" sibTransId="{53E601CC-375F-4E0C-B7C8-C161DFFAB585}"/>
    <dgm:cxn modelId="{4A523C90-2B92-4FA0-B29F-5F4851446FC2}" srcId="{23475611-84BA-47F6-B50F-39AB6CB06223}" destId="{6BA8E66C-21A5-4370-99FA-204DFF8E189F}" srcOrd="1" destOrd="0" parTransId="{9F36123F-96DF-4727-9730-193AF86A70F7}" sibTransId="{C0DCE61E-C1D6-47E6-848A-232F48372548}"/>
    <dgm:cxn modelId="{B6181017-B214-4B68-97A1-8201B2756D03}" type="presOf" srcId="{B7522052-F91D-401A-B261-7AC966163A20}" destId="{D8AC3809-C291-4554-936B-508007C86714}" srcOrd="0" destOrd="0" presId="urn:microsoft.com/office/officeart/2005/8/layout/chevron1"/>
    <dgm:cxn modelId="{F4C7FFF3-7D64-432A-9447-BFC37D73D58B}" type="presOf" srcId="{6BA8E66C-21A5-4370-99FA-204DFF8E189F}" destId="{EB11DBAA-BFFD-4AF7-8A13-2D3EC7B31BA3}" srcOrd="0" destOrd="0" presId="urn:microsoft.com/office/officeart/2005/8/layout/chevron1"/>
    <dgm:cxn modelId="{1FD5BFAD-2889-4750-B459-DA8EDD22FBDA}" type="presOf" srcId="{23475611-84BA-47F6-B50F-39AB6CB06223}" destId="{2573C4FF-169A-4033-9E95-3850F01EFD02}" srcOrd="0" destOrd="0" presId="urn:microsoft.com/office/officeart/2005/8/layout/chevron1"/>
    <dgm:cxn modelId="{7CAC5E76-2308-45C5-9DBA-85BDCE8C68D2}" srcId="{23475611-84BA-47F6-B50F-39AB6CB06223}" destId="{A93948AD-EF74-4282-ABA0-1973A39A3EFA}" srcOrd="3" destOrd="0" parTransId="{B3814024-1651-4C2E-B44E-ED1B29410163}" sibTransId="{A9FC25EE-44B5-4423-8B97-3BC3334B12C6}"/>
    <dgm:cxn modelId="{140F004C-8796-4970-AA4C-7D35EC7F3604}" type="presOf" srcId="{59CD40FA-47B6-403E-B080-6F3C090ADECB}" destId="{F20C12AB-F72E-494E-8394-1D04CB7754D9}" srcOrd="0" destOrd="0" presId="urn:microsoft.com/office/officeart/2005/8/layout/chevron1"/>
    <dgm:cxn modelId="{32099AC1-2859-4F87-A520-392FED4B7724}" srcId="{23475611-84BA-47F6-B50F-39AB6CB06223}" destId="{59CD40FA-47B6-403E-B080-6F3C090ADECB}" srcOrd="2" destOrd="0" parTransId="{EEBECDE5-3F69-40F5-A989-746E585CB79C}" sibTransId="{D9F048D4-7394-443A-9B29-9F4F92A801E2}"/>
    <dgm:cxn modelId="{29FB32FD-43E3-40AF-A3BF-47BC145879AB}" type="presOf" srcId="{A93948AD-EF74-4282-ABA0-1973A39A3EFA}" destId="{0154B158-6364-4D4A-A1FF-63F3736379D0}" srcOrd="0" destOrd="0" presId="urn:microsoft.com/office/officeart/2005/8/layout/chevron1"/>
    <dgm:cxn modelId="{A8E5DFAA-C8E6-4D8F-B538-D008A9618C97}" type="presParOf" srcId="{2573C4FF-169A-4033-9E95-3850F01EFD02}" destId="{D8AC3809-C291-4554-936B-508007C86714}" srcOrd="0" destOrd="0" presId="urn:microsoft.com/office/officeart/2005/8/layout/chevron1"/>
    <dgm:cxn modelId="{9411E83C-1D85-45EA-B87F-40DDE5D57630}" type="presParOf" srcId="{2573C4FF-169A-4033-9E95-3850F01EFD02}" destId="{8496BBA7-11C0-41AC-813D-B385DECC1AA0}" srcOrd="1" destOrd="0" presId="urn:microsoft.com/office/officeart/2005/8/layout/chevron1"/>
    <dgm:cxn modelId="{7B68700E-0B2E-46EA-92FF-F90E5DFC08A4}" type="presParOf" srcId="{2573C4FF-169A-4033-9E95-3850F01EFD02}" destId="{EB11DBAA-BFFD-4AF7-8A13-2D3EC7B31BA3}" srcOrd="2" destOrd="0" presId="urn:microsoft.com/office/officeart/2005/8/layout/chevron1"/>
    <dgm:cxn modelId="{67BFDA4D-99DE-49E0-A043-146C1E3E5369}" type="presParOf" srcId="{2573C4FF-169A-4033-9E95-3850F01EFD02}" destId="{77D01A9D-3D8A-42E2-990D-BCCD660DEC68}" srcOrd="3" destOrd="0" presId="urn:microsoft.com/office/officeart/2005/8/layout/chevron1"/>
    <dgm:cxn modelId="{129398BC-32EE-4E9C-B03D-D8BA6F3ADE47}" type="presParOf" srcId="{2573C4FF-169A-4033-9E95-3850F01EFD02}" destId="{F20C12AB-F72E-494E-8394-1D04CB7754D9}" srcOrd="4" destOrd="0" presId="urn:microsoft.com/office/officeart/2005/8/layout/chevron1"/>
    <dgm:cxn modelId="{7F7E6560-EE7E-4870-B410-3C1AABE3858E}" type="presParOf" srcId="{2573C4FF-169A-4033-9E95-3850F01EFD02}" destId="{8873869B-8F45-4D40-A699-D80503A40D52}" srcOrd="5" destOrd="0" presId="urn:microsoft.com/office/officeart/2005/8/layout/chevron1"/>
    <dgm:cxn modelId="{9D6B7220-5BC0-4649-B976-A23C4AC2C409}" type="presParOf" srcId="{2573C4FF-169A-4033-9E95-3850F01EFD02}" destId="{0154B158-6364-4D4A-A1FF-63F3736379D0}" srcOrd="6" destOrd="0" presId="urn:microsoft.com/office/officeart/2005/8/layout/chevron1"/>
  </dgm:cxnLst>
  <dgm:bg/>
  <dgm:whole/>
  <dgm:extLst>
    <a:ext uri="http://schemas.microsoft.com/office/drawing/2008/diagram">
      <dsp:dataModelExt xmlns:dsp="http://schemas.microsoft.com/office/drawing/2008/diagram" xmlns="" relId="rId17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78CB9C-9DD7-4CD5-8A36-C46DD5F1795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t-EE"/>
        </a:p>
      </dgm:t>
    </dgm:pt>
    <dgm:pt modelId="{207EA99E-D8E3-4A5C-9CC0-DA7816664888}">
      <dgm:prSet phldrT="[Text]"/>
      <dgm:spPr/>
      <dgm:t>
        <a:bodyPr/>
        <a:lstStyle/>
        <a:p>
          <a:r>
            <a:rPr lang="et-EE"/>
            <a:t>V.0 ADA</a:t>
          </a:r>
        </a:p>
      </dgm:t>
    </dgm:pt>
    <dgm:pt modelId="{1062E1B0-CA88-4D93-AA1B-37BABFFEED9A}" type="parTrans" cxnId="{3E27B9A2-EDB0-4772-8D2E-130D7C0DE50C}">
      <dgm:prSet/>
      <dgm:spPr/>
      <dgm:t>
        <a:bodyPr/>
        <a:lstStyle/>
        <a:p>
          <a:endParaRPr lang="et-EE"/>
        </a:p>
      </dgm:t>
    </dgm:pt>
    <dgm:pt modelId="{9D1B9B96-13A0-4679-8719-BC8605D4C268}" type="sibTrans" cxnId="{3E27B9A2-EDB0-4772-8D2E-130D7C0DE50C}">
      <dgm:prSet/>
      <dgm:spPr/>
      <dgm:t>
        <a:bodyPr/>
        <a:lstStyle/>
        <a:p>
          <a:endParaRPr lang="et-EE"/>
        </a:p>
      </dgm:t>
    </dgm:pt>
    <dgm:pt modelId="{43961D27-0495-4B81-8350-A78FDCA60A8A}">
      <dgm:prSet phldrT="[Text]"/>
      <dgm:spPr/>
      <dgm:t>
        <a:bodyPr/>
        <a:lstStyle/>
        <a:p>
          <a:r>
            <a:rPr lang="et-EE"/>
            <a:t> esmaspäev, 22.09.2014 - Kommenteeritud päevakord (</a:t>
          </a:r>
          <a:r>
            <a:rPr lang="et-EE" i="1"/>
            <a:t>Annotated Draft Agenda </a:t>
          </a:r>
          <a:r>
            <a:rPr lang="et-EE"/>
            <a:t>- ADA) edastatakse delegatsioonidele</a:t>
          </a:r>
        </a:p>
      </dgm:t>
    </dgm:pt>
    <dgm:pt modelId="{672E43DD-44DF-4FEE-94C1-47D682F9FCC6}" type="parTrans" cxnId="{448704C3-0515-461B-91DF-1ED0147A1BB1}">
      <dgm:prSet/>
      <dgm:spPr/>
      <dgm:t>
        <a:bodyPr/>
        <a:lstStyle/>
        <a:p>
          <a:endParaRPr lang="et-EE"/>
        </a:p>
      </dgm:t>
    </dgm:pt>
    <dgm:pt modelId="{9828A48B-535D-4B05-832D-D226687E604A}" type="sibTrans" cxnId="{448704C3-0515-461B-91DF-1ED0147A1BB1}">
      <dgm:prSet/>
      <dgm:spPr/>
      <dgm:t>
        <a:bodyPr/>
        <a:lstStyle/>
        <a:p>
          <a:endParaRPr lang="et-EE"/>
        </a:p>
      </dgm:t>
    </dgm:pt>
    <dgm:pt modelId="{68BB397D-CA70-4483-89B8-7C8DDEA365AC}">
      <dgm:prSet phldrT="[Text]"/>
      <dgm:spPr/>
      <dgm:t>
        <a:bodyPr/>
        <a:lstStyle/>
        <a:p>
          <a:r>
            <a:rPr lang="et-EE"/>
            <a:t> esmaspäev, 29.09.2014 - ÜN võtab ADA teadmiseks</a:t>
          </a:r>
        </a:p>
      </dgm:t>
    </dgm:pt>
    <dgm:pt modelId="{86D63D42-202C-442F-B263-430FB031038B}" type="parTrans" cxnId="{ED6B7DF4-5451-4279-917F-94F60DAF10FB}">
      <dgm:prSet/>
      <dgm:spPr/>
      <dgm:t>
        <a:bodyPr/>
        <a:lstStyle/>
        <a:p>
          <a:endParaRPr lang="et-EE"/>
        </a:p>
      </dgm:t>
    </dgm:pt>
    <dgm:pt modelId="{C83F6F8B-DEBD-47FE-867C-878A149E268B}" type="sibTrans" cxnId="{ED6B7DF4-5451-4279-917F-94F60DAF10FB}">
      <dgm:prSet/>
      <dgm:spPr/>
      <dgm:t>
        <a:bodyPr/>
        <a:lstStyle/>
        <a:p>
          <a:endParaRPr lang="et-EE"/>
        </a:p>
      </dgm:t>
    </dgm:pt>
    <dgm:pt modelId="{AE0FAD69-8277-484F-A191-2B67E58CCDA9}">
      <dgm:prSet phldrT="[Text]"/>
      <dgm:spPr/>
      <dgm:t>
        <a:bodyPr/>
        <a:lstStyle/>
        <a:p>
          <a:r>
            <a:rPr lang="et-EE"/>
            <a:t>V.1 Järelduste suunised</a:t>
          </a:r>
        </a:p>
      </dgm:t>
    </dgm:pt>
    <dgm:pt modelId="{4EF6D150-91EB-499A-B707-759A40913894}" type="parTrans" cxnId="{542EFAA3-7D4A-469E-AF88-9D8869142B2F}">
      <dgm:prSet/>
      <dgm:spPr/>
      <dgm:t>
        <a:bodyPr/>
        <a:lstStyle/>
        <a:p>
          <a:endParaRPr lang="et-EE"/>
        </a:p>
      </dgm:t>
    </dgm:pt>
    <dgm:pt modelId="{0E9E193F-2980-48F9-AD8D-1AE7281A3127}" type="sibTrans" cxnId="{542EFAA3-7D4A-469E-AF88-9D8869142B2F}">
      <dgm:prSet/>
      <dgm:spPr/>
      <dgm:t>
        <a:bodyPr/>
        <a:lstStyle/>
        <a:p>
          <a:endParaRPr lang="et-EE"/>
        </a:p>
      </dgm:t>
    </dgm:pt>
    <dgm:pt modelId="{A5EFC179-7F7D-4B2E-A8A7-F9AEF7B58407}">
      <dgm:prSet phldrT="[Text]"/>
      <dgm:spPr/>
      <dgm:t>
        <a:bodyPr/>
        <a:lstStyle/>
        <a:p>
          <a:r>
            <a:rPr lang="et-EE"/>
            <a:t>V.2 Järeldused Coreperis</a:t>
          </a:r>
        </a:p>
      </dgm:t>
    </dgm:pt>
    <dgm:pt modelId="{9F41C607-BD42-418F-9562-C132EAFFB3B3}" type="parTrans" cxnId="{37762A9C-B4F9-4420-AF47-7B5A8C01BDB5}">
      <dgm:prSet/>
      <dgm:spPr/>
      <dgm:t>
        <a:bodyPr/>
        <a:lstStyle/>
        <a:p>
          <a:endParaRPr lang="et-EE"/>
        </a:p>
      </dgm:t>
    </dgm:pt>
    <dgm:pt modelId="{4963EC4E-B6B9-4B84-887B-81AAE98F3208}" type="sibTrans" cxnId="{37762A9C-B4F9-4420-AF47-7B5A8C01BDB5}">
      <dgm:prSet/>
      <dgm:spPr/>
      <dgm:t>
        <a:bodyPr/>
        <a:lstStyle/>
        <a:p>
          <a:endParaRPr lang="et-EE"/>
        </a:p>
      </dgm:t>
    </dgm:pt>
    <dgm:pt modelId="{03D9C924-58CF-48D8-9530-03BF543A8E5D}">
      <dgm:prSet phldrT="[Text]"/>
      <dgm:spPr/>
      <dgm:t>
        <a:bodyPr/>
        <a:lstStyle/>
        <a:p>
          <a:r>
            <a:rPr lang="et-EE"/>
            <a:t> esmaspäev, 13.10.2014 - delegatsioonidele edastatakse järelduste eelnõu esimene versioon</a:t>
          </a:r>
        </a:p>
      </dgm:t>
    </dgm:pt>
    <dgm:pt modelId="{3CB0B2C4-783B-4F59-A7C6-6611A3120AC1}" type="parTrans" cxnId="{83C35B36-C93C-4D23-B78F-C6BFB4A2E8DE}">
      <dgm:prSet/>
      <dgm:spPr/>
      <dgm:t>
        <a:bodyPr/>
        <a:lstStyle/>
        <a:p>
          <a:endParaRPr lang="et-EE"/>
        </a:p>
      </dgm:t>
    </dgm:pt>
    <dgm:pt modelId="{E68EE44B-41D5-4865-9B4F-5E12B90EB666}" type="sibTrans" cxnId="{83C35B36-C93C-4D23-B78F-C6BFB4A2E8DE}">
      <dgm:prSet/>
      <dgm:spPr/>
      <dgm:t>
        <a:bodyPr/>
        <a:lstStyle/>
        <a:p>
          <a:endParaRPr lang="et-EE"/>
        </a:p>
      </dgm:t>
    </dgm:pt>
    <dgm:pt modelId="{70CF7633-FA2A-4FDA-AE68-F6D1FA1C1940}">
      <dgm:prSet phldrT="[Text]"/>
      <dgm:spPr/>
      <dgm:t>
        <a:bodyPr/>
        <a:lstStyle/>
        <a:p>
          <a:r>
            <a:rPr lang="et-EE"/>
            <a:t> kolmapäev, 15.10.2014 - Coreper arutab järelduste eelnõu</a:t>
          </a:r>
        </a:p>
      </dgm:t>
    </dgm:pt>
    <dgm:pt modelId="{C15327DC-24BB-4030-A0CC-BEA4B0B8D620}" type="parTrans" cxnId="{4B996079-9A76-4881-AD32-8CD2728A48D3}">
      <dgm:prSet/>
      <dgm:spPr/>
      <dgm:t>
        <a:bodyPr/>
        <a:lstStyle/>
        <a:p>
          <a:endParaRPr lang="et-EE"/>
        </a:p>
      </dgm:t>
    </dgm:pt>
    <dgm:pt modelId="{1D161B7E-DBBF-48A5-9115-22D97ED8C3DC}" type="sibTrans" cxnId="{4B996079-9A76-4881-AD32-8CD2728A48D3}">
      <dgm:prSet/>
      <dgm:spPr/>
      <dgm:t>
        <a:bodyPr/>
        <a:lstStyle/>
        <a:p>
          <a:endParaRPr lang="et-EE"/>
        </a:p>
      </dgm:t>
    </dgm:pt>
    <dgm:pt modelId="{99FF22B2-FC7A-4101-850E-97F30F55B2B9}">
      <dgm:prSet phldrT="[Text]"/>
      <dgm:spPr/>
      <dgm:t>
        <a:bodyPr/>
        <a:lstStyle/>
        <a:p>
          <a:r>
            <a:rPr lang="et-EE"/>
            <a:t>V.3 Järeldused ÜNil</a:t>
          </a:r>
        </a:p>
      </dgm:t>
    </dgm:pt>
    <dgm:pt modelId="{91F1D3E8-C881-4841-957B-391542AC9790}" type="parTrans" cxnId="{08789263-1547-4347-9CA6-92071CD1F69E}">
      <dgm:prSet/>
      <dgm:spPr/>
      <dgm:t>
        <a:bodyPr/>
        <a:lstStyle/>
        <a:p>
          <a:endParaRPr lang="et-EE"/>
        </a:p>
      </dgm:t>
    </dgm:pt>
    <dgm:pt modelId="{2E933B2C-3858-4CC3-911D-84D2663AC6C2}" type="sibTrans" cxnId="{08789263-1547-4347-9CA6-92071CD1F69E}">
      <dgm:prSet/>
      <dgm:spPr/>
      <dgm:t>
        <a:bodyPr/>
        <a:lstStyle/>
        <a:p>
          <a:endParaRPr lang="et-EE"/>
        </a:p>
      </dgm:t>
    </dgm:pt>
    <dgm:pt modelId="{4F47D9BF-58EC-4D51-A41F-17E2208371C8}">
      <dgm:prSet phldrT="[Text]"/>
      <dgm:spPr/>
      <dgm:t>
        <a:bodyPr/>
        <a:lstStyle/>
        <a:p>
          <a:r>
            <a:rPr lang="et-EE"/>
            <a:t>V.4 Järeldused peale ÜNi</a:t>
          </a:r>
        </a:p>
      </dgm:t>
    </dgm:pt>
    <dgm:pt modelId="{F088EE98-48C5-42EC-A4A3-959A3C3C4375}" type="parTrans" cxnId="{94222A80-EFEC-4D14-8AE8-DD5649E05328}">
      <dgm:prSet/>
      <dgm:spPr/>
      <dgm:t>
        <a:bodyPr/>
        <a:lstStyle/>
        <a:p>
          <a:endParaRPr lang="et-EE"/>
        </a:p>
      </dgm:t>
    </dgm:pt>
    <dgm:pt modelId="{7F225B76-544A-4D93-A55F-65532ECA1CB1}" type="sibTrans" cxnId="{94222A80-EFEC-4D14-8AE8-DD5649E05328}">
      <dgm:prSet/>
      <dgm:spPr/>
      <dgm:t>
        <a:bodyPr/>
        <a:lstStyle/>
        <a:p>
          <a:endParaRPr lang="et-EE"/>
        </a:p>
      </dgm:t>
    </dgm:pt>
    <dgm:pt modelId="{31D064CA-A153-432D-8F72-7DF2D3645FBE}">
      <dgm:prSet phldrT="[Text]"/>
      <dgm:spPr/>
      <dgm:t>
        <a:bodyPr/>
        <a:lstStyle/>
        <a:p>
          <a:r>
            <a:rPr lang="et-EE"/>
            <a:t>V.5 Järeldused ülemkogul</a:t>
          </a:r>
        </a:p>
      </dgm:t>
    </dgm:pt>
    <dgm:pt modelId="{3641CA24-610E-4EB8-AFBE-7443A7929E6D}" type="parTrans" cxnId="{8544EBFE-7150-4D82-B229-146104DC4D90}">
      <dgm:prSet/>
      <dgm:spPr/>
      <dgm:t>
        <a:bodyPr/>
        <a:lstStyle/>
        <a:p>
          <a:endParaRPr lang="et-EE"/>
        </a:p>
      </dgm:t>
    </dgm:pt>
    <dgm:pt modelId="{CBB65743-6DF3-428E-8998-674C1AA6BF44}" type="sibTrans" cxnId="{8544EBFE-7150-4D82-B229-146104DC4D90}">
      <dgm:prSet/>
      <dgm:spPr/>
      <dgm:t>
        <a:bodyPr/>
        <a:lstStyle/>
        <a:p>
          <a:endParaRPr lang="et-EE"/>
        </a:p>
      </dgm:t>
    </dgm:pt>
    <dgm:pt modelId="{DEB33804-FDE7-4A83-B2CD-D613B3980719}">
      <dgm:prSet phldrT="[Text]"/>
      <dgm:spPr/>
      <dgm:t>
        <a:bodyPr/>
        <a:lstStyle/>
        <a:p>
          <a:r>
            <a:rPr lang="et-EE"/>
            <a:t> kolmapäev, 24.09.2014 - Coreper võtab ADA teadmiseks</a:t>
          </a:r>
        </a:p>
      </dgm:t>
    </dgm:pt>
    <dgm:pt modelId="{126E4EB7-14B4-4B08-B36C-EBF1783D7389}" type="parTrans" cxnId="{BA71DDC8-2365-4150-8CD4-AA2165B555A5}">
      <dgm:prSet/>
      <dgm:spPr/>
      <dgm:t>
        <a:bodyPr/>
        <a:lstStyle/>
        <a:p>
          <a:endParaRPr lang="et-EE"/>
        </a:p>
      </dgm:t>
    </dgm:pt>
    <dgm:pt modelId="{93AAEF4F-5687-42CB-96C8-C48D28B33C7B}" type="sibTrans" cxnId="{BA71DDC8-2365-4150-8CD4-AA2165B555A5}">
      <dgm:prSet/>
      <dgm:spPr/>
      <dgm:t>
        <a:bodyPr/>
        <a:lstStyle/>
        <a:p>
          <a:endParaRPr lang="et-EE"/>
        </a:p>
      </dgm:t>
    </dgm:pt>
    <dgm:pt modelId="{0BC8F80E-2266-4F77-85E6-2F10C949EF1D}">
      <dgm:prSet/>
      <dgm:spPr/>
      <dgm:t>
        <a:bodyPr/>
        <a:lstStyle/>
        <a:p>
          <a:r>
            <a:rPr lang="et-EE"/>
            <a:t> esmaspäev, 20.10.2014 - delegatsioonidele edastatakse täiendatud järelduste eelnõu</a:t>
          </a:r>
        </a:p>
      </dgm:t>
    </dgm:pt>
    <dgm:pt modelId="{40AAF00B-6C2D-4F58-8AA7-5D2D60EADE2D}" type="parTrans" cxnId="{3AA1680E-8FF6-4759-8A98-3F0771AF7F8D}">
      <dgm:prSet/>
      <dgm:spPr/>
      <dgm:t>
        <a:bodyPr/>
        <a:lstStyle/>
        <a:p>
          <a:endParaRPr lang="et-EE"/>
        </a:p>
      </dgm:t>
    </dgm:pt>
    <dgm:pt modelId="{43CFD599-51C8-4262-8A7B-BB45753DCCC1}" type="sibTrans" cxnId="{3AA1680E-8FF6-4759-8A98-3F0771AF7F8D}">
      <dgm:prSet/>
      <dgm:spPr/>
      <dgm:t>
        <a:bodyPr/>
        <a:lstStyle/>
        <a:p>
          <a:endParaRPr lang="et-EE"/>
        </a:p>
      </dgm:t>
    </dgm:pt>
    <dgm:pt modelId="{EF02C22D-6E55-47F1-90FD-D55981598151}">
      <dgm:prSet/>
      <dgm:spPr/>
      <dgm:t>
        <a:bodyPr/>
        <a:lstStyle/>
        <a:p>
          <a:r>
            <a:rPr lang="et-EE"/>
            <a:t> teisipäev, 21.10.2014 - ÜN arutab täiendatud järelduste eelnõu</a:t>
          </a:r>
        </a:p>
      </dgm:t>
    </dgm:pt>
    <dgm:pt modelId="{9CC35C2E-7AB4-4F8C-AFCD-3E46B26E566D}" type="parTrans" cxnId="{D5979392-12C4-4408-A760-DB00587A6D07}">
      <dgm:prSet/>
      <dgm:spPr/>
      <dgm:t>
        <a:bodyPr/>
        <a:lstStyle/>
        <a:p>
          <a:endParaRPr lang="et-EE"/>
        </a:p>
      </dgm:t>
    </dgm:pt>
    <dgm:pt modelId="{A1BA0F8E-C76D-4E53-9E76-6FD550DE38B0}" type="sibTrans" cxnId="{D5979392-12C4-4408-A760-DB00587A6D07}">
      <dgm:prSet/>
      <dgm:spPr/>
      <dgm:t>
        <a:bodyPr/>
        <a:lstStyle/>
        <a:p>
          <a:endParaRPr lang="et-EE"/>
        </a:p>
      </dgm:t>
    </dgm:pt>
    <dgm:pt modelId="{4C49B676-A2C2-4131-AAEB-D1991DA24F88}">
      <dgm:prSet/>
      <dgm:spPr/>
      <dgm:t>
        <a:bodyPr/>
        <a:lstStyle/>
        <a:p>
          <a:r>
            <a:rPr lang="et-EE"/>
            <a:t>kolmapäev, 22.10.2014 - delegatsioonidele edastatakse ÜN arutelu järel täiendatud järelduste tekst</a:t>
          </a:r>
        </a:p>
      </dgm:t>
    </dgm:pt>
    <dgm:pt modelId="{F92A7281-058F-47B9-8DD0-4EBB2E1DC943}" type="parTrans" cxnId="{D69A6788-7CCA-4C2B-B9AA-28113C4DE0A3}">
      <dgm:prSet/>
      <dgm:spPr/>
      <dgm:t>
        <a:bodyPr/>
        <a:lstStyle/>
        <a:p>
          <a:endParaRPr lang="et-EE"/>
        </a:p>
      </dgm:t>
    </dgm:pt>
    <dgm:pt modelId="{B1963356-2A9D-42E0-BD95-2F5B6D2627BE}" type="sibTrans" cxnId="{D69A6788-7CCA-4C2B-B9AA-28113C4DE0A3}">
      <dgm:prSet/>
      <dgm:spPr/>
      <dgm:t>
        <a:bodyPr/>
        <a:lstStyle/>
        <a:p>
          <a:endParaRPr lang="et-EE"/>
        </a:p>
      </dgm:t>
    </dgm:pt>
    <dgm:pt modelId="{99651482-1837-498E-884B-7B8E1AC1595A}">
      <dgm:prSet/>
      <dgm:spPr/>
      <dgm:t>
        <a:bodyPr/>
        <a:lstStyle/>
        <a:p>
          <a:r>
            <a:rPr lang="et-EE"/>
            <a:t>neljapäev, 23.10.2014 - õhtul edastatakse delegatsioonidele uus järelduste eelnõu versioon</a:t>
          </a:r>
        </a:p>
      </dgm:t>
    </dgm:pt>
    <dgm:pt modelId="{C3711750-263E-4D7F-9C8B-D5E0DE5C0A14}" type="parTrans" cxnId="{75DB82D6-0E9C-42AE-9DA8-C653C5E2C71B}">
      <dgm:prSet/>
      <dgm:spPr/>
      <dgm:t>
        <a:bodyPr/>
        <a:lstStyle/>
        <a:p>
          <a:endParaRPr lang="et-EE"/>
        </a:p>
      </dgm:t>
    </dgm:pt>
    <dgm:pt modelId="{F2AA5551-BD16-481E-A282-C9F6EC4EF45C}" type="sibTrans" cxnId="{75DB82D6-0E9C-42AE-9DA8-C653C5E2C71B}">
      <dgm:prSet/>
      <dgm:spPr/>
      <dgm:t>
        <a:bodyPr/>
        <a:lstStyle/>
        <a:p>
          <a:endParaRPr lang="et-EE"/>
        </a:p>
      </dgm:t>
    </dgm:pt>
    <dgm:pt modelId="{B52DAB04-0A76-455D-918C-92F67B06F4C7}">
      <dgm:prSet/>
      <dgm:spPr/>
      <dgm:t>
        <a:bodyPr/>
        <a:lstStyle/>
        <a:p>
          <a:r>
            <a:rPr lang="et-EE"/>
            <a:t>reede, 25.10.2014 - riigipeade ja valitsusjuhtide heakskiidetud järelduste lõplik versioon edastatakse delegatsioonidele ja meediale</a:t>
          </a:r>
        </a:p>
      </dgm:t>
    </dgm:pt>
    <dgm:pt modelId="{C90B1588-30C1-47EE-90BC-95736F2EE424}" type="parTrans" cxnId="{1E7CF4A8-3FBF-491C-BDFD-613FE09E34A3}">
      <dgm:prSet/>
      <dgm:spPr/>
      <dgm:t>
        <a:bodyPr/>
        <a:lstStyle/>
        <a:p>
          <a:endParaRPr lang="et-EE"/>
        </a:p>
      </dgm:t>
    </dgm:pt>
    <dgm:pt modelId="{79BC6107-AC4C-473B-836A-78DA5554E457}" type="sibTrans" cxnId="{1E7CF4A8-3FBF-491C-BDFD-613FE09E34A3}">
      <dgm:prSet/>
      <dgm:spPr/>
      <dgm:t>
        <a:bodyPr/>
        <a:lstStyle/>
        <a:p>
          <a:endParaRPr lang="et-EE"/>
        </a:p>
      </dgm:t>
    </dgm:pt>
    <dgm:pt modelId="{D8BD9B15-719E-49F6-A3B9-042FBF505D2A}">
      <dgm:prSet phldrT="[Text]"/>
      <dgm:spPr/>
      <dgm:t>
        <a:bodyPr/>
        <a:lstStyle/>
        <a:p>
          <a:r>
            <a:rPr lang="et-EE"/>
            <a:t> kolmapäev, 08.10.2014 - Coreper arutab järelduste suuniseid</a:t>
          </a:r>
        </a:p>
      </dgm:t>
    </dgm:pt>
    <dgm:pt modelId="{0F55DA6E-5E8D-4AC8-9CF8-A9F9DFD251E9}" type="sibTrans" cxnId="{10EEA01E-ECB2-4F2F-B728-A870E1EA5DFB}">
      <dgm:prSet/>
      <dgm:spPr/>
      <dgm:t>
        <a:bodyPr/>
        <a:lstStyle/>
        <a:p>
          <a:endParaRPr lang="et-EE"/>
        </a:p>
      </dgm:t>
    </dgm:pt>
    <dgm:pt modelId="{B0F6D218-ABD1-4546-A436-82DBC43BB014}" type="parTrans" cxnId="{10EEA01E-ECB2-4F2F-B728-A870E1EA5DFB}">
      <dgm:prSet/>
      <dgm:spPr/>
      <dgm:t>
        <a:bodyPr/>
        <a:lstStyle/>
        <a:p>
          <a:endParaRPr lang="et-EE"/>
        </a:p>
      </dgm:t>
    </dgm:pt>
    <dgm:pt modelId="{96071CFB-B3C4-48B7-804E-7EFC836D04FD}">
      <dgm:prSet phldrT="[Text]"/>
      <dgm:spPr/>
      <dgm:t>
        <a:bodyPr/>
        <a:lstStyle/>
        <a:p>
          <a:r>
            <a:rPr lang="et-EE"/>
            <a:t> esmaspäev, 06.10.2014 - järelduste suunised edastatakse delegatsioonidele</a:t>
          </a:r>
        </a:p>
      </dgm:t>
    </dgm:pt>
    <dgm:pt modelId="{84AF5564-2BEA-4CE4-9C90-8A7DBD15FD99}" type="sibTrans" cxnId="{B783A8F6-4418-43DA-A18D-C370C497D79C}">
      <dgm:prSet/>
      <dgm:spPr/>
      <dgm:t>
        <a:bodyPr/>
        <a:lstStyle/>
        <a:p>
          <a:endParaRPr lang="et-EE"/>
        </a:p>
      </dgm:t>
    </dgm:pt>
    <dgm:pt modelId="{3B021E32-468D-4FBC-84AD-83ED90FDDA42}" type="parTrans" cxnId="{B783A8F6-4418-43DA-A18D-C370C497D79C}">
      <dgm:prSet/>
      <dgm:spPr/>
      <dgm:t>
        <a:bodyPr/>
        <a:lstStyle/>
        <a:p>
          <a:endParaRPr lang="et-EE"/>
        </a:p>
      </dgm:t>
    </dgm:pt>
    <dgm:pt modelId="{1810F07B-5FFC-4912-8FE9-1E4F78274167}" type="pres">
      <dgm:prSet presAssocID="{FA78CB9C-9DD7-4CD5-8A36-C46DD5F17953}" presName="linearFlow" presStyleCnt="0">
        <dgm:presLayoutVars>
          <dgm:dir/>
          <dgm:animLvl val="lvl"/>
          <dgm:resizeHandles val="exact"/>
        </dgm:presLayoutVars>
      </dgm:prSet>
      <dgm:spPr/>
      <dgm:t>
        <a:bodyPr/>
        <a:lstStyle/>
        <a:p>
          <a:endParaRPr lang="et-EE"/>
        </a:p>
      </dgm:t>
    </dgm:pt>
    <dgm:pt modelId="{BC9A1594-C00C-4B74-AA13-6E517F4D8D4D}" type="pres">
      <dgm:prSet presAssocID="{207EA99E-D8E3-4A5C-9CC0-DA7816664888}" presName="composite" presStyleCnt="0"/>
      <dgm:spPr/>
    </dgm:pt>
    <dgm:pt modelId="{E61407FC-847A-4EC2-8231-B8E77BB69410}" type="pres">
      <dgm:prSet presAssocID="{207EA99E-D8E3-4A5C-9CC0-DA7816664888}" presName="parentText" presStyleLbl="alignNode1" presStyleIdx="0" presStyleCnt="6">
        <dgm:presLayoutVars>
          <dgm:chMax val="1"/>
          <dgm:bulletEnabled val="1"/>
        </dgm:presLayoutVars>
      </dgm:prSet>
      <dgm:spPr/>
      <dgm:t>
        <a:bodyPr/>
        <a:lstStyle/>
        <a:p>
          <a:endParaRPr lang="et-EE"/>
        </a:p>
      </dgm:t>
    </dgm:pt>
    <dgm:pt modelId="{9331C080-57CC-4EEB-ADEF-96A2CDC98469}" type="pres">
      <dgm:prSet presAssocID="{207EA99E-D8E3-4A5C-9CC0-DA7816664888}" presName="descendantText" presStyleLbl="alignAcc1" presStyleIdx="0" presStyleCnt="6">
        <dgm:presLayoutVars>
          <dgm:bulletEnabled val="1"/>
        </dgm:presLayoutVars>
      </dgm:prSet>
      <dgm:spPr/>
      <dgm:t>
        <a:bodyPr/>
        <a:lstStyle/>
        <a:p>
          <a:endParaRPr lang="et-EE"/>
        </a:p>
      </dgm:t>
    </dgm:pt>
    <dgm:pt modelId="{582ED0D8-43BA-4E35-BE95-36E2572B8161}" type="pres">
      <dgm:prSet presAssocID="{9D1B9B96-13A0-4679-8719-BC8605D4C268}" presName="sp" presStyleCnt="0"/>
      <dgm:spPr/>
    </dgm:pt>
    <dgm:pt modelId="{1C08E3D9-E131-4CCD-B337-68B7E342EB89}" type="pres">
      <dgm:prSet presAssocID="{AE0FAD69-8277-484F-A191-2B67E58CCDA9}" presName="composite" presStyleCnt="0"/>
      <dgm:spPr/>
    </dgm:pt>
    <dgm:pt modelId="{A4FC7425-3F19-4655-9012-905AC6952C47}" type="pres">
      <dgm:prSet presAssocID="{AE0FAD69-8277-484F-A191-2B67E58CCDA9}" presName="parentText" presStyleLbl="alignNode1" presStyleIdx="1" presStyleCnt="6">
        <dgm:presLayoutVars>
          <dgm:chMax val="1"/>
          <dgm:bulletEnabled val="1"/>
        </dgm:presLayoutVars>
      </dgm:prSet>
      <dgm:spPr/>
      <dgm:t>
        <a:bodyPr/>
        <a:lstStyle/>
        <a:p>
          <a:endParaRPr lang="et-EE"/>
        </a:p>
      </dgm:t>
    </dgm:pt>
    <dgm:pt modelId="{C0DA525C-A686-457C-9351-1C8CC22A75E5}" type="pres">
      <dgm:prSet presAssocID="{AE0FAD69-8277-484F-A191-2B67E58CCDA9}" presName="descendantText" presStyleLbl="alignAcc1" presStyleIdx="1" presStyleCnt="6">
        <dgm:presLayoutVars>
          <dgm:bulletEnabled val="1"/>
        </dgm:presLayoutVars>
      </dgm:prSet>
      <dgm:spPr/>
      <dgm:t>
        <a:bodyPr/>
        <a:lstStyle/>
        <a:p>
          <a:endParaRPr lang="et-EE"/>
        </a:p>
      </dgm:t>
    </dgm:pt>
    <dgm:pt modelId="{A72C4DF8-2960-4359-835C-08A0A778AF9A}" type="pres">
      <dgm:prSet presAssocID="{0E9E193F-2980-48F9-AD8D-1AE7281A3127}" presName="sp" presStyleCnt="0"/>
      <dgm:spPr/>
    </dgm:pt>
    <dgm:pt modelId="{6DB7117C-6A20-4F21-A785-4F8398ED2D5D}" type="pres">
      <dgm:prSet presAssocID="{A5EFC179-7F7D-4B2E-A8A7-F9AEF7B58407}" presName="composite" presStyleCnt="0"/>
      <dgm:spPr/>
    </dgm:pt>
    <dgm:pt modelId="{7CED23B6-E0CA-47E9-A110-C0CA8A4FFA90}" type="pres">
      <dgm:prSet presAssocID="{A5EFC179-7F7D-4B2E-A8A7-F9AEF7B58407}" presName="parentText" presStyleLbl="alignNode1" presStyleIdx="2" presStyleCnt="6">
        <dgm:presLayoutVars>
          <dgm:chMax val="1"/>
          <dgm:bulletEnabled val="1"/>
        </dgm:presLayoutVars>
      </dgm:prSet>
      <dgm:spPr/>
      <dgm:t>
        <a:bodyPr/>
        <a:lstStyle/>
        <a:p>
          <a:endParaRPr lang="et-EE"/>
        </a:p>
      </dgm:t>
    </dgm:pt>
    <dgm:pt modelId="{BE6EE032-808C-473D-BE89-4A0D31965499}" type="pres">
      <dgm:prSet presAssocID="{A5EFC179-7F7D-4B2E-A8A7-F9AEF7B58407}" presName="descendantText" presStyleLbl="alignAcc1" presStyleIdx="2" presStyleCnt="6">
        <dgm:presLayoutVars>
          <dgm:bulletEnabled val="1"/>
        </dgm:presLayoutVars>
      </dgm:prSet>
      <dgm:spPr/>
      <dgm:t>
        <a:bodyPr/>
        <a:lstStyle/>
        <a:p>
          <a:endParaRPr lang="et-EE"/>
        </a:p>
      </dgm:t>
    </dgm:pt>
    <dgm:pt modelId="{383DCCB1-FEFB-469E-A5E8-E0FD1DAB608A}" type="pres">
      <dgm:prSet presAssocID="{4963EC4E-B6B9-4B84-887B-81AAE98F3208}" presName="sp" presStyleCnt="0"/>
      <dgm:spPr/>
    </dgm:pt>
    <dgm:pt modelId="{8BF95985-FB61-48E3-8A2F-1DF7929A3087}" type="pres">
      <dgm:prSet presAssocID="{99FF22B2-FC7A-4101-850E-97F30F55B2B9}" presName="composite" presStyleCnt="0"/>
      <dgm:spPr/>
    </dgm:pt>
    <dgm:pt modelId="{28918529-167E-415E-AA7A-827D2B9BD76E}" type="pres">
      <dgm:prSet presAssocID="{99FF22B2-FC7A-4101-850E-97F30F55B2B9}" presName="parentText" presStyleLbl="alignNode1" presStyleIdx="3" presStyleCnt="6">
        <dgm:presLayoutVars>
          <dgm:chMax val="1"/>
          <dgm:bulletEnabled val="1"/>
        </dgm:presLayoutVars>
      </dgm:prSet>
      <dgm:spPr/>
      <dgm:t>
        <a:bodyPr/>
        <a:lstStyle/>
        <a:p>
          <a:endParaRPr lang="et-EE"/>
        </a:p>
      </dgm:t>
    </dgm:pt>
    <dgm:pt modelId="{1B040409-7F99-4016-B55E-A45849DD2D90}" type="pres">
      <dgm:prSet presAssocID="{99FF22B2-FC7A-4101-850E-97F30F55B2B9}" presName="descendantText" presStyleLbl="alignAcc1" presStyleIdx="3" presStyleCnt="6">
        <dgm:presLayoutVars>
          <dgm:bulletEnabled val="1"/>
        </dgm:presLayoutVars>
      </dgm:prSet>
      <dgm:spPr/>
      <dgm:t>
        <a:bodyPr/>
        <a:lstStyle/>
        <a:p>
          <a:endParaRPr lang="et-EE"/>
        </a:p>
      </dgm:t>
    </dgm:pt>
    <dgm:pt modelId="{300DFA5E-B18C-4BDB-A1BF-C787DEA0B402}" type="pres">
      <dgm:prSet presAssocID="{2E933B2C-3858-4CC3-911D-84D2663AC6C2}" presName="sp" presStyleCnt="0"/>
      <dgm:spPr/>
    </dgm:pt>
    <dgm:pt modelId="{F3E2CAC0-ED7B-42C8-AC2E-CA4152624848}" type="pres">
      <dgm:prSet presAssocID="{4F47D9BF-58EC-4D51-A41F-17E2208371C8}" presName="composite" presStyleCnt="0"/>
      <dgm:spPr/>
    </dgm:pt>
    <dgm:pt modelId="{DD04B452-F594-4415-B6E0-932104BF4895}" type="pres">
      <dgm:prSet presAssocID="{4F47D9BF-58EC-4D51-A41F-17E2208371C8}" presName="parentText" presStyleLbl="alignNode1" presStyleIdx="4" presStyleCnt="6">
        <dgm:presLayoutVars>
          <dgm:chMax val="1"/>
          <dgm:bulletEnabled val="1"/>
        </dgm:presLayoutVars>
      </dgm:prSet>
      <dgm:spPr/>
      <dgm:t>
        <a:bodyPr/>
        <a:lstStyle/>
        <a:p>
          <a:endParaRPr lang="et-EE"/>
        </a:p>
      </dgm:t>
    </dgm:pt>
    <dgm:pt modelId="{CB0EB595-501F-4686-B60B-473148F0C890}" type="pres">
      <dgm:prSet presAssocID="{4F47D9BF-58EC-4D51-A41F-17E2208371C8}" presName="descendantText" presStyleLbl="alignAcc1" presStyleIdx="4" presStyleCnt="6">
        <dgm:presLayoutVars>
          <dgm:bulletEnabled val="1"/>
        </dgm:presLayoutVars>
      </dgm:prSet>
      <dgm:spPr/>
      <dgm:t>
        <a:bodyPr/>
        <a:lstStyle/>
        <a:p>
          <a:endParaRPr lang="et-EE"/>
        </a:p>
      </dgm:t>
    </dgm:pt>
    <dgm:pt modelId="{C923232A-5391-4745-B9DB-D4D0DF2FABE9}" type="pres">
      <dgm:prSet presAssocID="{7F225B76-544A-4D93-A55F-65532ECA1CB1}" presName="sp" presStyleCnt="0"/>
      <dgm:spPr/>
    </dgm:pt>
    <dgm:pt modelId="{2BE90344-6FB3-458B-B72B-8E369C13C89A}" type="pres">
      <dgm:prSet presAssocID="{31D064CA-A153-432D-8F72-7DF2D3645FBE}" presName="composite" presStyleCnt="0"/>
      <dgm:spPr/>
    </dgm:pt>
    <dgm:pt modelId="{1122FB09-EC3F-4C8D-AE30-AE47499A294C}" type="pres">
      <dgm:prSet presAssocID="{31D064CA-A153-432D-8F72-7DF2D3645FBE}" presName="parentText" presStyleLbl="alignNode1" presStyleIdx="5" presStyleCnt="6">
        <dgm:presLayoutVars>
          <dgm:chMax val="1"/>
          <dgm:bulletEnabled val="1"/>
        </dgm:presLayoutVars>
      </dgm:prSet>
      <dgm:spPr/>
      <dgm:t>
        <a:bodyPr/>
        <a:lstStyle/>
        <a:p>
          <a:endParaRPr lang="et-EE"/>
        </a:p>
      </dgm:t>
    </dgm:pt>
    <dgm:pt modelId="{8B2C3488-D47E-4C77-8728-E02B089C0757}" type="pres">
      <dgm:prSet presAssocID="{31D064CA-A153-432D-8F72-7DF2D3645FBE}" presName="descendantText" presStyleLbl="alignAcc1" presStyleIdx="5" presStyleCnt="6">
        <dgm:presLayoutVars>
          <dgm:bulletEnabled val="1"/>
        </dgm:presLayoutVars>
      </dgm:prSet>
      <dgm:spPr/>
      <dgm:t>
        <a:bodyPr/>
        <a:lstStyle/>
        <a:p>
          <a:endParaRPr lang="et-EE"/>
        </a:p>
      </dgm:t>
    </dgm:pt>
  </dgm:ptLst>
  <dgm:cxnLst>
    <dgm:cxn modelId="{A9FBC638-EC1D-4F12-B7D4-221A97090B66}" type="presOf" srcId="{A5EFC179-7F7D-4B2E-A8A7-F9AEF7B58407}" destId="{7CED23B6-E0CA-47E9-A110-C0CA8A4FFA90}" srcOrd="0" destOrd="0" presId="urn:microsoft.com/office/officeart/2005/8/layout/chevron2"/>
    <dgm:cxn modelId="{1E7CF4A8-3FBF-491C-BDFD-613FE09E34A3}" srcId="{31D064CA-A153-432D-8F72-7DF2D3645FBE}" destId="{B52DAB04-0A76-455D-918C-92F67B06F4C7}" srcOrd="1" destOrd="0" parTransId="{C90B1588-30C1-47EE-90BC-95736F2EE424}" sibTransId="{79BC6107-AC4C-473B-836A-78DA5554E457}"/>
    <dgm:cxn modelId="{7450C9A5-C70C-4F63-A8E1-1C32A65D5B7A}" type="presOf" srcId="{99FF22B2-FC7A-4101-850E-97F30F55B2B9}" destId="{28918529-167E-415E-AA7A-827D2B9BD76E}" srcOrd="0" destOrd="0" presId="urn:microsoft.com/office/officeart/2005/8/layout/chevron2"/>
    <dgm:cxn modelId="{542EFAA3-7D4A-469E-AF88-9D8869142B2F}" srcId="{FA78CB9C-9DD7-4CD5-8A36-C46DD5F17953}" destId="{AE0FAD69-8277-484F-A191-2B67E58CCDA9}" srcOrd="1" destOrd="0" parTransId="{4EF6D150-91EB-499A-B707-759A40913894}" sibTransId="{0E9E193F-2980-48F9-AD8D-1AE7281A3127}"/>
    <dgm:cxn modelId="{6BF0F04B-342B-49CB-8AAE-3359310D0405}" type="presOf" srcId="{207EA99E-D8E3-4A5C-9CC0-DA7816664888}" destId="{E61407FC-847A-4EC2-8231-B8E77BB69410}" srcOrd="0" destOrd="0" presId="urn:microsoft.com/office/officeart/2005/8/layout/chevron2"/>
    <dgm:cxn modelId="{D69A6788-7CCA-4C2B-B9AA-28113C4DE0A3}" srcId="{4F47D9BF-58EC-4D51-A41F-17E2208371C8}" destId="{4C49B676-A2C2-4131-AAEB-D1991DA24F88}" srcOrd="0" destOrd="0" parTransId="{F92A7281-058F-47B9-8DD0-4EBB2E1DC943}" sibTransId="{B1963356-2A9D-42E0-BD95-2F5B6D2627BE}"/>
    <dgm:cxn modelId="{448704C3-0515-461B-91DF-1ED0147A1BB1}" srcId="{207EA99E-D8E3-4A5C-9CC0-DA7816664888}" destId="{43961D27-0495-4B81-8350-A78FDCA60A8A}" srcOrd="0" destOrd="0" parTransId="{672E43DD-44DF-4FEE-94C1-47D682F9FCC6}" sibTransId="{9828A48B-535D-4B05-832D-D226687E604A}"/>
    <dgm:cxn modelId="{F1178DD4-E2B7-4EFC-BD22-151040940DAB}" type="presOf" srcId="{D8BD9B15-719E-49F6-A3B9-042FBF505D2A}" destId="{C0DA525C-A686-457C-9351-1C8CC22A75E5}" srcOrd="0" destOrd="1" presId="urn:microsoft.com/office/officeart/2005/8/layout/chevron2"/>
    <dgm:cxn modelId="{AA3DC242-5D24-4064-89D2-6333A07D0BD1}" type="presOf" srcId="{99651482-1837-498E-884B-7B8E1AC1595A}" destId="{8B2C3488-D47E-4C77-8728-E02B089C0757}" srcOrd="0" destOrd="0" presId="urn:microsoft.com/office/officeart/2005/8/layout/chevron2"/>
    <dgm:cxn modelId="{BFD93181-A889-492C-98EF-CA6284C692C0}" type="presOf" srcId="{70CF7633-FA2A-4FDA-AE68-F6D1FA1C1940}" destId="{BE6EE032-808C-473D-BE89-4A0D31965499}" srcOrd="0" destOrd="1" presId="urn:microsoft.com/office/officeart/2005/8/layout/chevron2"/>
    <dgm:cxn modelId="{8240410F-ABBE-4F8D-993E-640CAF324A86}" type="presOf" srcId="{03D9C924-58CF-48D8-9530-03BF543A8E5D}" destId="{BE6EE032-808C-473D-BE89-4A0D31965499}" srcOrd="0" destOrd="0" presId="urn:microsoft.com/office/officeart/2005/8/layout/chevron2"/>
    <dgm:cxn modelId="{4B996079-9A76-4881-AD32-8CD2728A48D3}" srcId="{A5EFC179-7F7D-4B2E-A8A7-F9AEF7B58407}" destId="{70CF7633-FA2A-4FDA-AE68-F6D1FA1C1940}" srcOrd="1" destOrd="0" parTransId="{C15327DC-24BB-4030-A0CC-BEA4B0B8D620}" sibTransId="{1D161B7E-DBBF-48A5-9115-22D97ED8C3DC}"/>
    <dgm:cxn modelId="{D5979392-12C4-4408-A760-DB00587A6D07}" srcId="{99FF22B2-FC7A-4101-850E-97F30F55B2B9}" destId="{EF02C22D-6E55-47F1-90FD-D55981598151}" srcOrd="1" destOrd="0" parTransId="{9CC35C2E-7AB4-4F8C-AFCD-3E46B26E566D}" sibTransId="{A1BA0F8E-C76D-4E53-9E76-6FD550DE38B0}"/>
    <dgm:cxn modelId="{3AA1680E-8FF6-4759-8A98-3F0771AF7F8D}" srcId="{99FF22B2-FC7A-4101-850E-97F30F55B2B9}" destId="{0BC8F80E-2266-4F77-85E6-2F10C949EF1D}" srcOrd="0" destOrd="0" parTransId="{40AAF00B-6C2D-4F58-8AA7-5D2D60EADE2D}" sibTransId="{43CFD599-51C8-4262-8A7B-BB45753DCCC1}"/>
    <dgm:cxn modelId="{17320455-526A-4A56-BF24-5B550820A369}" type="presOf" srcId="{EF02C22D-6E55-47F1-90FD-D55981598151}" destId="{1B040409-7F99-4016-B55E-A45849DD2D90}" srcOrd="0" destOrd="1" presId="urn:microsoft.com/office/officeart/2005/8/layout/chevron2"/>
    <dgm:cxn modelId="{F169A7EB-DD9E-4858-9AB5-9BAFD64913A2}" type="presOf" srcId="{68BB397D-CA70-4483-89B8-7C8DDEA365AC}" destId="{9331C080-57CC-4EEB-ADEF-96A2CDC98469}" srcOrd="0" destOrd="2" presId="urn:microsoft.com/office/officeart/2005/8/layout/chevron2"/>
    <dgm:cxn modelId="{EF50D9A1-8BEC-4E5B-8C63-39B7F74E440D}" type="presOf" srcId="{96071CFB-B3C4-48B7-804E-7EFC836D04FD}" destId="{C0DA525C-A686-457C-9351-1C8CC22A75E5}" srcOrd="0" destOrd="0" presId="urn:microsoft.com/office/officeart/2005/8/layout/chevron2"/>
    <dgm:cxn modelId="{08789263-1547-4347-9CA6-92071CD1F69E}" srcId="{FA78CB9C-9DD7-4CD5-8A36-C46DD5F17953}" destId="{99FF22B2-FC7A-4101-850E-97F30F55B2B9}" srcOrd="3" destOrd="0" parTransId="{91F1D3E8-C881-4841-957B-391542AC9790}" sibTransId="{2E933B2C-3858-4CC3-911D-84D2663AC6C2}"/>
    <dgm:cxn modelId="{83C35B36-C93C-4D23-B78F-C6BFB4A2E8DE}" srcId="{A5EFC179-7F7D-4B2E-A8A7-F9AEF7B58407}" destId="{03D9C924-58CF-48D8-9530-03BF543A8E5D}" srcOrd="0" destOrd="0" parTransId="{3CB0B2C4-783B-4F59-A7C6-6611A3120AC1}" sibTransId="{E68EE44B-41D5-4865-9B4F-5E12B90EB666}"/>
    <dgm:cxn modelId="{37762A9C-B4F9-4420-AF47-7B5A8C01BDB5}" srcId="{FA78CB9C-9DD7-4CD5-8A36-C46DD5F17953}" destId="{A5EFC179-7F7D-4B2E-A8A7-F9AEF7B58407}" srcOrd="2" destOrd="0" parTransId="{9F41C607-BD42-418F-9562-C132EAFFB3B3}" sibTransId="{4963EC4E-B6B9-4B84-887B-81AAE98F3208}"/>
    <dgm:cxn modelId="{ED6B7DF4-5451-4279-917F-94F60DAF10FB}" srcId="{207EA99E-D8E3-4A5C-9CC0-DA7816664888}" destId="{68BB397D-CA70-4483-89B8-7C8DDEA365AC}" srcOrd="2" destOrd="0" parTransId="{86D63D42-202C-442F-B263-430FB031038B}" sibTransId="{C83F6F8B-DEBD-47FE-867C-878A149E268B}"/>
    <dgm:cxn modelId="{E19822B6-456F-4168-9B40-1350731EFBDB}" type="presOf" srcId="{AE0FAD69-8277-484F-A191-2B67E58CCDA9}" destId="{A4FC7425-3F19-4655-9012-905AC6952C47}" srcOrd="0" destOrd="0" presId="urn:microsoft.com/office/officeart/2005/8/layout/chevron2"/>
    <dgm:cxn modelId="{3E27B9A2-EDB0-4772-8D2E-130D7C0DE50C}" srcId="{FA78CB9C-9DD7-4CD5-8A36-C46DD5F17953}" destId="{207EA99E-D8E3-4A5C-9CC0-DA7816664888}" srcOrd="0" destOrd="0" parTransId="{1062E1B0-CA88-4D93-AA1B-37BABFFEED9A}" sibTransId="{9D1B9B96-13A0-4679-8719-BC8605D4C268}"/>
    <dgm:cxn modelId="{36B07FC5-28FC-423B-A611-26FB262DADBE}" type="presOf" srcId="{31D064CA-A153-432D-8F72-7DF2D3645FBE}" destId="{1122FB09-EC3F-4C8D-AE30-AE47499A294C}" srcOrd="0" destOrd="0" presId="urn:microsoft.com/office/officeart/2005/8/layout/chevron2"/>
    <dgm:cxn modelId="{AC3E2F14-85FA-4EEC-8A03-2DD9E77D4541}" type="presOf" srcId="{4C49B676-A2C2-4131-AAEB-D1991DA24F88}" destId="{CB0EB595-501F-4686-B60B-473148F0C890}" srcOrd="0" destOrd="0" presId="urn:microsoft.com/office/officeart/2005/8/layout/chevron2"/>
    <dgm:cxn modelId="{94222A80-EFEC-4D14-8AE8-DD5649E05328}" srcId="{FA78CB9C-9DD7-4CD5-8A36-C46DD5F17953}" destId="{4F47D9BF-58EC-4D51-A41F-17E2208371C8}" srcOrd="4" destOrd="0" parTransId="{F088EE98-48C5-42EC-A4A3-959A3C3C4375}" sibTransId="{7F225B76-544A-4D93-A55F-65532ECA1CB1}"/>
    <dgm:cxn modelId="{BB89C2F8-559C-475C-B8E8-A198E0A818F1}" type="presOf" srcId="{FA78CB9C-9DD7-4CD5-8A36-C46DD5F17953}" destId="{1810F07B-5FFC-4912-8FE9-1E4F78274167}" srcOrd="0" destOrd="0" presId="urn:microsoft.com/office/officeart/2005/8/layout/chevron2"/>
    <dgm:cxn modelId="{3D2C1D54-EAC2-4E89-8A14-3AE1D0F4F0AA}" type="presOf" srcId="{DEB33804-FDE7-4A83-B2CD-D613B3980719}" destId="{9331C080-57CC-4EEB-ADEF-96A2CDC98469}" srcOrd="0" destOrd="1" presId="urn:microsoft.com/office/officeart/2005/8/layout/chevron2"/>
    <dgm:cxn modelId="{BA71DDC8-2365-4150-8CD4-AA2165B555A5}" srcId="{207EA99E-D8E3-4A5C-9CC0-DA7816664888}" destId="{DEB33804-FDE7-4A83-B2CD-D613B3980719}" srcOrd="1" destOrd="0" parTransId="{126E4EB7-14B4-4B08-B36C-EBF1783D7389}" sibTransId="{93AAEF4F-5687-42CB-96C8-C48D28B33C7B}"/>
    <dgm:cxn modelId="{80AB4B7D-02D7-49CE-ABF8-3E78C6F176DE}" type="presOf" srcId="{43961D27-0495-4B81-8350-A78FDCA60A8A}" destId="{9331C080-57CC-4EEB-ADEF-96A2CDC98469}" srcOrd="0" destOrd="0" presId="urn:microsoft.com/office/officeart/2005/8/layout/chevron2"/>
    <dgm:cxn modelId="{10EEA01E-ECB2-4F2F-B728-A870E1EA5DFB}" srcId="{AE0FAD69-8277-484F-A191-2B67E58CCDA9}" destId="{D8BD9B15-719E-49F6-A3B9-042FBF505D2A}" srcOrd="1" destOrd="0" parTransId="{B0F6D218-ABD1-4546-A436-82DBC43BB014}" sibTransId="{0F55DA6E-5E8D-4AC8-9CF8-A9F9DFD251E9}"/>
    <dgm:cxn modelId="{B783A8F6-4418-43DA-A18D-C370C497D79C}" srcId="{AE0FAD69-8277-484F-A191-2B67E58CCDA9}" destId="{96071CFB-B3C4-48B7-804E-7EFC836D04FD}" srcOrd="0" destOrd="0" parTransId="{3B021E32-468D-4FBC-84AD-83ED90FDDA42}" sibTransId="{84AF5564-2BEA-4CE4-9C90-8A7DBD15FD99}"/>
    <dgm:cxn modelId="{75DB82D6-0E9C-42AE-9DA8-C653C5E2C71B}" srcId="{31D064CA-A153-432D-8F72-7DF2D3645FBE}" destId="{99651482-1837-498E-884B-7B8E1AC1595A}" srcOrd="0" destOrd="0" parTransId="{C3711750-263E-4D7F-9C8B-D5E0DE5C0A14}" sibTransId="{F2AA5551-BD16-481E-A282-C9F6EC4EF45C}"/>
    <dgm:cxn modelId="{8544EBFE-7150-4D82-B229-146104DC4D90}" srcId="{FA78CB9C-9DD7-4CD5-8A36-C46DD5F17953}" destId="{31D064CA-A153-432D-8F72-7DF2D3645FBE}" srcOrd="5" destOrd="0" parTransId="{3641CA24-610E-4EB8-AFBE-7443A7929E6D}" sibTransId="{CBB65743-6DF3-428E-8998-674C1AA6BF44}"/>
    <dgm:cxn modelId="{B799F114-E92C-4221-8B2E-BA48E060533A}" type="presOf" srcId="{B52DAB04-0A76-455D-918C-92F67B06F4C7}" destId="{8B2C3488-D47E-4C77-8728-E02B089C0757}" srcOrd="0" destOrd="1" presId="urn:microsoft.com/office/officeart/2005/8/layout/chevron2"/>
    <dgm:cxn modelId="{2E6B82F5-FCEB-4679-A0C5-E2AFD30B5C4D}" type="presOf" srcId="{0BC8F80E-2266-4F77-85E6-2F10C949EF1D}" destId="{1B040409-7F99-4016-B55E-A45849DD2D90}" srcOrd="0" destOrd="0" presId="urn:microsoft.com/office/officeart/2005/8/layout/chevron2"/>
    <dgm:cxn modelId="{2FFD553D-FFAB-4200-9676-B6D3DE569FE9}" type="presOf" srcId="{4F47D9BF-58EC-4D51-A41F-17E2208371C8}" destId="{DD04B452-F594-4415-B6E0-932104BF4895}" srcOrd="0" destOrd="0" presId="urn:microsoft.com/office/officeart/2005/8/layout/chevron2"/>
    <dgm:cxn modelId="{17ACA7F8-91C0-437F-862E-AF64427F03F6}" type="presParOf" srcId="{1810F07B-5FFC-4912-8FE9-1E4F78274167}" destId="{BC9A1594-C00C-4B74-AA13-6E517F4D8D4D}" srcOrd="0" destOrd="0" presId="urn:microsoft.com/office/officeart/2005/8/layout/chevron2"/>
    <dgm:cxn modelId="{DAA0AB5E-365B-4DEB-8B47-DDCA34AF9CD5}" type="presParOf" srcId="{BC9A1594-C00C-4B74-AA13-6E517F4D8D4D}" destId="{E61407FC-847A-4EC2-8231-B8E77BB69410}" srcOrd="0" destOrd="0" presId="urn:microsoft.com/office/officeart/2005/8/layout/chevron2"/>
    <dgm:cxn modelId="{27F1F10F-86D3-4BFC-93CF-F574AF863B17}" type="presParOf" srcId="{BC9A1594-C00C-4B74-AA13-6E517F4D8D4D}" destId="{9331C080-57CC-4EEB-ADEF-96A2CDC98469}" srcOrd="1" destOrd="0" presId="urn:microsoft.com/office/officeart/2005/8/layout/chevron2"/>
    <dgm:cxn modelId="{F5232B9F-A18C-4009-AC1D-D4E8B16417D8}" type="presParOf" srcId="{1810F07B-5FFC-4912-8FE9-1E4F78274167}" destId="{582ED0D8-43BA-4E35-BE95-36E2572B8161}" srcOrd="1" destOrd="0" presId="urn:microsoft.com/office/officeart/2005/8/layout/chevron2"/>
    <dgm:cxn modelId="{69F1CEB8-2273-4851-A463-BE80D33C554F}" type="presParOf" srcId="{1810F07B-5FFC-4912-8FE9-1E4F78274167}" destId="{1C08E3D9-E131-4CCD-B337-68B7E342EB89}" srcOrd="2" destOrd="0" presId="urn:microsoft.com/office/officeart/2005/8/layout/chevron2"/>
    <dgm:cxn modelId="{CB00CD59-1BD6-48D9-9571-43189938BA58}" type="presParOf" srcId="{1C08E3D9-E131-4CCD-B337-68B7E342EB89}" destId="{A4FC7425-3F19-4655-9012-905AC6952C47}" srcOrd="0" destOrd="0" presId="urn:microsoft.com/office/officeart/2005/8/layout/chevron2"/>
    <dgm:cxn modelId="{B8E85A8F-9470-48F4-9840-4CF379B5C1C4}" type="presParOf" srcId="{1C08E3D9-E131-4CCD-B337-68B7E342EB89}" destId="{C0DA525C-A686-457C-9351-1C8CC22A75E5}" srcOrd="1" destOrd="0" presId="urn:microsoft.com/office/officeart/2005/8/layout/chevron2"/>
    <dgm:cxn modelId="{F39B0FE1-8400-4B32-82C7-0EFB760BBBC6}" type="presParOf" srcId="{1810F07B-5FFC-4912-8FE9-1E4F78274167}" destId="{A72C4DF8-2960-4359-835C-08A0A778AF9A}" srcOrd="3" destOrd="0" presId="urn:microsoft.com/office/officeart/2005/8/layout/chevron2"/>
    <dgm:cxn modelId="{BA279507-C7E5-460A-8F53-8B6871288BF0}" type="presParOf" srcId="{1810F07B-5FFC-4912-8FE9-1E4F78274167}" destId="{6DB7117C-6A20-4F21-A785-4F8398ED2D5D}" srcOrd="4" destOrd="0" presId="urn:microsoft.com/office/officeart/2005/8/layout/chevron2"/>
    <dgm:cxn modelId="{D6DAC509-BBCE-48D7-845E-DBA665689F7E}" type="presParOf" srcId="{6DB7117C-6A20-4F21-A785-4F8398ED2D5D}" destId="{7CED23B6-E0CA-47E9-A110-C0CA8A4FFA90}" srcOrd="0" destOrd="0" presId="urn:microsoft.com/office/officeart/2005/8/layout/chevron2"/>
    <dgm:cxn modelId="{D08A31FF-8598-4196-9F1D-8687EFF86091}" type="presParOf" srcId="{6DB7117C-6A20-4F21-A785-4F8398ED2D5D}" destId="{BE6EE032-808C-473D-BE89-4A0D31965499}" srcOrd="1" destOrd="0" presId="urn:microsoft.com/office/officeart/2005/8/layout/chevron2"/>
    <dgm:cxn modelId="{822B2048-EAE2-4B72-981E-4A5BFAEAAA8D}" type="presParOf" srcId="{1810F07B-5FFC-4912-8FE9-1E4F78274167}" destId="{383DCCB1-FEFB-469E-A5E8-E0FD1DAB608A}" srcOrd="5" destOrd="0" presId="urn:microsoft.com/office/officeart/2005/8/layout/chevron2"/>
    <dgm:cxn modelId="{4D2ACDEF-AFC5-445D-B7C4-2A60F01DE617}" type="presParOf" srcId="{1810F07B-5FFC-4912-8FE9-1E4F78274167}" destId="{8BF95985-FB61-48E3-8A2F-1DF7929A3087}" srcOrd="6" destOrd="0" presId="urn:microsoft.com/office/officeart/2005/8/layout/chevron2"/>
    <dgm:cxn modelId="{552E6E53-9C27-43A8-8F7B-B6230B3A9DC7}" type="presParOf" srcId="{8BF95985-FB61-48E3-8A2F-1DF7929A3087}" destId="{28918529-167E-415E-AA7A-827D2B9BD76E}" srcOrd="0" destOrd="0" presId="urn:microsoft.com/office/officeart/2005/8/layout/chevron2"/>
    <dgm:cxn modelId="{5050DC4D-BD49-4A82-AFF2-7BEB9B844558}" type="presParOf" srcId="{8BF95985-FB61-48E3-8A2F-1DF7929A3087}" destId="{1B040409-7F99-4016-B55E-A45849DD2D90}" srcOrd="1" destOrd="0" presId="urn:microsoft.com/office/officeart/2005/8/layout/chevron2"/>
    <dgm:cxn modelId="{A3A19F58-50CD-4CCD-920F-9E343512B2F9}" type="presParOf" srcId="{1810F07B-5FFC-4912-8FE9-1E4F78274167}" destId="{300DFA5E-B18C-4BDB-A1BF-C787DEA0B402}" srcOrd="7" destOrd="0" presId="urn:microsoft.com/office/officeart/2005/8/layout/chevron2"/>
    <dgm:cxn modelId="{F42C0A38-24BA-4F56-BD18-678F6C6BAACA}" type="presParOf" srcId="{1810F07B-5FFC-4912-8FE9-1E4F78274167}" destId="{F3E2CAC0-ED7B-42C8-AC2E-CA4152624848}" srcOrd="8" destOrd="0" presId="urn:microsoft.com/office/officeart/2005/8/layout/chevron2"/>
    <dgm:cxn modelId="{FB384D03-9B91-46DE-A25F-265757EAC290}" type="presParOf" srcId="{F3E2CAC0-ED7B-42C8-AC2E-CA4152624848}" destId="{DD04B452-F594-4415-B6E0-932104BF4895}" srcOrd="0" destOrd="0" presId="urn:microsoft.com/office/officeart/2005/8/layout/chevron2"/>
    <dgm:cxn modelId="{086F1C85-FB46-4961-BEC5-A5B968BE2222}" type="presParOf" srcId="{F3E2CAC0-ED7B-42C8-AC2E-CA4152624848}" destId="{CB0EB595-501F-4686-B60B-473148F0C890}" srcOrd="1" destOrd="0" presId="urn:microsoft.com/office/officeart/2005/8/layout/chevron2"/>
    <dgm:cxn modelId="{096BFE13-9DEB-403F-A548-E5A63A5634CB}" type="presParOf" srcId="{1810F07B-5FFC-4912-8FE9-1E4F78274167}" destId="{C923232A-5391-4745-B9DB-D4D0DF2FABE9}" srcOrd="9" destOrd="0" presId="urn:microsoft.com/office/officeart/2005/8/layout/chevron2"/>
    <dgm:cxn modelId="{F1AE239F-79F3-447D-9441-944F40B1EC52}" type="presParOf" srcId="{1810F07B-5FFC-4912-8FE9-1E4F78274167}" destId="{2BE90344-6FB3-458B-B72B-8E369C13C89A}" srcOrd="10" destOrd="0" presId="urn:microsoft.com/office/officeart/2005/8/layout/chevron2"/>
    <dgm:cxn modelId="{3F0EF62E-9387-4454-BF83-0AA329568ABA}" type="presParOf" srcId="{2BE90344-6FB3-458B-B72B-8E369C13C89A}" destId="{1122FB09-EC3F-4C8D-AE30-AE47499A294C}" srcOrd="0" destOrd="0" presId="urn:microsoft.com/office/officeart/2005/8/layout/chevron2"/>
    <dgm:cxn modelId="{43C2A012-2FC8-43FB-8014-2EAC4B801EF1}" type="presParOf" srcId="{2BE90344-6FB3-458B-B72B-8E369C13C89A}" destId="{8B2C3488-D47E-4C77-8728-E02B089C0757}" srcOrd="1" destOrd="0" presId="urn:microsoft.com/office/officeart/2005/8/layout/chevron2"/>
  </dgm:cxnLst>
  <dgm:bg/>
  <dgm:whole/>
  <dgm:extLst>
    <a:ext uri="http://schemas.microsoft.com/office/drawing/2008/diagram">
      <dsp:dataModelExt xmlns:dsp="http://schemas.microsoft.com/office/drawing/2008/diagram" xmlns="" relId="rId18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8AC3809-C291-4554-936B-508007C86714}">
      <dsp:nvSpPr>
        <dsp:cNvPr id="0" name=""/>
        <dsp:cNvSpPr/>
      </dsp:nvSpPr>
      <dsp:spPr>
        <a:xfrm>
          <a:off x="2818" y="48058"/>
          <a:ext cx="1640895" cy="65635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t-EE" sz="800" kern="1200"/>
            <a:t>komisjoni/</a:t>
          </a:r>
        </a:p>
        <a:p>
          <a:pPr lvl="0" algn="ctr" defTabSz="355600">
            <a:lnSpc>
              <a:spcPct val="90000"/>
            </a:lnSpc>
            <a:spcBef>
              <a:spcPct val="0"/>
            </a:spcBef>
            <a:spcAft>
              <a:spcPct val="35000"/>
            </a:spcAft>
          </a:pPr>
          <a:r>
            <a:rPr lang="et-EE" sz="800" kern="1200"/>
            <a:t>ülemkogu algatus</a:t>
          </a:r>
          <a:endParaRPr lang="et-EE" sz="800" kern="1200">
            <a:latin typeface="+mn-lt"/>
          </a:endParaRPr>
        </a:p>
      </dsp:txBody>
      <dsp:txXfrm>
        <a:off x="2818" y="48058"/>
        <a:ext cx="1640895" cy="656358"/>
      </dsp:txXfrm>
    </dsp:sp>
    <dsp:sp modelId="{EB11DBAA-BFFD-4AF7-8A13-2D3EC7B31BA3}">
      <dsp:nvSpPr>
        <dsp:cNvPr id="0" name=""/>
        <dsp:cNvSpPr/>
      </dsp:nvSpPr>
      <dsp:spPr>
        <a:xfrm>
          <a:off x="1479624" y="48058"/>
          <a:ext cx="1640895" cy="65635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ts val="0"/>
            </a:spcAft>
          </a:pPr>
          <a:r>
            <a:rPr lang="et-EE" sz="800" kern="1200"/>
            <a:t>komisjoni/ nõukogu/ parlamendi/</a:t>
          </a:r>
        </a:p>
        <a:p>
          <a:pPr lvl="0" algn="ctr" defTabSz="355600">
            <a:lnSpc>
              <a:spcPct val="90000"/>
            </a:lnSpc>
            <a:spcBef>
              <a:spcPct val="0"/>
            </a:spcBef>
            <a:spcAft>
              <a:spcPts val="0"/>
            </a:spcAft>
          </a:pPr>
          <a:r>
            <a:rPr lang="et-EE" sz="800" kern="1200"/>
            <a:t>kõrge esindaja / liikmesriikide alusinfo</a:t>
          </a:r>
        </a:p>
      </dsp:txBody>
      <dsp:txXfrm>
        <a:off x="1479624" y="48058"/>
        <a:ext cx="1640895" cy="656358"/>
      </dsp:txXfrm>
    </dsp:sp>
    <dsp:sp modelId="{F20C12AB-F72E-494E-8394-1D04CB7754D9}">
      <dsp:nvSpPr>
        <dsp:cNvPr id="0" name=""/>
        <dsp:cNvSpPr/>
      </dsp:nvSpPr>
      <dsp:spPr>
        <a:xfrm>
          <a:off x="2956430" y="48058"/>
          <a:ext cx="1640895" cy="65635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t-EE" sz="800" kern="1200"/>
            <a:t>ülemkogu kinnitab/otsustab </a:t>
          </a:r>
        </a:p>
      </dsp:txBody>
      <dsp:txXfrm>
        <a:off x="2956430" y="48058"/>
        <a:ext cx="1640895" cy="656358"/>
      </dsp:txXfrm>
    </dsp:sp>
    <dsp:sp modelId="{0154B158-6364-4D4A-A1FF-63F3736379D0}">
      <dsp:nvSpPr>
        <dsp:cNvPr id="0" name=""/>
        <dsp:cNvSpPr/>
      </dsp:nvSpPr>
      <dsp:spPr>
        <a:xfrm>
          <a:off x="4433235" y="48058"/>
          <a:ext cx="1640895" cy="65635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t-EE" sz="800" kern="1200"/>
            <a:t>formaalsele vastuvõtmisele või muuks järeltegevuseks</a:t>
          </a:r>
        </a:p>
      </dsp:txBody>
      <dsp:txXfrm>
        <a:off x="4433235" y="48058"/>
        <a:ext cx="1640895" cy="65635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61407FC-847A-4EC2-8231-B8E77BB69410}">
      <dsp:nvSpPr>
        <dsp:cNvPr id="0" name=""/>
        <dsp:cNvSpPr/>
      </dsp:nvSpPr>
      <dsp:spPr>
        <a:xfrm rot="5400000">
          <a:off x="-156093" y="156164"/>
          <a:ext cx="1040625" cy="7284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t-EE" sz="900" kern="1200"/>
            <a:t>V.0 ADA</a:t>
          </a:r>
        </a:p>
      </dsp:txBody>
      <dsp:txXfrm rot="5400000">
        <a:off x="-156093" y="156164"/>
        <a:ext cx="1040625" cy="728437"/>
      </dsp:txXfrm>
    </dsp:sp>
    <dsp:sp modelId="{9331C080-57CC-4EEB-ADEF-96A2CDC98469}">
      <dsp:nvSpPr>
        <dsp:cNvPr id="0" name=""/>
        <dsp:cNvSpPr/>
      </dsp:nvSpPr>
      <dsp:spPr>
        <a:xfrm rot="5400000">
          <a:off x="3064490" y="-2335982"/>
          <a:ext cx="676406" cy="53485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t-EE" sz="900" kern="1200"/>
            <a:t> esmaspäev, 22.09.2014 - Kommenteeritud päevakord (</a:t>
          </a:r>
          <a:r>
            <a:rPr lang="et-EE" sz="900" i="1" kern="1200"/>
            <a:t>Annotated Draft Agenda </a:t>
          </a:r>
          <a:r>
            <a:rPr lang="et-EE" sz="900" kern="1200"/>
            <a:t>- ADA) edastatakse delegatsioonidele</a:t>
          </a:r>
        </a:p>
        <a:p>
          <a:pPr marL="57150" lvl="1" indent="-57150" algn="l" defTabSz="400050">
            <a:lnSpc>
              <a:spcPct val="90000"/>
            </a:lnSpc>
            <a:spcBef>
              <a:spcPct val="0"/>
            </a:spcBef>
            <a:spcAft>
              <a:spcPct val="15000"/>
            </a:spcAft>
            <a:buChar char="••"/>
          </a:pPr>
          <a:r>
            <a:rPr lang="et-EE" sz="900" kern="1200"/>
            <a:t> kolmapäev, 24.09.2014 - Coreper võtab ADA teadmiseks</a:t>
          </a:r>
        </a:p>
        <a:p>
          <a:pPr marL="57150" lvl="1" indent="-57150" algn="l" defTabSz="400050">
            <a:lnSpc>
              <a:spcPct val="90000"/>
            </a:lnSpc>
            <a:spcBef>
              <a:spcPct val="0"/>
            </a:spcBef>
            <a:spcAft>
              <a:spcPct val="15000"/>
            </a:spcAft>
            <a:buChar char="••"/>
          </a:pPr>
          <a:r>
            <a:rPr lang="et-EE" sz="900" kern="1200"/>
            <a:t> esmaspäev, 29.09.2014 - ÜN võtab ADA teadmiseks</a:t>
          </a:r>
        </a:p>
      </dsp:txBody>
      <dsp:txXfrm rot="5400000">
        <a:off x="3064490" y="-2335982"/>
        <a:ext cx="676406" cy="5348512"/>
      </dsp:txXfrm>
    </dsp:sp>
    <dsp:sp modelId="{A4FC7425-3F19-4655-9012-905AC6952C47}">
      <dsp:nvSpPr>
        <dsp:cNvPr id="0" name=""/>
        <dsp:cNvSpPr/>
      </dsp:nvSpPr>
      <dsp:spPr>
        <a:xfrm rot="5400000">
          <a:off x="-156093" y="1100010"/>
          <a:ext cx="1040625" cy="7284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t-EE" sz="900" kern="1200"/>
            <a:t>V.1 Järelduste suunised</a:t>
          </a:r>
        </a:p>
      </dsp:txBody>
      <dsp:txXfrm rot="5400000">
        <a:off x="-156093" y="1100010"/>
        <a:ext cx="1040625" cy="728437"/>
      </dsp:txXfrm>
    </dsp:sp>
    <dsp:sp modelId="{C0DA525C-A686-457C-9351-1C8CC22A75E5}">
      <dsp:nvSpPr>
        <dsp:cNvPr id="0" name=""/>
        <dsp:cNvSpPr/>
      </dsp:nvSpPr>
      <dsp:spPr>
        <a:xfrm rot="5400000">
          <a:off x="3064490" y="-1392135"/>
          <a:ext cx="676406" cy="53485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t-EE" sz="900" kern="1200"/>
            <a:t> esmaspäev, 06.10.2014 - järelduste suunised edastatakse delegatsioonidele</a:t>
          </a:r>
        </a:p>
        <a:p>
          <a:pPr marL="57150" lvl="1" indent="-57150" algn="l" defTabSz="400050">
            <a:lnSpc>
              <a:spcPct val="90000"/>
            </a:lnSpc>
            <a:spcBef>
              <a:spcPct val="0"/>
            </a:spcBef>
            <a:spcAft>
              <a:spcPct val="15000"/>
            </a:spcAft>
            <a:buChar char="••"/>
          </a:pPr>
          <a:r>
            <a:rPr lang="et-EE" sz="900" kern="1200"/>
            <a:t> kolmapäev, 08.10.2014 - Coreper arutab järelduste suuniseid</a:t>
          </a:r>
        </a:p>
      </dsp:txBody>
      <dsp:txXfrm rot="5400000">
        <a:off x="3064490" y="-1392135"/>
        <a:ext cx="676406" cy="5348512"/>
      </dsp:txXfrm>
    </dsp:sp>
    <dsp:sp modelId="{7CED23B6-E0CA-47E9-A110-C0CA8A4FFA90}">
      <dsp:nvSpPr>
        <dsp:cNvPr id="0" name=""/>
        <dsp:cNvSpPr/>
      </dsp:nvSpPr>
      <dsp:spPr>
        <a:xfrm rot="5400000">
          <a:off x="-156093" y="2043857"/>
          <a:ext cx="1040625" cy="7284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t-EE" sz="900" kern="1200"/>
            <a:t>V.2 Järeldused Coreperis</a:t>
          </a:r>
        </a:p>
      </dsp:txBody>
      <dsp:txXfrm rot="5400000">
        <a:off x="-156093" y="2043857"/>
        <a:ext cx="1040625" cy="728437"/>
      </dsp:txXfrm>
    </dsp:sp>
    <dsp:sp modelId="{BE6EE032-808C-473D-BE89-4A0D31965499}">
      <dsp:nvSpPr>
        <dsp:cNvPr id="0" name=""/>
        <dsp:cNvSpPr/>
      </dsp:nvSpPr>
      <dsp:spPr>
        <a:xfrm rot="5400000">
          <a:off x="3064490" y="-448289"/>
          <a:ext cx="676406" cy="53485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t-EE" sz="900" kern="1200"/>
            <a:t> esmaspäev, 13.10.2014 - delegatsioonidele edastatakse järelduste eelnõu esimene versioon</a:t>
          </a:r>
        </a:p>
        <a:p>
          <a:pPr marL="57150" lvl="1" indent="-57150" algn="l" defTabSz="400050">
            <a:lnSpc>
              <a:spcPct val="90000"/>
            </a:lnSpc>
            <a:spcBef>
              <a:spcPct val="0"/>
            </a:spcBef>
            <a:spcAft>
              <a:spcPct val="15000"/>
            </a:spcAft>
            <a:buChar char="••"/>
          </a:pPr>
          <a:r>
            <a:rPr lang="et-EE" sz="900" kern="1200"/>
            <a:t> kolmapäev, 15.10.2014 - Coreper arutab järelduste eelnõu</a:t>
          </a:r>
        </a:p>
      </dsp:txBody>
      <dsp:txXfrm rot="5400000">
        <a:off x="3064490" y="-448289"/>
        <a:ext cx="676406" cy="5348512"/>
      </dsp:txXfrm>
    </dsp:sp>
    <dsp:sp modelId="{28918529-167E-415E-AA7A-827D2B9BD76E}">
      <dsp:nvSpPr>
        <dsp:cNvPr id="0" name=""/>
        <dsp:cNvSpPr/>
      </dsp:nvSpPr>
      <dsp:spPr>
        <a:xfrm rot="5400000">
          <a:off x="-156093" y="2987704"/>
          <a:ext cx="1040625" cy="7284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t-EE" sz="900" kern="1200"/>
            <a:t>V.3 Järeldused ÜNil</a:t>
          </a:r>
        </a:p>
      </dsp:txBody>
      <dsp:txXfrm rot="5400000">
        <a:off x="-156093" y="2987704"/>
        <a:ext cx="1040625" cy="728437"/>
      </dsp:txXfrm>
    </dsp:sp>
    <dsp:sp modelId="{1B040409-7F99-4016-B55E-A45849DD2D90}">
      <dsp:nvSpPr>
        <dsp:cNvPr id="0" name=""/>
        <dsp:cNvSpPr/>
      </dsp:nvSpPr>
      <dsp:spPr>
        <a:xfrm rot="5400000">
          <a:off x="3064490" y="495557"/>
          <a:ext cx="676406" cy="53485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t-EE" sz="900" kern="1200"/>
            <a:t> esmaspäev, 20.10.2014 - delegatsioonidele edastatakse täiendatud järelduste eelnõu</a:t>
          </a:r>
        </a:p>
        <a:p>
          <a:pPr marL="57150" lvl="1" indent="-57150" algn="l" defTabSz="400050">
            <a:lnSpc>
              <a:spcPct val="90000"/>
            </a:lnSpc>
            <a:spcBef>
              <a:spcPct val="0"/>
            </a:spcBef>
            <a:spcAft>
              <a:spcPct val="15000"/>
            </a:spcAft>
            <a:buChar char="••"/>
          </a:pPr>
          <a:r>
            <a:rPr lang="et-EE" sz="900" kern="1200"/>
            <a:t> teisipäev, 21.10.2014 - ÜN arutab täiendatud järelduste eelnõu</a:t>
          </a:r>
        </a:p>
      </dsp:txBody>
      <dsp:txXfrm rot="5400000">
        <a:off x="3064490" y="495557"/>
        <a:ext cx="676406" cy="5348512"/>
      </dsp:txXfrm>
    </dsp:sp>
    <dsp:sp modelId="{DD04B452-F594-4415-B6E0-932104BF4895}">
      <dsp:nvSpPr>
        <dsp:cNvPr id="0" name=""/>
        <dsp:cNvSpPr/>
      </dsp:nvSpPr>
      <dsp:spPr>
        <a:xfrm rot="5400000">
          <a:off x="-156093" y="3931551"/>
          <a:ext cx="1040625" cy="7284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t-EE" sz="900" kern="1200"/>
            <a:t>V.4 Järeldused peale ÜNi</a:t>
          </a:r>
        </a:p>
      </dsp:txBody>
      <dsp:txXfrm rot="5400000">
        <a:off x="-156093" y="3931551"/>
        <a:ext cx="1040625" cy="728437"/>
      </dsp:txXfrm>
    </dsp:sp>
    <dsp:sp modelId="{CB0EB595-501F-4686-B60B-473148F0C890}">
      <dsp:nvSpPr>
        <dsp:cNvPr id="0" name=""/>
        <dsp:cNvSpPr/>
      </dsp:nvSpPr>
      <dsp:spPr>
        <a:xfrm rot="5400000">
          <a:off x="3064490" y="1439404"/>
          <a:ext cx="676406" cy="53485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t-EE" sz="900" kern="1200"/>
            <a:t>kolmapäev, 22.10.2014 - delegatsioonidele edastatakse ÜN arutelu järel täiendatud järelduste tekst</a:t>
          </a:r>
        </a:p>
      </dsp:txBody>
      <dsp:txXfrm rot="5400000">
        <a:off x="3064490" y="1439404"/>
        <a:ext cx="676406" cy="5348512"/>
      </dsp:txXfrm>
    </dsp:sp>
    <dsp:sp modelId="{1122FB09-EC3F-4C8D-AE30-AE47499A294C}">
      <dsp:nvSpPr>
        <dsp:cNvPr id="0" name=""/>
        <dsp:cNvSpPr/>
      </dsp:nvSpPr>
      <dsp:spPr>
        <a:xfrm rot="5400000">
          <a:off x="-156093" y="4875398"/>
          <a:ext cx="1040625" cy="7284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t-EE" sz="900" kern="1200"/>
            <a:t>V.5 Järeldused ülemkogul</a:t>
          </a:r>
        </a:p>
      </dsp:txBody>
      <dsp:txXfrm rot="5400000">
        <a:off x="-156093" y="4875398"/>
        <a:ext cx="1040625" cy="728437"/>
      </dsp:txXfrm>
    </dsp:sp>
    <dsp:sp modelId="{8B2C3488-D47E-4C77-8728-E02B089C0757}">
      <dsp:nvSpPr>
        <dsp:cNvPr id="0" name=""/>
        <dsp:cNvSpPr/>
      </dsp:nvSpPr>
      <dsp:spPr>
        <a:xfrm rot="5400000">
          <a:off x="3064490" y="2383251"/>
          <a:ext cx="676406" cy="53485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t-EE" sz="900" kern="1200"/>
            <a:t>neljapäev, 23.10.2014 - õhtul edastatakse delegatsioonidele uus järelduste eelnõu versioon</a:t>
          </a:r>
        </a:p>
        <a:p>
          <a:pPr marL="57150" lvl="1" indent="-57150" algn="l" defTabSz="400050">
            <a:lnSpc>
              <a:spcPct val="90000"/>
            </a:lnSpc>
            <a:spcBef>
              <a:spcPct val="0"/>
            </a:spcBef>
            <a:spcAft>
              <a:spcPct val="15000"/>
            </a:spcAft>
            <a:buChar char="••"/>
          </a:pPr>
          <a:r>
            <a:rPr lang="et-EE" sz="900" kern="1200"/>
            <a:t>reede, 25.10.2014 - riigipeade ja valitsusjuhtide heakskiidetud järelduste lõplik versioon edastatakse delegatsioonidele ja meediale</a:t>
          </a:r>
        </a:p>
      </dsp:txBody>
      <dsp:txXfrm rot="5400000">
        <a:off x="3064490" y="2383251"/>
        <a:ext cx="676406" cy="53485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911BD-BACC-4D63-884D-B41A743B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49074</Words>
  <Characters>284632</Characters>
  <Application>Microsoft Office Word</Application>
  <DocSecurity>0</DocSecurity>
  <Lines>2371</Lines>
  <Paragraphs>666</Paragraphs>
  <ScaleCrop>false</ScaleCrop>
  <HeadingPairs>
    <vt:vector size="2" baseType="variant">
      <vt:variant>
        <vt:lpstr>Title</vt:lpstr>
      </vt:variant>
      <vt:variant>
        <vt:i4>1</vt:i4>
      </vt:variant>
    </vt:vector>
  </HeadingPairs>
  <TitlesOfParts>
    <vt:vector size="1" baseType="lpstr">
      <vt:lpstr/>
    </vt:vector>
  </TitlesOfParts>
  <Company>Riigikantselei</Company>
  <LinksUpToDate>false</LinksUpToDate>
  <CharactersWithSpaces>333040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KristiV</dc:creator>
  <cp:lastModifiedBy>maris.vaino</cp:lastModifiedBy>
  <cp:revision>2</cp:revision>
  <cp:lastPrinted>2016-03-24T14:45:00Z</cp:lastPrinted>
  <dcterms:created xsi:type="dcterms:W3CDTF">2016-07-26T20:32:00Z</dcterms:created>
  <dcterms:modified xsi:type="dcterms:W3CDTF">2016-07-26T20:32:00Z</dcterms:modified>
</cp:coreProperties>
</file>