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C7C63" w14:textId="77777777" w:rsidR="002574C6" w:rsidRPr="00C84A00" w:rsidRDefault="00DF0F0A">
      <w:pPr>
        <w:rPr>
          <w:rFonts w:ascii="Times New Roman" w:hAnsi="Times New Roman" w:cs="Times New Roman"/>
          <w:sz w:val="28"/>
          <w:szCs w:val="28"/>
        </w:rPr>
      </w:pPr>
      <w:r w:rsidRPr="00C84A00">
        <w:rPr>
          <w:rFonts w:ascii="Times New Roman" w:hAnsi="Times New Roman" w:cs="Times New Roman"/>
          <w:sz w:val="28"/>
          <w:szCs w:val="28"/>
        </w:rPr>
        <w:t>2014-2020.5.4.4</w:t>
      </w:r>
      <w:r w:rsidR="00D77DBE" w:rsidRPr="00C84A00">
        <w:rPr>
          <w:rFonts w:ascii="Times New Roman" w:hAnsi="Times New Roman" w:cs="Times New Roman"/>
          <w:sz w:val="28"/>
          <w:szCs w:val="28"/>
        </w:rPr>
        <w:t>.</w:t>
      </w:r>
      <w:r w:rsidRPr="00C84A00">
        <w:rPr>
          <w:rFonts w:ascii="Times New Roman" w:hAnsi="Times New Roman" w:cs="Times New Roman"/>
          <w:sz w:val="28"/>
          <w:szCs w:val="28"/>
        </w:rPr>
        <w:t xml:space="preserve"> </w:t>
      </w:r>
      <w:r w:rsidR="00E307A7" w:rsidRPr="00C84A00">
        <w:rPr>
          <w:rFonts w:ascii="Times New Roman" w:hAnsi="Times New Roman" w:cs="Times New Roman"/>
          <w:sz w:val="28"/>
          <w:szCs w:val="28"/>
        </w:rPr>
        <w:t>PIIRKONDADE KONKURENTSIVÕIME TUGEVDAMISE INV</w:t>
      </w:r>
      <w:r w:rsidR="002574C6" w:rsidRPr="00C84A00">
        <w:rPr>
          <w:rFonts w:ascii="Times New Roman" w:hAnsi="Times New Roman" w:cs="Times New Roman"/>
          <w:sz w:val="28"/>
          <w:szCs w:val="28"/>
        </w:rPr>
        <w:t xml:space="preserve">ESTEERINGUD </w:t>
      </w:r>
      <w:r w:rsidR="00C84A00" w:rsidRPr="00C84A00">
        <w:rPr>
          <w:rFonts w:ascii="Times New Roman" w:hAnsi="Times New Roman" w:cs="Times New Roman"/>
          <w:sz w:val="28"/>
          <w:szCs w:val="28"/>
        </w:rPr>
        <w:t xml:space="preserve">(Lisavoor alates 2021.a.) </w:t>
      </w:r>
      <w:r w:rsidR="002574C6" w:rsidRPr="00C84A00">
        <w:rPr>
          <w:rFonts w:ascii="Times New Roman" w:hAnsi="Times New Roman" w:cs="Times New Roman"/>
          <w:sz w:val="28"/>
          <w:szCs w:val="28"/>
        </w:rPr>
        <w:t xml:space="preserve">HINDAMISMETOODIKA </w:t>
      </w:r>
    </w:p>
    <w:p w14:paraId="09AC9A8A" w14:textId="77777777" w:rsidR="00C84A00" w:rsidRDefault="00C84A00">
      <w:pPr>
        <w:rPr>
          <w:rFonts w:ascii="Times New Roman" w:hAnsi="Times New Roman" w:cs="Times New Roman"/>
          <w:sz w:val="24"/>
          <w:szCs w:val="24"/>
        </w:rPr>
      </w:pPr>
    </w:p>
    <w:p w14:paraId="7CC7DD00" w14:textId="1A7B1559" w:rsidR="00543841" w:rsidRDefault="00543841">
      <w:pPr>
        <w:rPr>
          <w:rFonts w:ascii="Times New Roman" w:hAnsi="Times New Roman" w:cs="Times New Roman"/>
          <w:sz w:val="24"/>
          <w:szCs w:val="24"/>
        </w:rPr>
      </w:pPr>
      <w:r>
        <w:rPr>
          <w:rFonts w:ascii="Times New Roman" w:hAnsi="Times New Roman" w:cs="Times New Roman"/>
          <w:b/>
          <w:color w:val="333333"/>
          <w:sz w:val="24"/>
          <w:szCs w:val="24"/>
          <w:shd w:val="clear" w:color="auto" w:fill="FFFFFF"/>
        </w:rPr>
        <w:t>K</w:t>
      </w:r>
      <w:r w:rsidRPr="00C84A00">
        <w:rPr>
          <w:rFonts w:ascii="Times New Roman" w:hAnsi="Times New Roman" w:cs="Times New Roman"/>
          <w:b/>
          <w:color w:val="333333"/>
          <w:sz w:val="24"/>
          <w:szCs w:val="24"/>
          <w:shd w:val="clear" w:color="auto" w:fill="FFFFFF"/>
        </w:rPr>
        <w:t>eskuste ja tagamaa vaheliste ühenduste, sealhulgas ühistranspordi ning ja</w:t>
      </w:r>
      <w:r>
        <w:rPr>
          <w:rFonts w:ascii="Times New Roman" w:hAnsi="Times New Roman" w:cs="Times New Roman"/>
          <w:b/>
          <w:color w:val="333333"/>
          <w:sz w:val="24"/>
          <w:szCs w:val="24"/>
          <w:shd w:val="clear" w:color="auto" w:fill="FFFFFF"/>
        </w:rPr>
        <w:t>lg- ja jalgrattateede arendamine</w:t>
      </w:r>
    </w:p>
    <w:p w14:paraId="3DB158EE" w14:textId="77777777" w:rsidR="00C84A00" w:rsidRPr="0088709C" w:rsidRDefault="00C84A00">
      <w:pPr>
        <w:rPr>
          <w:rFonts w:ascii="Times New Roman" w:hAnsi="Times New Roman" w:cs="Times New Roman"/>
          <w:sz w:val="24"/>
          <w:szCs w:val="24"/>
        </w:rPr>
      </w:pPr>
    </w:p>
    <w:p w14:paraId="57AD7029" w14:textId="77777777" w:rsidR="00D77DBE" w:rsidRPr="0088709C" w:rsidRDefault="00D77DBE">
      <w:pPr>
        <w:rPr>
          <w:rFonts w:ascii="Times New Roman" w:hAnsi="Times New Roman" w:cs="Times New Roman"/>
          <w:b/>
          <w:sz w:val="24"/>
          <w:szCs w:val="24"/>
        </w:rPr>
      </w:pPr>
      <w:r w:rsidRPr="0088709C">
        <w:rPr>
          <w:rFonts w:ascii="Times New Roman" w:hAnsi="Times New Roman" w:cs="Times New Roman"/>
          <w:b/>
          <w:sz w:val="24"/>
          <w:szCs w:val="24"/>
        </w:rPr>
        <w:t xml:space="preserve">1. Taotluste hindamine </w:t>
      </w:r>
    </w:p>
    <w:p w14:paraId="33B4BC99" w14:textId="77777777" w:rsidR="00D77DBE" w:rsidRPr="0088709C" w:rsidRDefault="00D77DBE">
      <w:pPr>
        <w:rPr>
          <w:rFonts w:ascii="Times New Roman" w:hAnsi="Times New Roman" w:cs="Times New Roman"/>
          <w:sz w:val="24"/>
          <w:szCs w:val="24"/>
        </w:rPr>
      </w:pPr>
      <w:r w:rsidRPr="0088709C">
        <w:rPr>
          <w:rFonts w:ascii="Times New Roman" w:hAnsi="Times New Roman" w:cs="Times New Roman"/>
          <w:sz w:val="24"/>
          <w:szCs w:val="24"/>
        </w:rPr>
        <w:t xml:space="preserve">1.1.Nõuetele vastavaks tunnistatud taotlusi hindab rakendusüksuse poolt moodustatud hindamiskomisjon (edaspidi komisjon). Komisjoni liikmed peavad olema erapooletud ja sõltumatud hinnatavatest projektidest, taotlejatest ja partneritest. </w:t>
      </w:r>
    </w:p>
    <w:p w14:paraId="37B3FC0B" w14:textId="0A119E44" w:rsidR="00E307A7" w:rsidRPr="0088709C" w:rsidRDefault="00D77DBE">
      <w:pPr>
        <w:rPr>
          <w:rFonts w:ascii="Times New Roman" w:hAnsi="Times New Roman" w:cs="Times New Roman"/>
          <w:sz w:val="24"/>
          <w:szCs w:val="24"/>
        </w:rPr>
      </w:pPr>
      <w:r w:rsidRPr="0088709C">
        <w:rPr>
          <w:rFonts w:ascii="Times New Roman" w:hAnsi="Times New Roman" w:cs="Times New Roman"/>
          <w:sz w:val="24"/>
          <w:szCs w:val="24"/>
        </w:rPr>
        <w:t>1.2.Komisjon hindab nõuetel</w:t>
      </w:r>
      <w:r w:rsidR="0023154F" w:rsidRPr="0088709C">
        <w:rPr>
          <w:rFonts w:ascii="Times New Roman" w:hAnsi="Times New Roman" w:cs="Times New Roman"/>
          <w:sz w:val="24"/>
          <w:szCs w:val="24"/>
        </w:rPr>
        <w:t>e vastavaks tunnistatud taotlus</w:t>
      </w:r>
      <w:r w:rsidR="002167A0">
        <w:rPr>
          <w:rFonts w:ascii="Times New Roman" w:hAnsi="Times New Roman" w:cs="Times New Roman"/>
          <w:sz w:val="24"/>
          <w:szCs w:val="24"/>
        </w:rPr>
        <w:t>i</w:t>
      </w:r>
      <w:r w:rsidR="00E307A7" w:rsidRPr="0088709C">
        <w:rPr>
          <w:rFonts w:ascii="Times New Roman" w:hAnsi="Times New Roman" w:cs="Times New Roman"/>
          <w:sz w:val="24"/>
          <w:szCs w:val="24"/>
        </w:rPr>
        <w:t xml:space="preserve"> </w:t>
      </w:r>
      <w:r w:rsidR="0023154F" w:rsidRPr="0088709C">
        <w:rPr>
          <w:rFonts w:ascii="Times New Roman" w:hAnsi="Times New Roman" w:cs="Times New Roman"/>
          <w:sz w:val="24"/>
          <w:szCs w:val="24"/>
        </w:rPr>
        <w:t>järgmiste hindamiskriteeriumite alusel</w:t>
      </w:r>
      <w:r w:rsidR="00E307A7" w:rsidRPr="0088709C">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366"/>
        <w:gridCol w:w="1696"/>
      </w:tblGrid>
      <w:tr w:rsidR="0023154F" w:rsidRPr="0088709C" w14:paraId="28E03D73" w14:textId="77777777" w:rsidTr="00B311A0">
        <w:tc>
          <w:tcPr>
            <w:tcW w:w="7366" w:type="dxa"/>
            <w:shd w:val="clear" w:color="auto" w:fill="D9D9D9" w:themeFill="background1" w:themeFillShade="D9"/>
          </w:tcPr>
          <w:p w14:paraId="0ED91042" w14:textId="77777777" w:rsidR="0023154F" w:rsidRPr="0088709C" w:rsidRDefault="0023154F">
            <w:pPr>
              <w:rPr>
                <w:rFonts w:ascii="Times New Roman" w:hAnsi="Times New Roman" w:cs="Times New Roman"/>
                <w:sz w:val="24"/>
                <w:szCs w:val="24"/>
              </w:rPr>
            </w:pPr>
            <w:r w:rsidRPr="0088709C">
              <w:rPr>
                <w:rFonts w:ascii="Times New Roman" w:hAnsi="Times New Roman" w:cs="Times New Roman"/>
                <w:sz w:val="24"/>
                <w:szCs w:val="24"/>
              </w:rPr>
              <w:t>Hindamiskriteerium</w:t>
            </w:r>
          </w:p>
        </w:tc>
        <w:tc>
          <w:tcPr>
            <w:tcW w:w="1696" w:type="dxa"/>
            <w:shd w:val="clear" w:color="auto" w:fill="D9D9D9" w:themeFill="background1" w:themeFillShade="D9"/>
          </w:tcPr>
          <w:p w14:paraId="38517AC9" w14:textId="77777777" w:rsidR="0023154F" w:rsidRPr="0088709C" w:rsidRDefault="0023154F">
            <w:pPr>
              <w:rPr>
                <w:rFonts w:ascii="Times New Roman" w:hAnsi="Times New Roman" w:cs="Times New Roman"/>
                <w:sz w:val="24"/>
                <w:szCs w:val="24"/>
              </w:rPr>
            </w:pPr>
            <w:r w:rsidRPr="0088709C">
              <w:rPr>
                <w:rFonts w:ascii="Times New Roman" w:hAnsi="Times New Roman" w:cs="Times New Roman"/>
                <w:sz w:val="24"/>
                <w:szCs w:val="24"/>
              </w:rPr>
              <w:t>Osakaal koondhindest</w:t>
            </w:r>
          </w:p>
        </w:tc>
      </w:tr>
      <w:tr w:rsidR="0023154F" w:rsidRPr="0088709C" w14:paraId="12027D9B" w14:textId="77777777" w:rsidTr="0023154F">
        <w:tc>
          <w:tcPr>
            <w:tcW w:w="7366" w:type="dxa"/>
          </w:tcPr>
          <w:p w14:paraId="3DA222BE" w14:textId="77777777" w:rsidR="0023154F" w:rsidRPr="0088709C" w:rsidRDefault="0023154F">
            <w:pPr>
              <w:rPr>
                <w:rFonts w:ascii="Times New Roman" w:hAnsi="Times New Roman" w:cs="Times New Roman"/>
                <w:sz w:val="24"/>
                <w:szCs w:val="24"/>
              </w:rPr>
            </w:pPr>
            <w:r w:rsidRPr="0088709C">
              <w:rPr>
                <w:rFonts w:ascii="Times New Roman" w:hAnsi="Times New Roman" w:cs="Times New Roman"/>
                <w:sz w:val="24"/>
                <w:szCs w:val="24"/>
              </w:rPr>
              <w:t>P</w:t>
            </w:r>
            <w:r w:rsidRPr="0088709C">
              <w:rPr>
                <w:rFonts w:ascii="Times New Roman" w:hAnsi="Times New Roman" w:cs="Times New Roman"/>
                <w:color w:val="202020"/>
                <w:sz w:val="24"/>
                <w:szCs w:val="24"/>
                <w:shd w:val="clear" w:color="auto" w:fill="FFFFFF"/>
              </w:rPr>
              <w:t>rojekti põhjendatus ja mõju meetme eesmärkide saavutamisele</w:t>
            </w:r>
          </w:p>
        </w:tc>
        <w:tc>
          <w:tcPr>
            <w:tcW w:w="1696" w:type="dxa"/>
          </w:tcPr>
          <w:p w14:paraId="101BB52F" w14:textId="77777777" w:rsidR="0023154F" w:rsidRPr="0088709C" w:rsidRDefault="0023154F">
            <w:pPr>
              <w:rPr>
                <w:rFonts w:ascii="Times New Roman" w:hAnsi="Times New Roman" w:cs="Times New Roman"/>
                <w:sz w:val="24"/>
                <w:szCs w:val="24"/>
              </w:rPr>
            </w:pPr>
            <w:r w:rsidRPr="0088709C">
              <w:rPr>
                <w:rFonts w:ascii="Times New Roman" w:hAnsi="Times New Roman" w:cs="Times New Roman"/>
                <w:color w:val="202020"/>
                <w:sz w:val="24"/>
                <w:szCs w:val="24"/>
                <w:shd w:val="clear" w:color="auto" w:fill="FFFFFF"/>
              </w:rPr>
              <w:t>35%</w:t>
            </w:r>
          </w:p>
        </w:tc>
      </w:tr>
      <w:tr w:rsidR="0023154F" w:rsidRPr="0088709C" w14:paraId="0B56BC16" w14:textId="77777777" w:rsidTr="0023154F">
        <w:tc>
          <w:tcPr>
            <w:tcW w:w="7366" w:type="dxa"/>
          </w:tcPr>
          <w:p w14:paraId="04995943" w14:textId="77777777" w:rsidR="0023154F" w:rsidRPr="0088709C" w:rsidRDefault="0023154F">
            <w:pPr>
              <w:rPr>
                <w:rFonts w:ascii="Times New Roman" w:hAnsi="Times New Roman" w:cs="Times New Roman"/>
                <w:sz w:val="24"/>
                <w:szCs w:val="24"/>
              </w:rPr>
            </w:pPr>
            <w:r w:rsidRPr="0088709C">
              <w:rPr>
                <w:rFonts w:ascii="Times New Roman" w:hAnsi="Times New Roman" w:cs="Times New Roman"/>
                <w:color w:val="202020"/>
                <w:sz w:val="24"/>
                <w:szCs w:val="24"/>
                <w:shd w:val="clear" w:color="auto" w:fill="FFFFFF"/>
              </w:rPr>
              <w:t>Projekti jätkusuutlikkus</w:t>
            </w:r>
          </w:p>
        </w:tc>
        <w:tc>
          <w:tcPr>
            <w:tcW w:w="1696" w:type="dxa"/>
          </w:tcPr>
          <w:p w14:paraId="0A020A6D" w14:textId="77777777" w:rsidR="0023154F" w:rsidRPr="0088709C" w:rsidRDefault="0023154F">
            <w:pPr>
              <w:rPr>
                <w:rFonts w:ascii="Times New Roman" w:hAnsi="Times New Roman" w:cs="Times New Roman"/>
                <w:sz w:val="24"/>
                <w:szCs w:val="24"/>
              </w:rPr>
            </w:pPr>
            <w:r w:rsidRPr="0088709C">
              <w:rPr>
                <w:rFonts w:ascii="Times New Roman" w:hAnsi="Times New Roman" w:cs="Times New Roman"/>
                <w:sz w:val="24"/>
                <w:szCs w:val="24"/>
              </w:rPr>
              <w:t>25%</w:t>
            </w:r>
          </w:p>
        </w:tc>
      </w:tr>
      <w:tr w:rsidR="0023154F" w:rsidRPr="0088709C" w14:paraId="15D98901" w14:textId="77777777" w:rsidTr="0023154F">
        <w:tc>
          <w:tcPr>
            <w:tcW w:w="7366" w:type="dxa"/>
          </w:tcPr>
          <w:p w14:paraId="197A4C38" w14:textId="77777777" w:rsidR="0023154F" w:rsidRPr="0088709C" w:rsidRDefault="0023154F">
            <w:pPr>
              <w:rPr>
                <w:rFonts w:ascii="Times New Roman" w:hAnsi="Times New Roman" w:cs="Times New Roman"/>
                <w:sz w:val="24"/>
                <w:szCs w:val="24"/>
              </w:rPr>
            </w:pPr>
            <w:r w:rsidRPr="0088709C">
              <w:rPr>
                <w:rFonts w:ascii="Times New Roman" w:hAnsi="Times New Roman" w:cs="Times New Roman"/>
                <w:color w:val="202020"/>
                <w:sz w:val="24"/>
                <w:szCs w:val="24"/>
                <w:shd w:val="clear" w:color="auto" w:fill="FFFFFF"/>
              </w:rPr>
              <w:t>Projekti eelarve põhjendatus, kvaliteet ja kulutõhusus</w:t>
            </w:r>
          </w:p>
        </w:tc>
        <w:tc>
          <w:tcPr>
            <w:tcW w:w="1696" w:type="dxa"/>
          </w:tcPr>
          <w:p w14:paraId="03CACAFA" w14:textId="77777777" w:rsidR="0023154F" w:rsidRPr="0088709C" w:rsidRDefault="0023154F">
            <w:pPr>
              <w:rPr>
                <w:rFonts w:ascii="Times New Roman" w:hAnsi="Times New Roman" w:cs="Times New Roman"/>
                <w:sz w:val="24"/>
                <w:szCs w:val="24"/>
              </w:rPr>
            </w:pPr>
            <w:r w:rsidRPr="0088709C">
              <w:rPr>
                <w:rFonts w:ascii="Times New Roman" w:hAnsi="Times New Roman" w:cs="Times New Roman"/>
                <w:sz w:val="24"/>
                <w:szCs w:val="24"/>
              </w:rPr>
              <w:t>25%</w:t>
            </w:r>
          </w:p>
        </w:tc>
      </w:tr>
      <w:tr w:rsidR="0023154F" w:rsidRPr="0088709C" w14:paraId="5A8E9029" w14:textId="77777777" w:rsidTr="0023154F">
        <w:tc>
          <w:tcPr>
            <w:tcW w:w="7366" w:type="dxa"/>
          </w:tcPr>
          <w:p w14:paraId="556996F8" w14:textId="77777777" w:rsidR="0023154F" w:rsidRPr="0088709C" w:rsidRDefault="0023154F">
            <w:pPr>
              <w:rPr>
                <w:rFonts w:ascii="Times New Roman" w:hAnsi="Times New Roman" w:cs="Times New Roman"/>
                <w:sz w:val="24"/>
                <w:szCs w:val="24"/>
              </w:rPr>
            </w:pPr>
            <w:r w:rsidRPr="0088709C">
              <w:rPr>
                <w:rFonts w:ascii="Times New Roman" w:hAnsi="Times New Roman" w:cs="Times New Roman"/>
                <w:color w:val="202020"/>
                <w:sz w:val="24"/>
                <w:szCs w:val="24"/>
                <w:shd w:val="clear" w:color="auto" w:fill="FFFFFF"/>
              </w:rPr>
              <w:t>projekti teostatavus ja kindlustatus ressurssidega</w:t>
            </w:r>
          </w:p>
        </w:tc>
        <w:tc>
          <w:tcPr>
            <w:tcW w:w="1696" w:type="dxa"/>
          </w:tcPr>
          <w:p w14:paraId="4ED19D5B" w14:textId="77777777" w:rsidR="0023154F" w:rsidRPr="0088709C" w:rsidRDefault="0023154F">
            <w:pPr>
              <w:rPr>
                <w:rFonts w:ascii="Times New Roman" w:hAnsi="Times New Roman" w:cs="Times New Roman"/>
                <w:sz w:val="24"/>
                <w:szCs w:val="24"/>
              </w:rPr>
            </w:pPr>
            <w:r w:rsidRPr="0088709C">
              <w:rPr>
                <w:rFonts w:ascii="Times New Roman" w:hAnsi="Times New Roman" w:cs="Times New Roman"/>
                <w:sz w:val="24"/>
                <w:szCs w:val="24"/>
              </w:rPr>
              <w:t>15%</w:t>
            </w:r>
          </w:p>
        </w:tc>
      </w:tr>
    </w:tbl>
    <w:p w14:paraId="2A3D6883" w14:textId="77777777" w:rsidR="00C84A00" w:rsidRDefault="00C84A00" w:rsidP="00C84A00">
      <w:pPr>
        <w:spacing w:after="0"/>
        <w:rPr>
          <w:rFonts w:ascii="Times New Roman" w:hAnsi="Times New Roman" w:cs="Times New Roman"/>
          <w:color w:val="FF0000"/>
          <w:sz w:val="24"/>
          <w:szCs w:val="24"/>
        </w:rPr>
      </w:pPr>
    </w:p>
    <w:p w14:paraId="10DF277C" w14:textId="5DB87FF4" w:rsidR="002574C6" w:rsidRPr="00C84A00" w:rsidRDefault="00E307A7">
      <w:pPr>
        <w:rPr>
          <w:rFonts w:ascii="Times New Roman" w:hAnsi="Times New Roman" w:cs="Times New Roman"/>
          <w:sz w:val="24"/>
          <w:szCs w:val="24"/>
        </w:rPr>
      </w:pPr>
      <w:r w:rsidRPr="00C84A00">
        <w:rPr>
          <w:rFonts w:ascii="Times New Roman" w:hAnsi="Times New Roman" w:cs="Times New Roman"/>
          <w:sz w:val="24"/>
          <w:szCs w:val="24"/>
        </w:rPr>
        <w:t>Hindamiskriteeriumid on kirjeldatud tulenevalt projekti valdkonnast (</w:t>
      </w:r>
      <w:r w:rsidR="002167A0">
        <w:rPr>
          <w:rFonts w:ascii="Times New Roman" w:hAnsi="Times New Roman" w:cs="Times New Roman"/>
          <w:sz w:val="24"/>
          <w:szCs w:val="24"/>
        </w:rPr>
        <w:t>turismivaldkond</w:t>
      </w:r>
      <w:r w:rsidR="002167A0" w:rsidRPr="0088709C">
        <w:rPr>
          <w:rFonts w:ascii="Times New Roman" w:hAnsi="Times New Roman" w:cs="Times New Roman"/>
          <w:sz w:val="24"/>
          <w:szCs w:val="24"/>
        </w:rPr>
        <w:t>, tööstus- ja ettevõtlusalad, inkubaatorid ja tootearenduskeskused, linnakeskuse avalik</w:t>
      </w:r>
      <w:r w:rsidR="002167A0">
        <w:rPr>
          <w:rFonts w:ascii="Times New Roman" w:hAnsi="Times New Roman" w:cs="Times New Roman"/>
          <w:sz w:val="24"/>
          <w:szCs w:val="24"/>
        </w:rPr>
        <w:t>u</w:t>
      </w:r>
      <w:r w:rsidR="002167A0" w:rsidRPr="0088709C">
        <w:rPr>
          <w:rFonts w:ascii="Times New Roman" w:hAnsi="Times New Roman" w:cs="Times New Roman"/>
          <w:sz w:val="24"/>
          <w:szCs w:val="24"/>
        </w:rPr>
        <w:t xml:space="preserve"> ruum</w:t>
      </w:r>
      <w:r w:rsidR="002167A0">
        <w:rPr>
          <w:rFonts w:ascii="Times New Roman" w:hAnsi="Times New Roman" w:cs="Times New Roman"/>
          <w:sz w:val="24"/>
          <w:szCs w:val="24"/>
        </w:rPr>
        <w:t>i kaasajastamine</w:t>
      </w:r>
      <w:r w:rsidR="002167A0" w:rsidRPr="0088709C">
        <w:rPr>
          <w:rFonts w:ascii="Times New Roman" w:hAnsi="Times New Roman" w:cs="Times New Roman"/>
          <w:sz w:val="24"/>
          <w:szCs w:val="24"/>
        </w:rPr>
        <w:t>, kes</w:t>
      </w:r>
      <w:r w:rsidR="002167A0">
        <w:rPr>
          <w:rFonts w:ascii="Times New Roman" w:hAnsi="Times New Roman" w:cs="Times New Roman"/>
          <w:sz w:val="24"/>
          <w:szCs w:val="24"/>
        </w:rPr>
        <w:t xml:space="preserve">kuse ja </w:t>
      </w:r>
      <w:r w:rsidR="002167A0" w:rsidRPr="0088709C">
        <w:rPr>
          <w:rFonts w:ascii="Times New Roman" w:hAnsi="Times New Roman" w:cs="Times New Roman"/>
          <w:sz w:val="24"/>
          <w:szCs w:val="24"/>
        </w:rPr>
        <w:t>tagamaa ühendused</w:t>
      </w:r>
      <w:r w:rsidR="007700C3" w:rsidRPr="00C84A00">
        <w:rPr>
          <w:rFonts w:ascii="Times New Roman" w:hAnsi="Times New Roman" w:cs="Times New Roman"/>
          <w:sz w:val="24"/>
          <w:szCs w:val="24"/>
        </w:rPr>
        <w:t>) punktis 2</w:t>
      </w:r>
      <w:r w:rsidR="00B311A0" w:rsidRPr="00C84A00">
        <w:rPr>
          <w:rFonts w:ascii="Times New Roman" w:hAnsi="Times New Roman" w:cs="Times New Roman"/>
          <w:sz w:val="24"/>
          <w:szCs w:val="24"/>
        </w:rPr>
        <w:t>.</w:t>
      </w:r>
    </w:p>
    <w:p w14:paraId="5BFA74DF"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1.3. Taotlust hinnatakse skaalal 0–4. Hindamine toimub täisarvudes (0; 1; 2; 3; 4) ning hindamiskriteeriumite hinded ja hindamise koondhinne arvutatakse täpsusega kaks (2) kohta pärast koma kaalutud keskmisena.</w:t>
      </w:r>
    </w:p>
    <w:p w14:paraId="32626B06"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Hindamisskaala:</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B311A0" w:rsidRPr="0088709C" w14:paraId="3224A40F" w14:textId="77777777" w:rsidTr="00B311A0">
        <w:tc>
          <w:tcPr>
            <w:tcW w:w="1510" w:type="dxa"/>
            <w:shd w:val="clear" w:color="auto" w:fill="D9D9D9" w:themeFill="background1" w:themeFillShade="D9"/>
          </w:tcPr>
          <w:p w14:paraId="04B0A11F"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Hinne</w:t>
            </w:r>
          </w:p>
        </w:tc>
        <w:tc>
          <w:tcPr>
            <w:tcW w:w="1510" w:type="dxa"/>
            <w:shd w:val="clear" w:color="auto" w:fill="D9D9D9" w:themeFill="background1" w:themeFillShade="D9"/>
          </w:tcPr>
          <w:p w14:paraId="0721D0DF"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0</w:t>
            </w:r>
          </w:p>
        </w:tc>
        <w:tc>
          <w:tcPr>
            <w:tcW w:w="1510" w:type="dxa"/>
            <w:shd w:val="clear" w:color="auto" w:fill="D9D9D9" w:themeFill="background1" w:themeFillShade="D9"/>
          </w:tcPr>
          <w:p w14:paraId="3756ADBD"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1</w:t>
            </w:r>
          </w:p>
        </w:tc>
        <w:tc>
          <w:tcPr>
            <w:tcW w:w="1510" w:type="dxa"/>
            <w:shd w:val="clear" w:color="auto" w:fill="D9D9D9" w:themeFill="background1" w:themeFillShade="D9"/>
          </w:tcPr>
          <w:p w14:paraId="13540461"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2</w:t>
            </w:r>
          </w:p>
        </w:tc>
        <w:tc>
          <w:tcPr>
            <w:tcW w:w="1511" w:type="dxa"/>
            <w:shd w:val="clear" w:color="auto" w:fill="D9D9D9" w:themeFill="background1" w:themeFillShade="D9"/>
          </w:tcPr>
          <w:p w14:paraId="1938B31D"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3</w:t>
            </w:r>
          </w:p>
        </w:tc>
        <w:tc>
          <w:tcPr>
            <w:tcW w:w="1511" w:type="dxa"/>
            <w:shd w:val="clear" w:color="auto" w:fill="D9D9D9" w:themeFill="background1" w:themeFillShade="D9"/>
          </w:tcPr>
          <w:p w14:paraId="2F3C2A04"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4</w:t>
            </w:r>
          </w:p>
        </w:tc>
      </w:tr>
      <w:tr w:rsidR="00B311A0" w:rsidRPr="0088709C" w14:paraId="782EDFB0" w14:textId="77777777" w:rsidTr="00B311A0">
        <w:tc>
          <w:tcPr>
            <w:tcW w:w="1510" w:type="dxa"/>
          </w:tcPr>
          <w:p w14:paraId="42B6ADAA"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selgitus</w:t>
            </w:r>
          </w:p>
        </w:tc>
        <w:tc>
          <w:tcPr>
            <w:tcW w:w="1510" w:type="dxa"/>
          </w:tcPr>
          <w:p w14:paraId="753120E8"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puudulik</w:t>
            </w:r>
          </w:p>
        </w:tc>
        <w:tc>
          <w:tcPr>
            <w:tcW w:w="1510" w:type="dxa"/>
          </w:tcPr>
          <w:p w14:paraId="78C84F6D"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nõrk</w:t>
            </w:r>
          </w:p>
        </w:tc>
        <w:tc>
          <w:tcPr>
            <w:tcW w:w="1510" w:type="dxa"/>
          </w:tcPr>
          <w:p w14:paraId="379BFF36"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keskpärane</w:t>
            </w:r>
          </w:p>
        </w:tc>
        <w:tc>
          <w:tcPr>
            <w:tcW w:w="1511" w:type="dxa"/>
          </w:tcPr>
          <w:p w14:paraId="769A82C5"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hea</w:t>
            </w:r>
          </w:p>
        </w:tc>
        <w:tc>
          <w:tcPr>
            <w:tcW w:w="1511" w:type="dxa"/>
          </w:tcPr>
          <w:p w14:paraId="2097BCB3"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Väga hea</w:t>
            </w:r>
          </w:p>
        </w:tc>
      </w:tr>
    </w:tbl>
    <w:p w14:paraId="394859C6" w14:textId="77777777" w:rsidR="00B311A0" w:rsidRPr="0088709C" w:rsidRDefault="00B311A0">
      <w:pPr>
        <w:rPr>
          <w:rFonts w:ascii="Times New Roman" w:hAnsi="Times New Roman" w:cs="Times New Roman"/>
          <w:sz w:val="24"/>
          <w:szCs w:val="24"/>
        </w:rPr>
      </w:pPr>
    </w:p>
    <w:p w14:paraId="27A8DE11" w14:textId="77777777"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1.4. Taotlusele hindamisel antud koondhinne moodustub nelja hindamiskriteeriumi alusel antud hinnete kaalutud keskmisest.</w:t>
      </w:r>
    </w:p>
    <w:p w14:paraId="145C038D" w14:textId="363EC280" w:rsidR="00B311A0" w:rsidRPr="0088709C" w:rsidRDefault="00B311A0">
      <w:pPr>
        <w:rPr>
          <w:rFonts w:ascii="Times New Roman" w:hAnsi="Times New Roman" w:cs="Times New Roman"/>
          <w:sz w:val="24"/>
          <w:szCs w:val="24"/>
        </w:rPr>
      </w:pPr>
      <w:r w:rsidRPr="0088709C">
        <w:rPr>
          <w:rFonts w:ascii="Times New Roman" w:hAnsi="Times New Roman" w:cs="Times New Roman"/>
          <w:sz w:val="24"/>
          <w:szCs w:val="24"/>
        </w:rPr>
        <w:t>1.5.</w:t>
      </w:r>
      <w:r w:rsidR="00E307A7" w:rsidRPr="0088709C">
        <w:rPr>
          <w:rFonts w:ascii="Times New Roman" w:hAnsi="Times New Roman" w:cs="Times New Roman"/>
          <w:sz w:val="24"/>
          <w:szCs w:val="24"/>
        </w:rPr>
        <w:t xml:space="preserve"> Hinnang taotlusele loetakse positiivseks, kui hindamisel antud koondhinne on vähemalt 2,75</w:t>
      </w:r>
      <w:r w:rsidRPr="0088709C">
        <w:rPr>
          <w:rFonts w:ascii="Times New Roman" w:hAnsi="Times New Roman" w:cs="Times New Roman"/>
          <w:sz w:val="24"/>
          <w:szCs w:val="24"/>
        </w:rPr>
        <w:t>.</w:t>
      </w:r>
      <w:r w:rsidR="00E307A7" w:rsidRPr="0088709C">
        <w:rPr>
          <w:rFonts w:ascii="Times New Roman" w:hAnsi="Times New Roman" w:cs="Times New Roman"/>
          <w:sz w:val="24"/>
          <w:szCs w:val="24"/>
        </w:rPr>
        <w:t xml:space="preserve"> </w:t>
      </w:r>
    </w:p>
    <w:p w14:paraId="2900F5BE" w14:textId="77777777" w:rsidR="007700C3" w:rsidRPr="0088709C" w:rsidRDefault="00B311A0" w:rsidP="007700C3">
      <w:pPr>
        <w:tabs>
          <w:tab w:val="left" w:pos="284"/>
        </w:tabs>
        <w:contextualSpacing/>
        <w:jc w:val="both"/>
        <w:rPr>
          <w:rFonts w:ascii="Times New Roman" w:hAnsi="Times New Roman" w:cs="Times New Roman"/>
          <w:sz w:val="24"/>
          <w:szCs w:val="24"/>
        </w:rPr>
      </w:pPr>
      <w:r w:rsidRPr="0088709C">
        <w:rPr>
          <w:rFonts w:ascii="Times New Roman" w:hAnsi="Times New Roman" w:cs="Times New Roman"/>
          <w:sz w:val="24"/>
          <w:szCs w:val="24"/>
        </w:rPr>
        <w:t xml:space="preserve">1.6. </w:t>
      </w:r>
      <w:r w:rsidR="007700C3" w:rsidRPr="0088709C">
        <w:rPr>
          <w:rFonts w:ascii="Times New Roman" w:hAnsi="Times New Roman" w:cs="Times New Roman"/>
          <w:sz w:val="24"/>
          <w:szCs w:val="24"/>
        </w:rPr>
        <w:t>P</w:t>
      </w:r>
      <w:r w:rsidR="007700C3" w:rsidRPr="0088709C">
        <w:rPr>
          <w:rFonts w:ascii="Times New Roman" w:hAnsi="Times New Roman" w:cs="Times New Roman"/>
          <w:color w:val="202020"/>
          <w:sz w:val="24"/>
          <w:szCs w:val="24"/>
          <w:shd w:val="clear" w:color="auto" w:fill="FFFFFF"/>
        </w:rPr>
        <w:t xml:space="preserve">ositiivse hinnangu saanud taotlused järjestatakse kaalutud keskmise alusel üle-eestilisse pingeritta. </w:t>
      </w:r>
      <w:r w:rsidR="007700C3" w:rsidRPr="0088709C">
        <w:rPr>
          <w:rFonts w:ascii="Times New Roman" w:hAnsi="Times New Roman" w:cs="Times New Roman"/>
          <w:sz w:val="24"/>
          <w:szCs w:val="24"/>
        </w:rPr>
        <w:t>Juhul, kui mitme projekti tulemuste koondsumma on võrdne, eelistatakse projekte, mis said hindamiskriteeriumis projekti põhjendatus ja mõju meetme eesmärkide saavutamisele kõrgema hinde.</w:t>
      </w:r>
    </w:p>
    <w:p w14:paraId="24E0325F" w14:textId="77777777" w:rsidR="007700C3" w:rsidRPr="0088709C" w:rsidRDefault="007700C3" w:rsidP="007700C3">
      <w:pPr>
        <w:tabs>
          <w:tab w:val="left" w:pos="284"/>
        </w:tabs>
        <w:contextualSpacing/>
        <w:jc w:val="both"/>
        <w:rPr>
          <w:rFonts w:ascii="Times New Roman" w:hAnsi="Times New Roman" w:cs="Times New Roman"/>
          <w:sz w:val="24"/>
          <w:szCs w:val="24"/>
        </w:rPr>
      </w:pPr>
    </w:p>
    <w:p w14:paraId="47F930C4" w14:textId="77777777" w:rsidR="007700C3" w:rsidRPr="0088709C" w:rsidRDefault="007700C3" w:rsidP="007700C3">
      <w:pPr>
        <w:tabs>
          <w:tab w:val="left" w:pos="284"/>
        </w:tabs>
        <w:contextualSpacing/>
        <w:jc w:val="both"/>
        <w:rPr>
          <w:rFonts w:ascii="Times New Roman" w:hAnsi="Times New Roman" w:cs="Times New Roman"/>
          <w:color w:val="202020"/>
          <w:sz w:val="24"/>
          <w:szCs w:val="24"/>
          <w:shd w:val="clear" w:color="auto" w:fill="FFFFFF"/>
        </w:rPr>
      </w:pPr>
      <w:r w:rsidRPr="0088709C">
        <w:rPr>
          <w:rFonts w:ascii="Times New Roman" w:hAnsi="Times New Roman" w:cs="Times New Roman"/>
          <w:sz w:val="24"/>
          <w:szCs w:val="24"/>
        </w:rPr>
        <w:t>1.7. Taotlus ei kuulu rahuldamisele juhul, kui selle hindamisel antud koondhinne jääb alla 2,75.</w:t>
      </w:r>
    </w:p>
    <w:p w14:paraId="3DD0A944" w14:textId="77777777" w:rsidR="0011023F" w:rsidRDefault="0011023F">
      <w:pPr>
        <w:rPr>
          <w:rFonts w:ascii="Times New Roman" w:hAnsi="Times New Roman" w:cs="Times New Roman"/>
          <w:sz w:val="24"/>
          <w:szCs w:val="24"/>
        </w:rPr>
      </w:pPr>
    </w:p>
    <w:p w14:paraId="08FA7C49" w14:textId="77777777" w:rsidR="00C84A00" w:rsidRPr="0088709C" w:rsidRDefault="00C84A00">
      <w:pPr>
        <w:rPr>
          <w:rFonts w:ascii="Times New Roman" w:hAnsi="Times New Roman" w:cs="Times New Roman"/>
          <w:sz w:val="24"/>
          <w:szCs w:val="24"/>
        </w:rPr>
      </w:pPr>
    </w:p>
    <w:p w14:paraId="0C7EA330" w14:textId="77777777" w:rsidR="0088709C" w:rsidRPr="00C84A00" w:rsidRDefault="007700C3" w:rsidP="00C84A00">
      <w:pPr>
        <w:jc w:val="both"/>
        <w:rPr>
          <w:rFonts w:ascii="Times New Roman" w:hAnsi="Times New Roman" w:cs="Times New Roman"/>
          <w:b/>
          <w:sz w:val="24"/>
          <w:szCs w:val="24"/>
        </w:rPr>
      </w:pPr>
      <w:r w:rsidRPr="0088709C">
        <w:rPr>
          <w:rFonts w:ascii="Times New Roman" w:hAnsi="Times New Roman" w:cs="Times New Roman"/>
          <w:sz w:val="24"/>
          <w:szCs w:val="24"/>
        </w:rPr>
        <w:t>2.</w:t>
      </w:r>
      <w:r w:rsidR="0088709C" w:rsidRPr="0088709C">
        <w:rPr>
          <w:rFonts w:ascii="Times New Roman" w:hAnsi="Times New Roman" w:cs="Times New Roman"/>
          <w:sz w:val="24"/>
          <w:szCs w:val="24"/>
        </w:rPr>
        <w:t xml:space="preserve"> </w:t>
      </w:r>
      <w:r w:rsidR="006D1BBA" w:rsidRPr="00C84A00">
        <w:rPr>
          <w:rFonts w:ascii="Times New Roman" w:hAnsi="Times New Roman" w:cs="Times New Roman"/>
          <w:b/>
          <w:sz w:val="24"/>
          <w:szCs w:val="24"/>
        </w:rPr>
        <w:t xml:space="preserve">Hindmaiskriteeriumid </w:t>
      </w:r>
      <w:r w:rsidR="00C84A00" w:rsidRPr="00C84A00">
        <w:rPr>
          <w:rFonts w:ascii="Times New Roman" w:hAnsi="Times New Roman" w:cs="Times New Roman"/>
          <w:b/>
          <w:color w:val="333333"/>
          <w:sz w:val="24"/>
          <w:szCs w:val="24"/>
          <w:shd w:val="clear" w:color="auto" w:fill="FFFFFF"/>
        </w:rPr>
        <w:t xml:space="preserve">keskuste ja tagamaa vaheliste ühenduste, sealhulgas ühistranspordi ning jalg- ja jalgrattateede arendamise, </w:t>
      </w:r>
      <w:r w:rsidR="00C84A00" w:rsidRPr="00C84A00">
        <w:rPr>
          <w:rFonts w:ascii="Times New Roman" w:hAnsi="Times New Roman" w:cs="Times New Roman"/>
          <w:b/>
          <w:sz w:val="24"/>
          <w:szCs w:val="24"/>
        </w:rPr>
        <w:t>proje</w:t>
      </w:r>
      <w:r w:rsidR="00A02E50" w:rsidRPr="00C84A00">
        <w:rPr>
          <w:rFonts w:ascii="Times New Roman" w:hAnsi="Times New Roman" w:cs="Times New Roman"/>
          <w:b/>
          <w:sz w:val="24"/>
          <w:szCs w:val="24"/>
        </w:rPr>
        <w:t>ktitaotluste hindamiseks</w:t>
      </w:r>
    </w:p>
    <w:tbl>
      <w:tblPr>
        <w:tblStyle w:val="TableGrid"/>
        <w:tblW w:w="0" w:type="auto"/>
        <w:tblLook w:val="04A0" w:firstRow="1" w:lastRow="0" w:firstColumn="1" w:lastColumn="0" w:noHBand="0" w:noVBand="1"/>
      </w:tblPr>
      <w:tblGrid>
        <w:gridCol w:w="988"/>
        <w:gridCol w:w="8074"/>
      </w:tblGrid>
      <w:tr w:rsidR="0088709C" w:rsidRPr="00C84A00" w14:paraId="4E7443C9" w14:textId="77777777" w:rsidTr="00523558">
        <w:tc>
          <w:tcPr>
            <w:tcW w:w="9062" w:type="dxa"/>
            <w:gridSpan w:val="2"/>
            <w:shd w:val="clear" w:color="auto" w:fill="D9D9D9" w:themeFill="background1" w:themeFillShade="D9"/>
          </w:tcPr>
          <w:p w14:paraId="7147116C" w14:textId="77777777" w:rsidR="0088709C" w:rsidRPr="00543841" w:rsidRDefault="0088709C" w:rsidP="00543841">
            <w:pPr>
              <w:spacing w:before="120" w:after="120"/>
              <w:jc w:val="both"/>
              <w:rPr>
                <w:rFonts w:ascii="Times New Roman" w:hAnsi="Times New Roman" w:cs="Times New Roman"/>
                <w:sz w:val="24"/>
                <w:szCs w:val="24"/>
              </w:rPr>
            </w:pPr>
            <w:r w:rsidRPr="00543841">
              <w:rPr>
                <w:rFonts w:ascii="Times New Roman" w:hAnsi="Times New Roman" w:cs="Times New Roman"/>
                <w:sz w:val="24"/>
                <w:szCs w:val="24"/>
              </w:rPr>
              <w:t xml:space="preserve">Hindamiskriteerium 1: Projekti põhjendatus ja mõju meetme eesmärkide saavutamisele. </w:t>
            </w:r>
          </w:p>
        </w:tc>
      </w:tr>
      <w:tr w:rsidR="0088709C" w:rsidRPr="00C84A00" w14:paraId="46877A86" w14:textId="77777777" w:rsidTr="00523558">
        <w:tc>
          <w:tcPr>
            <w:tcW w:w="9062" w:type="dxa"/>
            <w:gridSpan w:val="2"/>
            <w:shd w:val="clear" w:color="auto" w:fill="D9D9D9" w:themeFill="background1" w:themeFillShade="D9"/>
          </w:tcPr>
          <w:p w14:paraId="5D59510E" w14:textId="77777777" w:rsidR="0088709C" w:rsidRPr="00543841" w:rsidRDefault="0088709C" w:rsidP="00543841">
            <w:pPr>
              <w:spacing w:before="120" w:after="120"/>
              <w:jc w:val="both"/>
              <w:rPr>
                <w:rFonts w:ascii="Times New Roman" w:hAnsi="Times New Roman" w:cs="Times New Roman"/>
                <w:sz w:val="24"/>
                <w:szCs w:val="24"/>
              </w:rPr>
            </w:pPr>
            <w:r w:rsidRPr="00543841">
              <w:rPr>
                <w:rFonts w:ascii="Times New Roman" w:hAnsi="Times New Roman" w:cs="Times New Roman"/>
                <w:sz w:val="24"/>
                <w:szCs w:val="24"/>
              </w:rPr>
              <w:t>Osakaal koondhindest 35%</w:t>
            </w:r>
          </w:p>
        </w:tc>
      </w:tr>
      <w:tr w:rsidR="0088709C" w:rsidRPr="00C84A00" w14:paraId="306E7EE3" w14:textId="77777777" w:rsidTr="0088709C">
        <w:tc>
          <w:tcPr>
            <w:tcW w:w="9062" w:type="dxa"/>
            <w:gridSpan w:val="2"/>
          </w:tcPr>
          <w:p w14:paraId="56744ADC" w14:textId="77777777" w:rsidR="00C84A00" w:rsidRDefault="00C84A00" w:rsidP="00C84A00">
            <w:pPr>
              <w:jc w:val="both"/>
              <w:rPr>
                <w:rFonts w:ascii="Times New Roman" w:hAnsi="Times New Roman" w:cs="Times New Roman"/>
                <w:b/>
                <w:sz w:val="24"/>
                <w:szCs w:val="24"/>
              </w:rPr>
            </w:pPr>
          </w:p>
          <w:p w14:paraId="4668AE24" w14:textId="77777777" w:rsidR="00895F0F" w:rsidRPr="00C84A00" w:rsidRDefault="0088709C" w:rsidP="00C84A00">
            <w:pPr>
              <w:jc w:val="both"/>
              <w:rPr>
                <w:rFonts w:ascii="Times New Roman" w:hAnsi="Times New Roman" w:cs="Times New Roman"/>
                <w:sz w:val="24"/>
                <w:szCs w:val="24"/>
              </w:rPr>
            </w:pPr>
            <w:r w:rsidRPr="00C84A00">
              <w:rPr>
                <w:rFonts w:ascii="Times New Roman" w:hAnsi="Times New Roman" w:cs="Times New Roman"/>
                <w:b/>
                <w:sz w:val="24"/>
                <w:szCs w:val="24"/>
              </w:rPr>
              <w:t>Hinnatakse:</w:t>
            </w:r>
            <w:r w:rsidRPr="00C84A00">
              <w:rPr>
                <w:rFonts w:ascii="Times New Roman" w:hAnsi="Times New Roman" w:cs="Times New Roman"/>
                <w:sz w:val="24"/>
                <w:szCs w:val="24"/>
              </w:rPr>
              <w:t xml:space="preserve"> </w:t>
            </w:r>
          </w:p>
          <w:p w14:paraId="38ED7B36" w14:textId="0F5F30DB" w:rsidR="00895F0F" w:rsidRPr="00C84A00" w:rsidRDefault="00A8779E" w:rsidP="00C84A00">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 (</w:t>
            </w:r>
            <w:r w:rsidRPr="00FC1A64">
              <w:rPr>
                <w:rFonts w:ascii="Times New Roman" w:hAnsi="Times New Roman" w:cs="Times New Roman"/>
                <w:sz w:val="24"/>
                <w:szCs w:val="24"/>
              </w:rPr>
              <w:t>mille mõju avaldub terves maakonnas või Harju maakonna ja Ida-Viru maakonna</w:t>
            </w:r>
            <w:r>
              <w:rPr>
                <w:rFonts w:ascii="Times New Roman" w:hAnsi="Times New Roman" w:cs="Times New Roman"/>
                <w:sz w:val="24"/>
                <w:szCs w:val="24"/>
              </w:rPr>
              <w:t xml:space="preserve"> </w:t>
            </w:r>
            <w:r w:rsidRPr="00FC1A64">
              <w:rPr>
                <w:rFonts w:ascii="Times New Roman" w:hAnsi="Times New Roman" w:cs="Times New Roman"/>
                <w:sz w:val="24"/>
                <w:szCs w:val="24"/>
              </w:rPr>
              <w:t>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sidRPr="00783A59">
              <w:rPr>
                <w:rFonts w:ascii="Times New Roman" w:hAnsi="Times New Roman" w:cs="Times New Roman"/>
                <w:sz w:val="24"/>
                <w:szCs w:val="24"/>
              </w:rPr>
              <w:t xml:space="preserve"> </w:t>
            </w:r>
            <w:r>
              <w:rPr>
                <w:rFonts w:ascii="Times New Roman" w:hAnsi="Times New Roman" w:cs="Times New Roman"/>
                <w:sz w:val="24"/>
                <w:szCs w:val="24"/>
              </w:rPr>
              <w:t>p</w:t>
            </w:r>
            <w:r w:rsidR="00895F0F" w:rsidRPr="00C84A00">
              <w:rPr>
                <w:rFonts w:ascii="Times New Roman" w:hAnsi="Times New Roman" w:cs="Times New Roman"/>
                <w:sz w:val="24"/>
                <w:szCs w:val="24"/>
              </w:rPr>
              <w:t>õhjendatust</w:t>
            </w:r>
            <w:r>
              <w:rPr>
                <w:rFonts w:ascii="Times New Roman" w:hAnsi="Times New Roman" w:cs="Times New Roman"/>
                <w:sz w:val="24"/>
                <w:szCs w:val="24"/>
              </w:rPr>
              <w:t>, terviklikkust</w:t>
            </w:r>
            <w:r w:rsidR="00895F0F" w:rsidRPr="00C84A00">
              <w:rPr>
                <w:rFonts w:ascii="Times New Roman" w:hAnsi="Times New Roman" w:cs="Times New Roman"/>
                <w:sz w:val="24"/>
                <w:szCs w:val="24"/>
              </w:rPr>
              <w:t xml:space="preserve"> ja mõju paremate ühendusvõimaluste loomisele keskuste ja tagamaa vahel ning selle tulemusena töökohtade ja avalike teenuste kättesaadavuse paranemisele. </w:t>
            </w:r>
          </w:p>
          <w:p w14:paraId="099CA22F" w14:textId="77777777" w:rsidR="00895F0F" w:rsidRPr="00C84A00" w:rsidRDefault="00895F0F" w:rsidP="00C84A00">
            <w:pPr>
              <w:jc w:val="both"/>
              <w:rPr>
                <w:rFonts w:ascii="Times New Roman" w:hAnsi="Times New Roman" w:cs="Times New Roman"/>
                <w:b/>
                <w:sz w:val="24"/>
                <w:szCs w:val="24"/>
              </w:rPr>
            </w:pPr>
          </w:p>
          <w:p w14:paraId="59069733" w14:textId="6B12D4ED" w:rsidR="00895F0F" w:rsidRPr="00C84A00" w:rsidRDefault="00895F0F" w:rsidP="00C84A00">
            <w:pPr>
              <w:jc w:val="both"/>
              <w:rPr>
                <w:rFonts w:ascii="Times New Roman" w:hAnsi="Times New Roman" w:cs="Times New Roman"/>
                <w:b/>
                <w:sz w:val="24"/>
                <w:szCs w:val="24"/>
              </w:rPr>
            </w:pPr>
            <w:r w:rsidRPr="00C84A00">
              <w:rPr>
                <w:rFonts w:ascii="Times New Roman" w:hAnsi="Times New Roman" w:cs="Times New Roman"/>
                <w:b/>
                <w:sz w:val="24"/>
                <w:szCs w:val="24"/>
              </w:rPr>
              <w:t>Hindamisel arvestatakse</w:t>
            </w:r>
            <w:r w:rsidR="00A8779E">
              <w:rPr>
                <w:rFonts w:ascii="Times New Roman" w:hAnsi="Times New Roman" w:cs="Times New Roman"/>
                <w:b/>
                <w:sz w:val="24"/>
                <w:szCs w:val="24"/>
              </w:rPr>
              <w:t xml:space="preserve"> maakondliku tähtsusega või piirkondliku koostööprojekti puhul </w:t>
            </w:r>
            <w:r w:rsidRPr="00C84A00">
              <w:rPr>
                <w:rFonts w:ascii="Times New Roman" w:hAnsi="Times New Roman" w:cs="Times New Roman"/>
                <w:b/>
                <w:sz w:val="24"/>
                <w:szCs w:val="24"/>
              </w:rPr>
              <w:t xml:space="preserve"> järgmiseid aspekte: </w:t>
            </w:r>
          </w:p>
          <w:p w14:paraId="6CE36D38" w14:textId="647BEF68" w:rsidR="00895F0F" w:rsidRPr="00C84A00" w:rsidRDefault="00895F0F" w:rsidP="00C84A00">
            <w:pPr>
              <w:pStyle w:val="ListParagraph"/>
              <w:numPr>
                <w:ilvl w:val="0"/>
                <w:numId w:val="2"/>
              </w:numPr>
              <w:jc w:val="both"/>
              <w:rPr>
                <w:rFonts w:ascii="Times New Roman" w:hAnsi="Times New Roman" w:cs="Times New Roman"/>
                <w:sz w:val="24"/>
                <w:szCs w:val="24"/>
              </w:rPr>
            </w:pPr>
            <w:r w:rsidRPr="00C84A00">
              <w:rPr>
                <w:rFonts w:ascii="Times New Roman" w:hAnsi="Times New Roman" w:cs="Times New Roman"/>
                <w:sz w:val="24"/>
                <w:szCs w:val="24"/>
              </w:rPr>
              <w:t>Projekti eesm</w:t>
            </w:r>
            <w:r w:rsidR="00624289">
              <w:rPr>
                <w:rFonts w:ascii="Times New Roman" w:hAnsi="Times New Roman" w:cs="Times New Roman"/>
                <w:sz w:val="24"/>
                <w:szCs w:val="24"/>
              </w:rPr>
              <w:t>ärgipüstituse põhjendatust - kuivõrd</w:t>
            </w:r>
            <w:r w:rsidRPr="00C84A00">
              <w:rPr>
                <w:rFonts w:ascii="Times New Roman" w:hAnsi="Times New Roman" w:cs="Times New Roman"/>
                <w:sz w:val="24"/>
                <w:szCs w:val="24"/>
              </w:rPr>
              <w:t xml:space="preserve"> on olemas </w:t>
            </w:r>
            <w:r w:rsidR="00A8779E">
              <w:rPr>
                <w:rFonts w:ascii="Times New Roman" w:hAnsi="Times New Roman" w:cs="Times New Roman"/>
                <w:sz w:val="24"/>
                <w:szCs w:val="24"/>
              </w:rPr>
              <w:t xml:space="preserve">maakondliku ulatusega või </w:t>
            </w:r>
            <w:r w:rsidR="009D3A03">
              <w:rPr>
                <w:rFonts w:ascii="Times New Roman" w:hAnsi="Times New Roman" w:cs="Times New Roman"/>
                <w:sz w:val="24"/>
                <w:szCs w:val="24"/>
              </w:rPr>
              <w:t>suuremat piirkonda hõlmav</w:t>
            </w:r>
            <w:r w:rsidR="00A8779E" w:rsidRPr="00C84A00">
              <w:rPr>
                <w:rFonts w:ascii="Times New Roman" w:hAnsi="Times New Roman" w:cs="Times New Roman"/>
                <w:sz w:val="24"/>
                <w:szCs w:val="24"/>
              </w:rPr>
              <w:t xml:space="preserve"> </w:t>
            </w:r>
            <w:r w:rsidRPr="00C84A00">
              <w:rPr>
                <w:rFonts w:ascii="Times New Roman" w:hAnsi="Times New Roman" w:cs="Times New Roman"/>
                <w:sz w:val="24"/>
                <w:szCs w:val="24"/>
              </w:rPr>
              <w:t>probleem, kitsaskoht või kasutamata arenguvõimalus</w:t>
            </w:r>
            <w:r w:rsidR="00B379F6">
              <w:rPr>
                <w:rFonts w:ascii="Times New Roman" w:hAnsi="Times New Roman" w:cs="Times New Roman"/>
                <w:sz w:val="24"/>
                <w:szCs w:val="24"/>
              </w:rPr>
              <w:t>.</w:t>
            </w:r>
            <w:r w:rsidRPr="00C84A00">
              <w:rPr>
                <w:rFonts w:ascii="Times New Roman" w:hAnsi="Times New Roman" w:cs="Times New Roman"/>
                <w:sz w:val="24"/>
                <w:szCs w:val="24"/>
              </w:rPr>
              <w:t xml:space="preserve"> </w:t>
            </w:r>
          </w:p>
          <w:p w14:paraId="6BE1FA8C" w14:textId="641BEF44" w:rsidR="00895F0F" w:rsidRPr="00C84A00" w:rsidRDefault="00895F0F" w:rsidP="00C84A00">
            <w:pPr>
              <w:pStyle w:val="ListParagraph"/>
              <w:numPr>
                <w:ilvl w:val="0"/>
                <w:numId w:val="2"/>
              </w:numPr>
              <w:jc w:val="both"/>
              <w:rPr>
                <w:rFonts w:ascii="Times New Roman" w:hAnsi="Times New Roman" w:cs="Times New Roman"/>
                <w:sz w:val="24"/>
                <w:szCs w:val="24"/>
              </w:rPr>
            </w:pPr>
            <w:r w:rsidRPr="00C84A00">
              <w:rPr>
                <w:rFonts w:ascii="Times New Roman" w:hAnsi="Times New Roman" w:cs="Times New Roman"/>
                <w:sz w:val="24"/>
                <w:szCs w:val="24"/>
              </w:rPr>
              <w:t>Projekt</w:t>
            </w:r>
            <w:r w:rsidR="00624289">
              <w:rPr>
                <w:rFonts w:ascii="Times New Roman" w:hAnsi="Times New Roman" w:cs="Times New Roman"/>
                <w:sz w:val="24"/>
                <w:szCs w:val="24"/>
              </w:rPr>
              <w:t>i sekkumisloogika mõjusust - kuivõrd</w:t>
            </w:r>
            <w:r w:rsidRPr="00C84A00">
              <w:rPr>
                <w:rFonts w:ascii="Times New Roman" w:hAnsi="Times New Roman" w:cs="Times New Roman"/>
                <w:sz w:val="24"/>
                <w:szCs w:val="24"/>
              </w:rPr>
              <w:t xml:space="preserve"> projektis kavandatud tegevused</w:t>
            </w:r>
            <w:r w:rsidR="00A8779E">
              <w:rPr>
                <w:rFonts w:ascii="Times New Roman" w:hAnsi="Times New Roman" w:cs="Times New Roman"/>
                <w:sz w:val="24"/>
                <w:szCs w:val="24"/>
              </w:rPr>
              <w:t xml:space="preserve"> moodustavad ühtse terviku ning</w:t>
            </w:r>
            <w:r w:rsidRPr="00C84A00">
              <w:rPr>
                <w:rFonts w:ascii="Times New Roman" w:hAnsi="Times New Roman" w:cs="Times New Roman"/>
                <w:sz w:val="24"/>
                <w:szCs w:val="24"/>
              </w:rPr>
              <w:t xml:space="preserve"> võimaldavad saavutada planeeritud väljundid ja tulemused. </w:t>
            </w:r>
          </w:p>
          <w:p w14:paraId="5755BAC7" w14:textId="71F9EE5D" w:rsidR="00895F0F" w:rsidRPr="00C84A00" w:rsidRDefault="00895F0F" w:rsidP="00C84A00">
            <w:pPr>
              <w:pStyle w:val="ListParagraph"/>
              <w:numPr>
                <w:ilvl w:val="0"/>
                <w:numId w:val="2"/>
              </w:numPr>
              <w:jc w:val="both"/>
              <w:rPr>
                <w:rFonts w:ascii="Times New Roman" w:hAnsi="Times New Roman" w:cs="Times New Roman"/>
                <w:sz w:val="24"/>
                <w:szCs w:val="24"/>
              </w:rPr>
            </w:pPr>
            <w:r w:rsidRPr="00C84A00">
              <w:rPr>
                <w:rFonts w:ascii="Times New Roman" w:hAnsi="Times New Roman" w:cs="Times New Roman"/>
                <w:sz w:val="24"/>
                <w:szCs w:val="24"/>
              </w:rPr>
              <w:t xml:space="preserve">Projektis kavandatud tegevuste vajalikkust projekti eesmärgi (lõpptulemuse) saavutamiseks. </w:t>
            </w:r>
          </w:p>
          <w:p w14:paraId="0EEB501E" w14:textId="1C3A4E8A" w:rsidR="00895F0F" w:rsidRPr="00C84A00" w:rsidRDefault="00895F0F" w:rsidP="00C84A00">
            <w:pPr>
              <w:pStyle w:val="ListParagraph"/>
              <w:numPr>
                <w:ilvl w:val="0"/>
                <w:numId w:val="2"/>
              </w:numPr>
              <w:jc w:val="both"/>
              <w:rPr>
                <w:rFonts w:ascii="Times New Roman" w:hAnsi="Times New Roman" w:cs="Times New Roman"/>
                <w:sz w:val="24"/>
                <w:szCs w:val="24"/>
              </w:rPr>
            </w:pPr>
            <w:r w:rsidRPr="00C84A00">
              <w:rPr>
                <w:rFonts w:ascii="Times New Roman" w:hAnsi="Times New Roman" w:cs="Times New Roman"/>
                <w:sz w:val="24"/>
                <w:szCs w:val="24"/>
              </w:rPr>
              <w:t xml:space="preserve">Milline on projekti mõju töökohtade ja avalike teenuste kättesaadavuse paranemisele. </w:t>
            </w:r>
          </w:p>
          <w:p w14:paraId="746D50FB" w14:textId="03E3B537" w:rsidR="00895F0F" w:rsidRPr="00C84A00" w:rsidRDefault="00895F0F" w:rsidP="00C84A00">
            <w:pPr>
              <w:pStyle w:val="ListParagraph"/>
              <w:numPr>
                <w:ilvl w:val="0"/>
                <w:numId w:val="2"/>
              </w:numPr>
              <w:jc w:val="both"/>
              <w:rPr>
                <w:rFonts w:ascii="Times New Roman" w:hAnsi="Times New Roman" w:cs="Times New Roman"/>
                <w:sz w:val="24"/>
                <w:szCs w:val="24"/>
              </w:rPr>
            </w:pPr>
            <w:r w:rsidRPr="00C84A00">
              <w:rPr>
                <w:rFonts w:ascii="Times New Roman" w:hAnsi="Times New Roman" w:cs="Times New Roman"/>
                <w:sz w:val="24"/>
                <w:szCs w:val="24"/>
              </w:rPr>
              <w:t xml:space="preserve">Mil määral tagatakse projekti tulemusel arendatava lahendusega keskuse ja tagamaa vahelise ühenduse terviklikkus. </w:t>
            </w:r>
          </w:p>
          <w:p w14:paraId="20C8B555" w14:textId="51ABB17B" w:rsidR="0088709C" w:rsidRDefault="00895F0F" w:rsidP="00C84A00">
            <w:pPr>
              <w:pStyle w:val="ListParagraph"/>
              <w:numPr>
                <w:ilvl w:val="0"/>
                <w:numId w:val="2"/>
              </w:numPr>
              <w:jc w:val="both"/>
              <w:rPr>
                <w:rFonts w:ascii="Times New Roman" w:hAnsi="Times New Roman" w:cs="Times New Roman"/>
                <w:sz w:val="24"/>
                <w:szCs w:val="24"/>
              </w:rPr>
            </w:pPr>
            <w:r w:rsidRPr="00C84A00">
              <w:rPr>
                <w:rFonts w:ascii="Times New Roman" w:hAnsi="Times New Roman" w:cs="Times New Roman"/>
                <w:sz w:val="24"/>
                <w:szCs w:val="24"/>
              </w:rPr>
              <w:t>Kuidas on kaetud toimepiirkonna terviklik ühenduse lahendus ning kuidas projekti abil loodav ühendus ülejäänud ühenduste süsteemi seondub</w:t>
            </w:r>
            <w:r w:rsidR="00765D0C">
              <w:rPr>
                <w:rFonts w:ascii="Times New Roman" w:hAnsi="Times New Roman" w:cs="Times New Roman"/>
                <w:sz w:val="24"/>
                <w:szCs w:val="24"/>
              </w:rPr>
              <w:t>.</w:t>
            </w:r>
          </w:p>
          <w:p w14:paraId="4EE13301" w14:textId="77777777" w:rsidR="00C84A00" w:rsidRPr="00C84A00" w:rsidRDefault="00C84A00" w:rsidP="00C84A00">
            <w:pPr>
              <w:pStyle w:val="ListParagraph"/>
              <w:jc w:val="both"/>
              <w:rPr>
                <w:rFonts w:ascii="Times New Roman" w:hAnsi="Times New Roman" w:cs="Times New Roman"/>
                <w:sz w:val="24"/>
                <w:szCs w:val="24"/>
              </w:rPr>
            </w:pPr>
          </w:p>
        </w:tc>
      </w:tr>
      <w:tr w:rsidR="000237AE" w:rsidRPr="00C84A00" w14:paraId="13BBB91D" w14:textId="77777777" w:rsidTr="000237AE">
        <w:tc>
          <w:tcPr>
            <w:tcW w:w="988" w:type="dxa"/>
          </w:tcPr>
          <w:p w14:paraId="1A0695EC" w14:textId="77777777" w:rsidR="000237AE" w:rsidRPr="00C84A00" w:rsidRDefault="000237AE" w:rsidP="00C84A00">
            <w:pPr>
              <w:jc w:val="both"/>
              <w:rPr>
                <w:rFonts w:ascii="Times New Roman" w:hAnsi="Times New Roman" w:cs="Times New Roman"/>
                <w:sz w:val="24"/>
                <w:szCs w:val="24"/>
              </w:rPr>
            </w:pPr>
            <w:r w:rsidRPr="00C84A00">
              <w:rPr>
                <w:rFonts w:ascii="Times New Roman" w:hAnsi="Times New Roman" w:cs="Times New Roman"/>
                <w:sz w:val="24"/>
                <w:szCs w:val="24"/>
              </w:rPr>
              <w:t>Hinne</w:t>
            </w:r>
          </w:p>
        </w:tc>
        <w:tc>
          <w:tcPr>
            <w:tcW w:w="8074" w:type="dxa"/>
          </w:tcPr>
          <w:p w14:paraId="09B22ED8" w14:textId="77777777" w:rsidR="000237AE" w:rsidRPr="00C84A00" w:rsidRDefault="000237AE" w:rsidP="00C84A00">
            <w:pPr>
              <w:jc w:val="both"/>
              <w:rPr>
                <w:rFonts w:ascii="Times New Roman" w:hAnsi="Times New Roman" w:cs="Times New Roman"/>
                <w:sz w:val="24"/>
                <w:szCs w:val="24"/>
              </w:rPr>
            </w:pPr>
            <w:r w:rsidRPr="00C84A00">
              <w:rPr>
                <w:rFonts w:ascii="Times New Roman" w:hAnsi="Times New Roman" w:cs="Times New Roman"/>
                <w:sz w:val="24"/>
                <w:szCs w:val="24"/>
              </w:rPr>
              <w:t>Taseme kirjeldus</w:t>
            </w:r>
          </w:p>
        </w:tc>
      </w:tr>
      <w:tr w:rsidR="000237AE" w:rsidRPr="00C84A00" w14:paraId="411FF7A6" w14:textId="77777777" w:rsidTr="000237AE">
        <w:tc>
          <w:tcPr>
            <w:tcW w:w="988" w:type="dxa"/>
          </w:tcPr>
          <w:p w14:paraId="23B93A32" w14:textId="77777777" w:rsidR="000237AE" w:rsidRPr="00C84A00" w:rsidRDefault="000237AE" w:rsidP="00C84A00">
            <w:pPr>
              <w:jc w:val="both"/>
              <w:rPr>
                <w:rFonts w:ascii="Times New Roman" w:hAnsi="Times New Roman" w:cs="Times New Roman"/>
                <w:sz w:val="24"/>
                <w:szCs w:val="24"/>
              </w:rPr>
            </w:pPr>
            <w:r w:rsidRPr="00C84A00">
              <w:rPr>
                <w:rFonts w:ascii="Times New Roman" w:hAnsi="Times New Roman" w:cs="Times New Roman"/>
                <w:sz w:val="24"/>
                <w:szCs w:val="24"/>
              </w:rPr>
              <w:t>0</w:t>
            </w:r>
          </w:p>
        </w:tc>
        <w:tc>
          <w:tcPr>
            <w:tcW w:w="8074" w:type="dxa"/>
          </w:tcPr>
          <w:p w14:paraId="13FA4D89" w14:textId="00BE0171" w:rsidR="00C84A00" w:rsidRPr="00D53281" w:rsidRDefault="00895F0F" w:rsidP="00D53281">
            <w:pPr>
              <w:pStyle w:val="ListParagraph"/>
              <w:numPr>
                <w:ilvl w:val="0"/>
                <w:numId w:val="24"/>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eesmärgipüstitus on nõrgalt põhjendatud - </w:t>
            </w:r>
            <w:r w:rsidR="00D53281" w:rsidRPr="00FC6B1A">
              <w:rPr>
                <w:rFonts w:ascii="Times New Roman" w:hAnsi="Times New Roman" w:cs="Times New Roman"/>
                <w:sz w:val="24"/>
                <w:szCs w:val="24"/>
              </w:rPr>
              <w:t xml:space="preserve">ei ole tuvastatav maakondliku ulatusega või piirkonda hõlmav probleem, kitsaskoht või kasutamata arenguvõimalus. </w:t>
            </w:r>
          </w:p>
          <w:p w14:paraId="047D2B2F" w14:textId="77777777" w:rsidR="00C84A00" w:rsidRPr="002468A9" w:rsidRDefault="00895F0F" w:rsidP="002468A9">
            <w:pPr>
              <w:pStyle w:val="ListParagraph"/>
              <w:numPr>
                <w:ilvl w:val="0"/>
                <w:numId w:val="11"/>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Projektis kavandatud tegevused ei vii planeeritud väljundite ja tulemuste saavutamiseni. </w:t>
            </w:r>
          </w:p>
          <w:p w14:paraId="50EE5635" w14:textId="77777777" w:rsidR="00C84A00" w:rsidRPr="002468A9" w:rsidRDefault="00895F0F" w:rsidP="002468A9">
            <w:pPr>
              <w:pStyle w:val="ListParagraph"/>
              <w:numPr>
                <w:ilvl w:val="0"/>
                <w:numId w:val="11"/>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Projektis kavandatud tegevuste vajalikkus projekti eesmärgi saavutamiseks ei ole arusaadav. </w:t>
            </w:r>
          </w:p>
          <w:p w14:paraId="626E0891" w14:textId="77777777" w:rsidR="00C84A00" w:rsidRPr="002468A9" w:rsidRDefault="00895F0F" w:rsidP="002468A9">
            <w:pPr>
              <w:pStyle w:val="ListParagraph"/>
              <w:numPr>
                <w:ilvl w:val="0"/>
                <w:numId w:val="11"/>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abil teostatavate säästva ühistranspordi arendamise või jalgsi- ja jalgrattaga liikumise võimaluste arendamise tegevuste abil ei suurene piirkonna elanike liikumisvõimaluste valik või piirkonna elanike arv, kes projekti mõjul potentsiaalselt parendatavat teenust kasutaksid, investeeringuga võrreldes on mõju projektist ebaproportsionaalselt väike. </w:t>
            </w:r>
          </w:p>
          <w:p w14:paraId="324B904C" w14:textId="77777777" w:rsidR="00C84A00" w:rsidRPr="002468A9" w:rsidRDefault="00895F0F" w:rsidP="002468A9">
            <w:pPr>
              <w:pStyle w:val="ListParagraph"/>
              <w:numPr>
                <w:ilvl w:val="0"/>
                <w:numId w:val="11"/>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mõju töökohtade ja teenuste kättesaadavuse paranemisele ei ole tõendatud. </w:t>
            </w:r>
          </w:p>
          <w:p w14:paraId="17EB837C" w14:textId="77777777" w:rsidR="000237AE" w:rsidRPr="002468A9" w:rsidRDefault="00895F0F" w:rsidP="002468A9">
            <w:pPr>
              <w:pStyle w:val="ListParagraph"/>
              <w:numPr>
                <w:ilvl w:val="0"/>
                <w:numId w:val="11"/>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Projektil on olulised negatiivsed </w:t>
            </w:r>
            <w:proofErr w:type="spellStart"/>
            <w:r w:rsidRPr="002468A9">
              <w:rPr>
                <w:rFonts w:ascii="Times New Roman" w:hAnsi="Times New Roman" w:cs="Times New Roman"/>
                <w:sz w:val="24"/>
                <w:szCs w:val="24"/>
              </w:rPr>
              <w:t>kõrvalmõjud</w:t>
            </w:r>
            <w:proofErr w:type="spellEnd"/>
            <w:r w:rsidRPr="002468A9">
              <w:rPr>
                <w:rFonts w:ascii="Times New Roman" w:hAnsi="Times New Roman" w:cs="Times New Roman"/>
                <w:sz w:val="24"/>
                <w:szCs w:val="24"/>
              </w:rPr>
              <w:t>.</w:t>
            </w:r>
          </w:p>
        </w:tc>
      </w:tr>
      <w:tr w:rsidR="000237AE" w:rsidRPr="00C84A00" w14:paraId="2BDC2A83" w14:textId="77777777" w:rsidTr="000237AE">
        <w:tc>
          <w:tcPr>
            <w:tcW w:w="988" w:type="dxa"/>
          </w:tcPr>
          <w:p w14:paraId="026C7FB6" w14:textId="77777777" w:rsidR="000237AE" w:rsidRPr="00C84A00" w:rsidRDefault="000237AE" w:rsidP="00C84A00">
            <w:pPr>
              <w:jc w:val="both"/>
              <w:rPr>
                <w:rFonts w:ascii="Times New Roman" w:hAnsi="Times New Roman" w:cs="Times New Roman"/>
                <w:sz w:val="24"/>
                <w:szCs w:val="24"/>
              </w:rPr>
            </w:pPr>
            <w:r w:rsidRPr="00C84A00">
              <w:rPr>
                <w:rFonts w:ascii="Times New Roman" w:hAnsi="Times New Roman" w:cs="Times New Roman"/>
                <w:sz w:val="24"/>
                <w:szCs w:val="24"/>
              </w:rPr>
              <w:t>1</w:t>
            </w:r>
          </w:p>
        </w:tc>
        <w:tc>
          <w:tcPr>
            <w:tcW w:w="8074" w:type="dxa"/>
          </w:tcPr>
          <w:p w14:paraId="176C2BE2" w14:textId="77777777" w:rsidR="000237AE" w:rsidRPr="00C84A00" w:rsidRDefault="000237AE" w:rsidP="00C84A00">
            <w:pPr>
              <w:jc w:val="both"/>
              <w:rPr>
                <w:rFonts w:ascii="Times New Roman" w:hAnsi="Times New Roman" w:cs="Times New Roman"/>
                <w:sz w:val="24"/>
                <w:szCs w:val="24"/>
              </w:rPr>
            </w:pPr>
            <w:r w:rsidRPr="00C84A00">
              <w:rPr>
                <w:rFonts w:ascii="Times New Roman" w:hAnsi="Times New Roman" w:cs="Times New Roman"/>
                <w:sz w:val="24"/>
                <w:szCs w:val="24"/>
              </w:rPr>
              <w:t>vahepealne tase</w:t>
            </w:r>
            <w:r w:rsidR="00C84A00">
              <w:rPr>
                <w:rFonts w:ascii="Times New Roman" w:hAnsi="Times New Roman" w:cs="Times New Roman"/>
                <w:sz w:val="24"/>
                <w:szCs w:val="24"/>
              </w:rPr>
              <w:t xml:space="preserve"> </w:t>
            </w:r>
          </w:p>
        </w:tc>
      </w:tr>
      <w:tr w:rsidR="000237AE" w:rsidRPr="00C84A00" w14:paraId="3DEA8E32" w14:textId="77777777" w:rsidTr="000237AE">
        <w:tc>
          <w:tcPr>
            <w:tcW w:w="988" w:type="dxa"/>
          </w:tcPr>
          <w:p w14:paraId="3857B0EB" w14:textId="77777777" w:rsidR="000237AE" w:rsidRPr="00C84A00" w:rsidRDefault="000237AE" w:rsidP="00C84A00">
            <w:pPr>
              <w:jc w:val="both"/>
              <w:rPr>
                <w:rFonts w:ascii="Times New Roman" w:hAnsi="Times New Roman" w:cs="Times New Roman"/>
                <w:sz w:val="24"/>
                <w:szCs w:val="24"/>
              </w:rPr>
            </w:pPr>
            <w:r w:rsidRPr="00C84A00">
              <w:rPr>
                <w:rFonts w:ascii="Times New Roman" w:hAnsi="Times New Roman" w:cs="Times New Roman"/>
                <w:sz w:val="24"/>
                <w:szCs w:val="24"/>
              </w:rPr>
              <w:lastRenderedPageBreak/>
              <w:t>2</w:t>
            </w:r>
          </w:p>
        </w:tc>
        <w:tc>
          <w:tcPr>
            <w:tcW w:w="8074" w:type="dxa"/>
          </w:tcPr>
          <w:p w14:paraId="64B56A80" w14:textId="5C95FC2F" w:rsidR="00C84A00" w:rsidRPr="002468A9" w:rsidRDefault="00895F0F" w:rsidP="002468A9">
            <w:pPr>
              <w:pStyle w:val="ListParagraph"/>
              <w:numPr>
                <w:ilvl w:val="0"/>
                <w:numId w:val="12"/>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eesmärgipüstitus on keskpäraselt põhjendatud - projekti mõju </w:t>
            </w:r>
            <w:r w:rsidR="00697E8D" w:rsidRPr="002468A9">
              <w:rPr>
                <w:rFonts w:ascii="Times New Roman" w:hAnsi="Times New Roman" w:cs="Times New Roman"/>
                <w:sz w:val="24"/>
                <w:szCs w:val="24"/>
              </w:rPr>
              <w:t xml:space="preserve">maakonna või suurema piirkonna </w:t>
            </w:r>
            <w:r w:rsidRPr="002468A9">
              <w:rPr>
                <w:rFonts w:ascii="Times New Roman" w:hAnsi="Times New Roman" w:cs="Times New Roman"/>
                <w:sz w:val="24"/>
                <w:szCs w:val="24"/>
              </w:rPr>
              <w:t>probleemi, kitsaskoha või kasutamata arenguvõimalu</w:t>
            </w:r>
            <w:r w:rsidR="00697E8D" w:rsidRPr="002468A9">
              <w:rPr>
                <w:rFonts w:ascii="Times New Roman" w:hAnsi="Times New Roman" w:cs="Times New Roman"/>
                <w:sz w:val="24"/>
                <w:szCs w:val="24"/>
              </w:rPr>
              <w:t xml:space="preserve">se lahendamisele ei ole otsene või puudutab ainult </w:t>
            </w:r>
            <w:r w:rsidR="00765D0C" w:rsidRPr="002468A9">
              <w:rPr>
                <w:rFonts w:ascii="Times New Roman" w:hAnsi="Times New Roman" w:cs="Times New Roman"/>
                <w:sz w:val="24"/>
                <w:szCs w:val="24"/>
              </w:rPr>
              <w:t>väikest osa maakonnast või piirkonnast.</w:t>
            </w:r>
          </w:p>
          <w:p w14:paraId="1EC38CE4" w14:textId="19291D4C" w:rsidR="00C84A00" w:rsidRPr="002468A9" w:rsidRDefault="00895F0F" w:rsidP="002468A9">
            <w:pPr>
              <w:pStyle w:val="ListParagraph"/>
              <w:numPr>
                <w:ilvl w:val="0"/>
                <w:numId w:val="12"/>
              </w:numPr>
              <w:jc w:val="both"/>
              <w:rPr>
                <w:rFonts w:ascii="Times New Roman" w:hAnsi="Times New Roman" w:cs="Times New Roman"/>
                <w:sz w:val="24"/>
                <w:szCs w:val="24"/>
              </w:rPr>
            </w:pPr>
            <w:r w:rsidRPr="002468A9">
              <w:rPr>
                <w:rFonts w:ascii="Times New Roman" w:hAnsi="Times New Roman" w:cs="Times New Roman"/>
                <w:sz w:val="24"/>
                <w:szCs w:val="24"/>
              </w:rPr>
              <w:t>Projektis kavandatud tegevused</w:t>
            </w:r>
            <w:r w:rsidR="00A8779E" w:rsidRPr="002468A9">
              <w:rPr>
                <w:rFonts w:ascii="Times New Roman" w:hAnsi="Times New Roman" w:cs="Times New Roman"/>
                <w:sz w:val="24"/>
                <w:szCs w:val="24"/>
              </w:rPr>
              <w:t xml:space="preserve"> võimaldavad üldiselt saavutada planeeritud väljundid ja tulemused.</w:t>
            </w:r>
          </w:p>
          <w:p w14:paraId="4F00B8E1" w14:textId="130BD0A3" w:rsidR="00C84A00" w:rsidRPr="002468A9" w:rsidRDefault="00895F0F" w:rsidP="002468A9">
            <w:pPr>
              <w:pStyle w:val="ListParagraph"/>
              <w:numPr>
                <w:ilvl w:val="0"/>
                <w:numId w:val="12"/>
              </w:numPr>
              <w:jc w:val="both"/>
              <w:rPr>
                <w:rFonts w:ascii="Times New Roman" w:hAnsi="Times New Roman" w:cs="Times New Roman"/>
                <w:sz w:val="24"/>
                <w:szCs w:val="24"/>
              </w:rPr>
            </w:pPr>
            <w:r w:rsidRPr="002468A9">
              <w:rPr>
                <w:rFonts w:ascii="Times New Roman" w:hAnsi="Times New Roman" w:cs="Times New Roman"/>
                <w:sz w:val="24"/>
                <w:szCs w:val="24"/>
              </w:rPr>
              <w:t xml:space="preserve">Mõne projektis kavandatud tegevuse vajalikkus projekti eesmärgi </w:t>
            </w:r>
            <w:r w:rsidR="00697E8D" w:rsidRPr="002468A9">
              <w:rPr>
                <w:rFonts w:ascii="Times New Roman" w:hAnsi="Times New Roman" w:cs="Times New Roman"/>
                <w:sz w:val="24"/>
                <w:szCs w:val="24"/>
              </w:rPr>
              <w:t>saavutamiseks ei ole arusaadav või ei moodusta kompaktset tervikut.</w:t>
            </w:r>
          </w:p>
          <w:p w14:paraId="0B73C036" w14:textId="79820D3F" w:rsidR="00FF719D" w:rsidRPr="00D53281" w:rsidRDefault="00895F0F" w:rsidP="002468A9">
            <w:pPr>
              <w:pStyle w:val="ListParagraph"/>
              <w:numPr>
                <w:ilvl w:val="0"/>
                <w:numId w:val="12"/>
              </w:numPr>
              <w:jc w:val="both"/>
              <w:rPr>
                <w:rFonts w:ascii="Times New Roman" w:hAnsi="Times New Roman" w:cs="Times New Roman"/>
                <w:sz w:val="24"/>
                <w:szCs w:val="24"/>
              </w:rPr>
            </w:pPr>
            <w:r w:rsidRPr="00D53281">
              <w:rPr>
                <w:rFonts w:ascii="Times New Roman" w:hAnsi="Times New Roman" w:cs="Times New Roman"/>
                <w:sz w:val="24"/>
                <w:szCs w:val="24"/>
              </w:rPr>
              <w:t xml:space="preserve">Projekti mõjul paraneb töökohtade kättesaadavus </w:t>
            </w:r>
            <w:r w:rsidR="00FF719D" w:rsidRPr="00D53281">
              <w:rPr>
                <w:rFonts w:ascii="Times New Roman" w:hAnsi="Times New Roman" w:cs="Times New Roman"/>
                <w:sz w:val="24"/>
                <w:szCs w:val="24"/>
              </w:rPr>
              <w:t xml:space="preserve">projekti lõppedes </w:t>
            </w:r>
            <w:r w:rsidRPr="00D53281">
              <w:rPr>
                <w:rFonts w:ascii="Times New Roman" w:hAnsi="Times New Roman" w:cs="Times New Roman"/>
                <w:sz w:val="24"/>
                <w:szCs w:val="24"/>
              </w:rPr>
              <w:t xml:space="preserve">vähemalt </w:t>
            </w:r>
            <w:r w:rsidR="004E3D16" w:rsidRPr="00D53281">
              <w:rPr>
                <w:rFonts w:ascii="Times New Roman" w:hAnsi="Times New Roman" w:cs="Times New Roman"/>
                <w:sz w:val="24"/>
                <w:szCs w:val="24"/>
              </w:rPr>
              <w:t>40</w:t>
            </w:r>
            <w:r w:rsidRPr="00D53281">
              <w:rPr>
                <w:rFonts w:ascii="Times New Roman" w:hAnsi="Times New Roman" w:cs="Times New Roman"/>
                <w:sz w:val="24"/>
                <w:szCs w:val="24"/>
              </w:rPr>
              <w:t xml:space="preserve"> töökoha osas. </w:t>
            </w:r>
          </w:p>
          <w:p w14:paraId="4A5ADE3C" w14:textId="59578367" w:rsidR="000237AE" w:rsidRPr="002468A9" w:rsidRDefault="00895F0F" w:rsidP="002468A9">
            <w:pPr>
              <w:pStyle w:val="ListParagraph"/>
              <w:numPr>
                <w:ilvl w:val="0"/>
                <w:numId w:val="12"/>
              </w:numPr>
              <w:jc w:val="both"/>
              <w:rPr>
                <w:rFonts w:ascii="Times New Roman" w:hAnsi="Times New Roman" w:cs="Times New Roman"/>
                <w:sz w:val="24"/>
                <w:szCs w:val="24"/>
              </w:rPr>
            </w:pPr>
            <w:r w:rsidRPr="00D53281">
              <w:rPr>
                <w:rFonts w:ascii="Times New Roman" w:hAnsi="Times New Roman" w:cs="Times New Roman"/>
                <w:sz w:val="24"/>
                <w:szCs w:val="24"/>
              </w:rPr>
              <w:t xml:space="preserve">Projekti mõjul </w:t>
            </w:r>
            <w:r w:rsidR="003D418E" w:rsidRPr="00D53281">
              <w:rPr>
                <w:rFonts w:ascii="Times New Roman" w:hAnsi="Times New Roman" w:cs="Times New Roman"/>
                <w:sz w:val="24"/>
                <w:szCs w:val="24"/>
              </w:rPr>
              <w:t xml:space="preserve">ühenduste lahendusega </w:t>
            </w:r>
            <w:r w:rsidRPr="00D53281">
              <w:rPr>
                <w:rFonts w:ascii="Times New Roman" w:hAnsi="Times New Roman" w:cs="Times New Roman"/>
                <w:sz w:val="24"/>
                <w:szCs w:val="24"/>
              </w:rPr>
              <w:t xml:space="preserve">paraneb avalike teenuste kättesaadavus </w:t>
            </w:r>
            <w:r w:rsidR="00FF719D" w:rsidRPr="00D53281">
              <w:rPr>
                <w:rFonts w:ascii="Times New Roman" w:hAnsi="Times New Roman" w:cs="Times New Roman"/>
                <w:sz w:val="24"/>
                <w:szCs w:val="24"/>
              </w:rPr>
              <w:t xml:space="preserve">projekti lõppedes </w:t>
            </w:r>
            <w:r w:rsidRPr="00D53281">
              <w:rPr>
                <w:rFonts w:ascii="Times New Roman" w:hAnsi="Times New Roman" w:cs="Times New Roman"/>
                <w:sz w:val="24"/>
                <w:szCs w:val="24"/>
              </w:rPr>
              <w:t xml:space="preserve">vähemalt </w:t>
            </w:r>
            <w:r w:rsidR="004E3D16" w:rsidRPr="00D53281">
              <w:rPr>
                <w:rFonts w:ascii="Times New Roman" w:hAnsi="Times New Roman" w:cs="Times New Roman"/>
                <w:sz w:val="24"/>
                <w:szCs w:val="24"/>
              </w:rPr>
              <w:t>400</w:t>
            </w:r>
            <w:r w:rsidRPr="00D53281">
              <w:rPr>
                <w:rFonts w:ascii="Times New Roman" w:hAnsi="Times New Roman" w:cs="Times New Roman"/>
                <w:sz w:val="24"/>
                <w:szCs w:val="24"/>
              </w:rPr>
              <w:t xml:space="preserve"> elanikule</w:t>
            </w:r>
            <w:r w:rsidRPr="002468A9">
              <w:rPr>
                <w:rFonts w:ascii="Times New Roman" w:hAnsi="Times New Roman" w:cs="Times New Roman"/>
                <w:sz w:val="24"/>
                <w:szCs w:val="24"/>
              </w:rPr>
              <w:t xml:space="preserve"> (projekti mõjupiirkonnas on vähemalt 400 püsielanikku).</w:t>
            </w:r>
          </w:p>
          <w:p w14:paraId="69C17676" w14:textId="73E719FA" w:rsidR="003D418E" w:rsidRPr="002468A9" w:rsidRDefault="003D418E" w:rsidP="002468A9">
            <w:pPr>
              <w:pStyle w:val="ListParagraph"/>
              <w:numPr>
                <w:ilvl w:val="0"/>
                <w:numId w:val="12"/>
              </w:numPr>
              <w:jc w:val="both"/>
              <w:rPr>
                <w:rFonts w:ascii="Times New Roman" w:hAnsi="Times New Roman" w:cs="Times New Roman"/>
                <w:sz w:val="24"/>
                <w:szCs w:val="24"/>
              </w:rPr>
            </w:pPr>
            <w:r w:rsidRPr="002468A9">
              <w:rPr>
                <w:rFonts w:ascii="Times New Roman" w:hAnsi="Times New Roman" w:cs="Times New Roman"/>
                <w:sz w:val="24"/>
                <w:szCs w:val="24"/>
              </w:rPr>
              <w:t>Projekti abil loodav ühenduste lahendus sobitub mõningal määral ülejäänud ühenduste süsteemi</w:t>
            </w:r>
            <w:r w:rsidR="00D5098E" w:rsidRPr="002468A9">
              <w:rPr>
                <w:rFonts w:ascii="Times New Roman" w:hAnsi="Times New Roman" w:cs="Times New Roman"/>
                <w:sz w:val="24"/>
                <w:szCs w:val="24"/>
              </w:rPr>
              <w:t>, kuid toimepiirkonnas tervikuna jäävad projektiga mõjutatud liikumisviisi osas endiselt lüngad.</w:t>
            </w:r>
          </w:p>
        </w:tc>
      </w:tr>
      <w:tr w:rsidR="000237AE" w:rsidRPr="00C84A00" w14:paraId="1946BFFF" w14:textId="77777777" w:rsidTr="000237AE">
        <w:tc>
          <w:tcPr>
            <w:tcW w:w="988" w:type="dxa"/>
          </w:tcPr>
          <w:p w14:paraId="6A5DDB45" w14:textId="77777777" w:rsidR="000237AE" w:rsidRPr="00C84A00" w:rsidRDefault="000237AE" w:rsidP="00C84A00">
            <w:pPr>
              <w:jc w:val="both"/>
              <w:rPr>
                <w:rFonts w:ascii="Times New Roman" w:hAnsi="Times New Roman" w:cs="Times New Roman"/>
                <w:sz w:val="24"/>
                <w:szCs w:val="24"/>
              </w:rPr>
            </w:pPr>
            <w:r w:rsidRPr="00C84A00">
              <w:rPr>
                <w:rFonts w:ascii="Times New Roman" w:hAnsi="Times New Roman" w:cs="Times New Roman"/>
                <w:sz w:val="24"/>
                <w:szCs w:val="24"/>
              </w:rPr>
              <w:t>3</w:t>
            </w:r>
          </w:p>
        </w:tc>
        <w:tc>
          <w:tcPr>
            <w:tcW w:w="8074" w:type="dxa"/>
          </w:tcPr>
          <w:p w14:paraId="2DB1CE5E" w14:textId="77777777" w:rsidR="000237AE" w:rsidRPr="00C84A00" w:rsidRDefault="000237AE" w:rsidP="00C84A00">
            <w:pPr>
              <w:jc w:val="both"/>
              <w:rPr>
                <w:rFonts w:ascii="Times New Roman" w:hAnsi="Times New Roman" w:cs="Times New Roman"/>
                <w:sz w:val="24"/>
                <w:szCs w:val="24"/>
              </w:rPr>
            </w:pPr>
            <w:r w:rsidRPr="00C84A00">
              <w:rPr>
                <w:rFonts w:ascii="Times New Roman" w:hAnsi="Times New Roman" w:cs="Times New Roman"/>
                <w:sz w:val="24"/>
                <w:szCs w:val="24"/>
              </w:rPr>
              <w:t>Vahepealne tase</w:t>
            </w:r>
            <w:r w:rsidR="00C84A00">
              <w:rPr>
                <w:rFonts w:ascii="Times New Roman" w:hAnsi="Times New Roman" w:cs="Times New Roman"/>
                <w:sz w:val="24"/>
                <w:szCs w:val="24"/>
              </w:rPr>
              <w:t xml:space="preserve"> </w:t>
            </w:r>
          </w:p>
        </w:tc>
      </w:tr>
      <w:tr w:rsidR="000237AE" w:rsidRPr="00C84A00" w14:paraId="268EE199" w14:textId="77777777" w:rsidTr="000237AE">
        <w:tc>
          <w:tcPr>
            <w:tcW w:w="988" w:type="dxa"/>
          </w:tcPr>
          <w:p w14:paraId="4A4056EE" w14:textId="77777777" w:rsidR="000237AE" w:rsidRPr="00C84A00" w:rsidRDefault="000237AE" w:rsidP="00C84A00">
            <w:pPr>
              <w:jc w:val="both"/>
              <w:rPr>
                <w:rFonts w:ascii="Times New Roman" w:hAnsi="Times New Roman" w:cs="Times New Roman"/>
                <w:sz w:val="24"/>
                <w:szCs w:val="24"/>
              </w:rPr>
            </w:pPr>
            <w:r w:rsidRPr="00C84A00">
              <w:rPr>
                <w:rFonts w:ascii="Times New Roman" w:hAnsi="Times New Roman" w:cs="Times New Roman"/>
                <w:sz w:val="24"/>
                <w:szCs w:val="24"/>
              </w:rPr>
              <w:t>4</w:t>
            </w:r>
          </w:p>
        </w:tc>
        <w:tc>
          <w:tcPr>
            <w:tcW w:w="8074" w:type="dxa"/>
          </w:tcPr>
          <w:p w14:paraId="2153B244" w14:textId="3125E3BB" w:rsidR="00C84A00" w:rsidRPr="002468A9" w:rsidRDefault="00895F0F" w:rsidP="002468A9">
            <w:pPr>
              <w:pStyle w:val="ListParagraph"/>
              <w:numPr>
                <w:ilvl w:val="0"/>
                <w:numId w:val="13"/>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eesmärgipüstitus on põhjendatud - on olemas </w:t>
            </w:r>
            <w:r w:rsidR="009D3A03" w:rsidRPr="002468A9">
              <w:rPr>
                <w:rFonts w:ascii="Times New Roman" w:hAnsi="Times New Roman" w:cs="Times New Roman"/>
                <w:sz w:val="24"/>
                <w:szCs w:val="24"/>
              </w:rPr>
              <w:t>maakonna- või suurema piirkonnaü</w:t>
            </w:r>
            <w:r w:rsidR="00765D0C" w:rsidRPr="002468A9">
              <w:rPr>
                <w:rFonts w:ascii="Times New Roman" w:hAnsi="Times New Roman" w:cs="Times New Roman"/>
                <w:sz w:val="24"/>
                <w:szCs w:val="24"/>
              </w:rPr>
              <w:t xml:space="preserve">lene </w:t>
            </w:r>
            <w:r w:rsidRPr="002468A9">
              <w:rPr>
                <w:rFonts w:ascii="Times New Roman" w:hAnsi="Times New Roman" w:cs="Times New Roman"/>
                <w:sz w:val="24"/>
                <w:szCs w:val="24"/>
              </w:rPr>
              <w:t xml:space="preserve">probleem, kitsaskoht või kasutamata arenguvõimalus. </w:t>
            </w:r>
          </w:p>
          <w:p w14:paraId="22EAB153" w14:textId="69B5A5C0" w:rsidR="00C84A00" w:rsidRPr="002468A9" w:rsidRDefault="00895F0F" w:rsidP="002468A9">
            <w:pPr>
              <w:pStyle w:val="ListParagraph"/>
              <w:numPr>
                <w:ilvl w:val="0"/>
                <w:numId w:val="13"/>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sekkumisloogika on mõjus - projektis kavandatud tegevused võimaldavad saavutada planeeritud väljundid ja tulemused. </w:t>
            </w:r>
          </w:p>
          <w:p w14:paraId="20A16FBB" w14:textId="6AD0BFAD" w:rsidR="00C84A00" w:rsidRPr="00D53281" w:rsidRDefault="00895F0F" w:rsidP="002468A9">
            <w:pPr>
              <w:pStyle w:val="ListParagraph"/>
              <w:numPr>
                <w:ilvl w:val="0"/>
                <w:numId w:val="13"/>
              </w:numPr>
              <w:jc w:val="both"/>
              <w:rPr>
                <w:rFonts w:ascii="Times New Roman" w:hAnsi="Times New Roman" w:cs="Times New Roman"/>
                <w:sz w:val="24"/>
                <w:szCs w:val="24"/>
              </w:rPr>
            </w:pPr>
            <w:r w:rsidRPr="002468A9">
              <w:rPr>
                <w:rFonts w:ascii="Times New Roman" w:hAnsi="Times New Roman" w:cs="Times New Roman"/>
                <w:sz w:val="24"/>
                <w:szCs w:val="24"/>
              </w:rPr>
              <w:t xml:space="preserve">Kõik projektis kavandatud tegevused </w:t>
            </w:r>
            <w:r w:rsidR="00A8779E" w:rsidRPr="002468A9">
              <w:rPr>
                <w:rFonts w:ascii="Times New Roman" w:hAnsi="Times New Roman" w:cs="Times New Roman"/>
                <w:sz w:val="24"/>
                <w:szCs w:val="24"/>
              </w:rPr>
              <w:t xml:space="preserve">moodustavad kompaktse terviku ja </w:t>
            </w:r>
            <w:r w:rsidRPr="002468A9">
              <w:rPr>
                <w:rFonts w:ascii="Times New Roman" w:hAnsi="Times New Roman" w:cs="Times New Roman"/>
                <w:sz w:val="24"/>
                <w:szCs w:val="24"/>
              </w:rPr>
              <w:t xml:space="preserve">on </w:t>
            </w:r>
            <w:r w:rsidRPr="00D53281">
              <w:rPr>
                <w:rFonts w:ascii="Times New Roman" w:hAnsi="Times New Roman" w:cs="Times New Roman"/>
                <w:sz w:val="24"/>
                <w:szCs w:val="24"/>
              </w:rPr>
              <w:t xml:space="preserve">vajalikud projekti eesmärgi saavutamiseks. </w:t>
            </w:r>
          </w:p>
          <w:p w14:paraId="70C24D91" w14:textId="0D58F7CA" w:rsidR="00FF719D" w:rsidRPr="00D53281" w:rsidRDefault="00895F0F" w:rsidP="002468A9">
            <w:pPr>
              <w:pStyle w:val="ListParagraph"/>
              <w:numPr>
                <w:ilvl w:val="0"/>
                <w:numId w:val="13"/>
              </w:numPr>
              <w:jc w:val="both"/>
              <w:rPr>
                <w:rFonts w:ascii="Times New Roman" w:hAnsi="Times New Roman" w:cs="Times New Roman"/>
                <w:sz w:val="24"/>
                <w:szCs w:val="24"/>
              </w:rPr>
            </w:pPr>
            <w:r w:rsidRPr="00D53281">
              <w:rPr>
                <w:rFonts w:ascii="Times New Roman" w:hAnsi="Times New Roman" w:cs="Times New Roman"/>
                <w:sz w:val="24"/>
                <w:szCs w:val="24"/>
              </w:rPr>
              <w:t xml:space="preserve">Projekti mõjul paraneb töökohtade kättesaadavus </w:t>
            </w:r>
            <w:r w:rsidR="00FF719D" w:rsidRPr="00D53281">
              <w:rPr>
                <w:rFonts w:ascii="Times New Roman" w:hAnsi="Times New Roman" w:cs="Times New Roman"/>
                <w:sz w:val="24"/>
                <w:szCs w:val="24"/>
              </w:rPr>
              <w:t xml:space="preserve">projekti lõppedes </w:t>
            </w:r>
            <w:r w:rsidRPr="00D53281">
              <w:rPr>
                <w:rFonts w:ascii="Times New Roman" w:hAnsi="Times New Roman" w:cs="Times New Roman"/>
                <w:sz w:val="24"/>
                <w:szCs w:val="24"/>
              </w:rPr>
              <w:t xml:space="preserve">vähemalt </w:t>
            </w:r>
            <w:r w:rsidR="001003E1" w:rsidRPr="00D53281">
              <w:rPr>
                <w:rFonts w:ascii="Times New Roman" w:hAnsi="Times New Roman" w:cs="Times New Roman"/>
                <w:sz w:val="24"/>
                <w:szCs w:val="24"/>
              </w:rPr>
              <w:t>200</w:t>
            </w:r>
            <w:r w:rsidRPr="00D53281">
              <w:rPr>
                <w:rFonts w:ascii="Times New Roman" w:hAnsi="Times New Roman" w:cs="Times New Roman"/>
                <w:sz w:val="24"/>
                <w:szCs w:val="24"/>
              </w:rPr>
              <w:t xml:space="preserve"> töökoha osas. </w:t>
            </w:r>
          </w:p>
          <w:p w14:paraId="30F15C39" w14:textId="1EB6F30D" w:rsidR="000237AE" w:rsidRPr="00D53281" w:rsidRDefault="00895F0F" w:rsidP="002468A9">
            <w:pPr>
              <w:pStyle w:val="ListParagraph"/>
              <w:numPr>
                <w:ilvl w:val="0"/>
                <w:numId w:val="13"/>
              </w:numPr>
              <w:jc w:val="both"/>
              <w:rPr>
                <w:rFonts w:ascii="Times New Roman" w:hAnsi="Times New Roman" w:cs="Times New Roman"/>
                <w:sz w:val="24"/>
                <w:szCs w:val="24"/>
              </w:rPr>
            </w:pPr>
            <w:r w:rsidRPr="00D53281">
              <w:rPr>
                <w:rFonts w:ascii="Times New Roman" w:hAnsi="Times New Roman" w:cs="Times New Roman"/>
                <w:sz w:val="24"/>
                <w:szCs w:val="24"/>
              </w:rPr>
              <w:t>Projekti mõjul</w:t>
            </w:r>
            <w:r w:rsidR="003D418E" w:rsidRPr="00D53281">
              <w:rPr>
                <w:rFonts w:ascii="Times New Roman" w:hAnsi="Times New Roman" w:cs="Times New Roman"/>
                <w:sz w:val="24"/>
                <w:szCs w:val="24"/>
              </w:rPr>
              <w:t xml:space="preserve"> tagatakse tervikliku ühenduste lahendusega</w:t>
            </w:r>
            <w:r w:rsidRPr="00D53281">
              <w:rPr>
                <w:rFonts w:ascii="Times New Roman" w:hAnsi="Times New Roman" w:cs="Times New Roman"/>
                <w:sz w:val="24"/>
                <w:szCs w:val="24"/>
              </w:rPr>
              <w:t xml:space="preserve"> </w:t>
            </w:r>
            <w:r w:rsidR="003D418E" w:rsidRPr="00D53281">
              <w:rPr>
                <w:rFonts w:ascii="Times New Roman" w:hAnsi="Times New Roman" w:cs="Times New Roman"/>
                <w:sz w:val="24"/>
                <w:szCs w:val="24"/>
              </w:rPr>
              <w:t>parem</w:t>
            </w:r>
            <w:r w:rsidRPr="00D53281">
              <w:rPr>
                <w:rFonts w:ascii="Times New Roman" w:hAnsi="Times New Roman" w:cs="Times New Roman"/>
                <w:sz w:val="24"/>
                <w:szCs w:val="24"/>
              </w:rPr>
              <w:t xml:space="preserve"> avalike teenuste kättesaadavus </w:t>
            </w:r>
            <w:r w:rsidR="00FF719D" w:rsidRPr="00D53281">
              <w:rPr>
                <w:rFonts w:ascii="Times New Roman" w:hAnsi="Times New Roman" w:cs="Times New Roman"/>
                <w:sz w:val="24"/>
                <w:szCs w:val="24"/>
              </w:rPr>
              <w:t xml:space="preserve">projekti lõppedes </w:t>
            </w:r>
            <w:r w:rsidRPr="00D53281">
              <w:rPr>
                <w:rFonts w:ascii="Times New Roman" w:hAnsi="Times New Roman" w:cs="Times New Roman"/>
                <w:sz w:val="24"/>
                <w:szCs w:val="24"/>
              </w:rPr>
              <w:t xml:space="preserve">vähemalt </w:t>
            </w:r>
            <w:r w:rsidR="001003E1" w:rsidRPr="00D53281">
              <w:rPr>
                <w:rFonts w:ascii="Times New Roman" w:hAnsi="Times New Roman" w:cs="Times New Roman"/>
                <w:sz w:val="24"/>
                <w:szCs w:val="24"/>
              </w:rPr>
              <w:t>2000</w:t>
            </w:r>
            <w:r w:rsidRPr="00D53281">
              <w:rPr>
                <w:rFonts w:ascii="Times New Roman" w:hAnsi="Times New Roman" w:cs="Times New Roman"/>
                <w:sz w:val="24"/>
                <w:szCs w:val="24"/>
              </w:rPr>
              <w:t xml:space="preserve"> elanikule (projekti mõjupiirkonnas on vähemalt </w:t>
            </w:r>
            <w:r w:rsidR="001003E1" w:rsidRPr="00D53281">
              <w:rPr>
                <w:rFonts w:ascii="Times New Roman" w:hAnsi="Times New Roman" w:cs="Times New Roman"/>
                <w:sz w:val="24"/>
                <w:szCs w:val="24"/>
              </w:rPr>
              <w:t>2000</w:t>
            </w:r>
            <w:r w:rsidRPr="00D53281">
              <w:rPr>
                <w:rFonts w:ascii="Times New Roman" w:hAnsi="Times New Roman" w:cs="Times New Roman"/>
                <w:sz w:val="24"/>
                <w:szCs w:val="24"/>
              </w:rPr>
              <w:t xml:space="preserve"> püsielanikku).</w:t>
            </w:r>
          </w:p>
          <w:p w14:paraId="6C4823B6" w14:textId="4AAAD436" w:rsidR="003D418E" w:rsidRPr="002468A9" w:rsidRDefault="003D418E" w:rsidP="002468A9">
            <w:pPr>
              <w:pStyle w:val="ListParagraph"/>
              <w:numPr>
                <w:ilvl w:val="0"/>
                <w:numId w:val="13"/>
              </w:numPr>
              <w:jc w:val="both"/>
              <w:rPr>
                <w:rFonts w:ascii="Times New Roman" w:hAnsi="Times New Roman" w:cs="Times New Roman"/>
                <w:sz w:val="24"/>
                <w:szCs w:val="24"/>
              </w:rPr>
            </w:pPr>
            <w:r w:rsidRPr="002468A9">
              <w:rPr>
                <w:rFonts w:ascii="Times New Roman" w:hAnsi="Times New Roman" w:cs="Times New Roman"/>
                <w:sz w:val="24"/>
                <w:szCs w:val="24"/>
              </w:rPr>
              <w:t>Projekti abil loodav ühenduste lahendus sobitub täielikult ülejäänud ühenduste süsteemi</w:t>
            </w:r>
            <w:r w:rsidR="00D5098E" w:rsidRPr="002468A9">
              <w:rPr>
                <w:rFonts w:ascii="Times New Roman" w:hAnsi="Times New Roman" w:cs="Times New Roman"/>
                <w:sz w:val="24"/>
                <w:szCs w:val="24"/>
              </w:rPr>
              <w:t xml:space="preserve"> ning </w:t>
            </w:r>
            <w:r w:rsidR="00915AFD" w:rsidRPr="002468A9">
              <w:rPr>
                <w:rFonts w:ascii="Times New Roman" w:hAnsi="Times New Roman" w:cs="Times New Roman"/>
                <w:sz w:val="24"/>
                <w:szCs w:val="24"/>
              </w:rPr>
              <w:t>võimaldab terviklikult lahendada projektiga mõjutatud liikumisviisi taristu kitsaskohad</w:t>
            </w:r>
            <w:r w:rsidRPr="002468A9">
              <w:rPr>
                <w:rFonts w:ascii="Times New Roman" w:hAnsi="Times New Roman" w:cs="Times New Roman"/>
                <w:sz w:val="24"/>
                <w:szCs w:val="24"/>
              </w:rPr>
              <w:t>.</w:t>
            </w:r>
          </w:p>
        </w:tc>
      </w:tr>
    </w:tbl>
    <w:p w14:paraId="52717463" w14:textId="77777777" w:rsidR="007700C3" w:rsidRPr="00C84A00" w:rsidRDefault="007700C3" w:rsidP="00C84A00">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8216"/>
      </w:tblGrid>
      <w:tr w:rsidR="00523558" w:rsidRPr="00C84A00" w14:paraId="1970BD12" w14:textId="77777777" w:rsidTr="00523558">
        <w:tc>
          <w:tcPr>
            <w:tcW w:w="9062" w:type="dxa"/>
            <w:gridSpan w:val="2"/>
            <w:shd w:val="clear" w:color="auto" w:fill="D9D9D9" w:themeFill="background1" w:themeFillShade="D9"/>
          </w:tcPr>
          <w:p w14:paraId="658AD094" w14:textId="77777777" w:rsidR="00523558" w:rsidRPr="00543841" w:rsidRDefault="00523558" w:rsidP="00543841">
            <w:pPr>
              <w:spacing w:before="120" w:after="120"/>
              <w:jc w:val="both"/>
              <w:rPr>
                <w:rFonts w:ascii="Times New Roman" w:hAnsi="Times New Roman" w:cs="Times New Roman"/>
                <w:sz w:val="24"/>
                <w:szCs w:val="24"/>
              </w:rPr>
            </w:pPr>
            <w:r w:rsidRPr="00543841">
              <w:rPr>
                <w:rFonts w:ascii="Times New Roman" w:hAnsi="Times New Roman" w:cs="Times New Roman"/>
                <w:sz w:val="24"/>
                <w:szCs w:val="24"/>
              </w:rPr>
              <w:t xml:space="preserve">Hindamiskriteerium 2: Projekti jätkusuutlikkus. </w:t>
            </w:r>
          </w:p>
        </w:tc>
      </w:tr>
      <w:tr w:rsidR="00523558" w:rsidRPr="00C84A00" w14:paraId="7454D5E7" w14:textId="77777777" w:rsidTr="00523558">
        <w:tc>
          <w:tcPr>
            <w:tcW w:w="9062" w:type="dxa"/>
            <w:gridSpan w:val="2"/>
            <w:shd w:val="clear" w:color="auto" w:fill="D9D9D9" w:themeFill="background1" w:themeFillShade="D9"/>
          </w:tcPr>
          <w:p w14:paraId="15122652" w14:textId="77777777" w:rsidR="00523558" w:rsidRPr="00543841" w:rsidRDefault="00523558" w:rsidP="00543841">
            <w:pPr>
              <w:spacing w:before="120" w:after="120"/>
              <w:jc w:val="both"/>
              <w:rPr>
                <w:rFonts w:ascii="Times New Roman" w:hAnsi="Times New Roman" w:cs="Times New Roman"/>
                <w:sz w:val="24"/>
                <w:szCs w:val="24"/>
              </w:rPr>
            </w:pPr>
            <w:r w:rsidRPr="00543841">
              <w:rPr>
                <w:rFonts w:ascii="Times New Roman" w:hAnsi="Times New Roman" w:cs="Times New Roman"/>
                <w:sz w:val="24"/>
                <w:szCs w:val="24"/>
              </w:rPr>
              <w:t>Osakaal koondhindest 25%</w:t>
            </w:r>
          </w:p>
        </w:tc>
      </w:tr>
      <w:tr w:rsidR="00523558" w:rsidRPr="00C84A00" w14:paraId="21B92DF4" w14:textId="77777777" w:rsidTr="00523558">
        <w:tc>
          <w:tcPr>
            <w:tcW w:w="9062" w:type="dxa"/>
            <w:gridSpan w:val="2"/>
          </w:tcPr>
          <w:p w14:paraId="30B7FD9E" w14:textId="77777777" w:rsidR="00F078D0" w:rsidRDefault="00F078D0" w:rsidP="00C84A00">
            <w:pPr>
              <w:jc w:val="both"/>
              <w:rPr>
                <w:rFonts w:ascii="Times New Roman" w:hAnsi="Times New Roman" w:cs="Times New Roman"/>
                <w:b/>
                <w:sz w:val="24"/>
                <w:szCs w:val="24"/>
              </w:rPr>
            </w:pPr>
          </w:p>
          <w:p w14:paraId="759EEF02" w14:textId="77777777" w:rsidR="00F674F5" w:rsidRDefault="00523558" w:rsidP="00C84A00">
            <w:pPr>
              <w:jc w:val="both"/>
              <w:rPr>
                <w:rFonts w:ascii="Times New Roman" w:hAnsi="Times New Roman" w:cs="Times New Roman"/>
                <w:sz w:val="24"/>
                <w:szCs w:val="24"/>
              </w:rPr>
            </w:pPr>
            <w:r w:rsidRPr="00C84A00">
              <w:rPr>
                <w:rFonts w:ascii="Times New Roman" w:hAnsi="Times New Roman" w:cs="Times New Roman"/>
                <w:b/>
                <w:sz w:val="24"/>
                <w:szCs w:val="24"/>
              </w:rPr>
              <w:t>Hinnatakse:</w:t>
            </w:r>
            <w:r w:rsidRPr="00C84A00">
              <w:rPr>
                <w:rFonts w:ascii="Times New Roman" w:hAnsi="Times New Roman" w:cs="Times New Roman"/>
                <w:sz w:val="24"/>
                <w:szCs w:val="24"/>
              </w:rPr>
              <w:t xml:space="preserve"> </w:t>
            </w:r>
          </w:p>
          <w:p w14:paraId="6D4415BC" w14:textId="73F0B711" w:rsidR="00523558" w:rsidRDefault="00765D0C" w:rsidP="00C84A00">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w:t>
            </w:r>
            <w:r w:rsidR="00EA46E5">
              <w:rPr>
                <w:rFonts w:ascii="Times New Roman" w:hAnsi="Times New Roman" w:cs="Times New Roman"/>
                <w:sz w:val="24"/>
                <w:szCs w:val="24"/>
              </w:rPr>
              <w:t>s</w:t>
            </w:r>
            <w:r w:rsidRPr="003E4B75">
              <w:rPr>
                <w:rFonts w:ascii="Times New Roman" w:hAnsi="Times New Roman" w:cs="Times New Roman"/>
                <w:sz w:val="24"/>
                <w:szCs w:val="24"/>
              </w:rPr>
              <w:t xml:space="preserve"> (</w:t>
            </w:r>
            <w:r w:rsidRPr="00FC1A64">
              <w:rPr>
                <w:rFonts w:ascii="Times New Roman" w:hAnsi="Times New Roman" w:cs="Times New Roman"/>
                <w:sz w:val="24"/>
                <w:szCs w:val="24"/>
              </w:rPr>
              <w:t>mille mõju avaldub terves maakonnas või Harju maakonna ja Ida-Viru maakonna</w:t>
            </w:r>
            <w:r>
              <w:rPr>
                <w:rFonts w:ascii="Times New Roman" w:hAnsi="Times New Roman" w:cs="Times New Roman"/>
                <w:sz w:val="24"/>
                <w:szCs w:val="24"/>
              </w:rPr>
              <w:t xml:space="preserve"> </w:t>
            </w:r>
            <w:r w:rsidRPr="00FC1A64">
              <w:rPr>
                <w:rFonts w:ascii="Times New Roman" w:hAnsi="Times New Roman" w:cs="Times New Roman"/>
                <w:sz w:val="24"/>
                <w:szCs w:val="24"/>
              </w:rPr>
              <w:t>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mitut maakonda hõlmava</w:t>
            </w:r>
            <w:r w:rsidR="00EA46E5">
              <w:rPr>
                <w:rFonts w:ascii="Times New Roman" w:hAnsi="Times New Roman" w:cs="Times New Roman"/>
                <w:sz w:val="24"/>
                <w:szCs w:val="24"/>
              </w:rPr>
              <w:t>s</w:t>
            </w:r>
            <w:r>
              <w:rPr>
                <w:rFonts w:ascii="Times New Roman" w:hAnsi="Times New Roman" w:cs="Times New Roman"/>
                <w:sz w:val="24"/>
                <w:szCs w:val="24"/>
              </w:rPr>
              <w:t xml:space="preserve"> </w:t>
            </w:r>
            <w:r w:rsidRPr="00555018">
              <w:rPr>
                <w:rFonts w:ascii="Times New Roman" w:hAnsi="Times New Roman" w:cs="Times New Roman"/>
                <w:sz w:val="24"/>
                <w:szCs w:val="24"/>
              </w:rPr>
              <w:t>piirkondliku</w:t>
            </w:r>
            <w:r w:rsidR="00EA46E5">
              <w:rPr>
                <w:rFonts w:ascii="Times New Roman" w:hAnsi="Times New Roman" w:cs="Times New Roman"/>
                <w:sz w:val="24"/>
                <w:szCs w:val="24"/>
              </w:rPr>
              <w:t>s</w:t>
            </w:r>
            <w:r w:rsidRPr="00555018">
              <w:rPr>
                <w:rFonts w:ascii="Times New Roman" w:hAnsi="Times New Roman" w:cs="Times New Roman"/>
                <w:sz w:val="24"/>
                <w:szCs w:val="24"/>
              </w:rPr>
              <w:t xml:space="preserve"> koostööprojekti</w:t>
            </w:r>
            <w:r>
              <w:rPr>
                <w:rFonts w:ascii="Times New Roman" w:hAnsi="Times New Roman" w:cs="Times New Roman"/>
                <w:sz w:val="24"/>
                <w:szCs w:val="24"/>
              </w:rPr>
              <w:t xml:space="preserve">s </w:t>
            </w:r>
            <w:r w:rsidR="00523558" w:rsidRPr="00C84A00">
              <w:rPr>
                <w:rFonts w:ascii="Times New Roman" w:hAnsi="Times New Roman" w:cs="Times New Roman"/>
                <w:sz w:val="24"/>
                <w:szCs w:val="24"/>
              </w:rPr>
              <w:t xml:space="preserve">toodud tegevuste edasist jätkusuutlikkust. </w:t>
            </w:r>
          </w:p>
          <w:p w14:paraId="6802D0CB" w14:textId="77777777" w:rsidR="00F674F5" w:rsidRPr="00C84A00" w:rsidRDefault="00F674F5" w:rsidP="00C84A00">
            <w:pPr>
              <w:jc w:val="both"/>
              <w:rPr>
                <w:rFonts w:ascii="Times New Roman" w:hAnsi="Times New Roman" w:cs="Times New Roman"/>
                <w:sz w:val="24"/>
                <w:szCs w:val="24"/>
              </w:rPr>
            </w:pPr>
          </w:p>
          <w:p w14:paraId="4F10F38E" w14:textId="76BC4797" w:rsidR="00523558" w:rsidRDefault="00523558" w:rsidP="00C84A00">
            <w:pPr>
              <w:jc w:val="both"/>
              <w:rPr>
                <w:rFonts w:ascii="Times New Roman" w:hAnsi="Times New Roman" w:cs="Times New Roman"/>
                <w:sz w:val="24"/>
                <w:szCs w:val="24"/>
              </w:rPr>
            </w:pPr>
            <w:r w:rsidRPr="00C84A00">
              <w:rPr>
                <w:rFonts w:ascii="Times New Roman" w:hAnsi="Times New Roman" w:cs="Times New Roman"/>
                <w:b/>
                <w:sz w:val="24"/>
                <w:szCs w:val="24"/>
              </w:rPr>
              <w:t xml:space="preserve">Hindamisel arvestatakse </w:t>
            </w:r>
            <w:r w:rsidR="00A8779E">
              <w:rPr>
                <w:rFonts w:ascii="Times New Roman" w:hAnsi="Times New Roman" w:cs="Times New Roman"/>
                <w:b/>
                <w:sz w:val="24"/>
                <w:szCs w:val="24"/>
              </w:rPr>
              <w:t xml:space="preserve">maakondliku tähtsusega või piirkondliku koostööprojekti puhul </w:t>
            </w:r>
            <w:r w:rsidRPr="00C84A00">
              <w:rPr>
                <w:rFonts w:ascii="Times New Roman" w:hAnsi="Times New Roman" w:cs="Times New Roman"/>
                <w:b/>
                <w:sz w:val="24"/>
                <w:szCs w:val="24"/>
              </w:rPr>
              <w:t>järgmiseid aspekte</w:t>
            </w:r>
            <w:r w:rsidRPr="00C84A00">
              <w:rPr>
                <w:rFonts w:ascii="Times New Roman" w:hAnsi="Times New Roman" w:cs="Times New Roman"/>
                <w:sz w:val="24"/>
                <w:szCs w:val="24"/>
              </w:rPr>
              <w:t xml:space="preserve">: </w:t>
            </w:r>
          </w:p>
          <w:p w14:paraId="30135030" w14:textId="5AB8EE81" w:rsidR="00855A38" w:rsidRDefault="00855A38" w:rsidP="00C84A00">
            <w:pPr>
              <w:jc w:val="both"/>
              <w:rPr>
                <w:rFonts w:ascii="Times New Roman" w:hAnsi="Times New Roman" w:cs="Times New Roman"/>
                <w:sz w:val="24"/>
                <w:szCs w:val="24"/>
              </w:rPr>
            </w:pPr>
          </w:p>
          <w:p w14:paraId="585C796F" w14:textId="797D5791" w:rsidR="00895F0F" w:rsidRPr="00C84A00" w:rsidRDefault="00895F0F" w:rsidP="004E3D16">
            <w:pPr>
              <w:pStyle w:val="ListParagraph"/>
              <w:numPr>
                <w:ilvl w:val="0"/>
                <w:numId w:val="3"/>
              </w:numPr>
              <w:jc w:val="both"/>
              <w:rPr>
                <w:rFonts w:ascii="Times New Roman" w:hAnsi="Times New Roman" w:cs="Times New Roman"/>
                <w:sz w:val="24"/>
                <w:szCs w:val="24"/>
              </w:rPr>
            </w:pPr>
            <w:r w:rsidRPr="00C84A00">
              <w:rPr>
                <w:rFonts w:ascii="Times New Roman" w:hAnsi="Times New Roman" w:cs="Times New Roman"/>
                <w:sz w:val="24"/>
                <w:szCs w:val="24"/>
              </w:rPr>
              <w:lastRenderedPageBreak/>
              <w:t xml:space="preserve">Kuivõrd jätkusuutlikud on projekti raames kavandatavad tulemused (sh kasusaajate jätkusuutlikkus, rajatavate infrastruktuuriobjektide finantsiline ja halduslik jätkusuutlikkus). </w:t>
            </w:r>
          </w:p>
          <w:p w14:paraId="6EAB71E9" w14:textId="3131A95F" w:rsidR="00895F0F" w:rsidRDefault="00821055" w:rsidP="004E3D1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Kuivõrd terviklikult on lahendatud projektiga mõjutatud liikumisviisi taristu kitsaskohad</w:t>
            </w:r>
            <w:r w:rsidRPr="00C84A00">
              <w:rPr>
                <w:rFonts w:ascii="Times New Roman" w:hAnsi="Times New Roman" w:cs="Times New Roman"/>
                <w:sz w:val="24"/>
                <w:szCs w:val="24"/>
              </w:rPr>
              <w:t xml:space="preserve"> </w:t>
            </w:r>
            <w:r>
              <w:rPr>
                <w:rFonts w:ascii="Times New Roman" w:hAnsi="Times New Roman" w:cs="Times New Roman"/>
                <w:sz w:val="24"/>
                <w:szCs w:val="24"/>
              </w:rPr>
              <w:t xml:space="preserve">ja kuivõrd </w:t>
            </w:r>
            <w:r w:rsidR="00895F0F" w:rsidRPr="00C84A00">
              <w:rPr>
                <w:rFonts w:ascii="Times New Roman" w:hAnsi="Times New Roman" w:cs="Times New Roman"/>
                <w:sz w:val="24"/>
                <w:szCs w:val="24"/>
              </w:rPr>
              <w:t xml:space="preserve">piisav </w:t>
            </w:r>
            <w:r>
              <w:rPr>
                <w:rFonts w:ascii="Times New Roman" w:hAnsi="Times New Roman" w:cs="Times New Roman"/>
                <w:sz w:val="24"/>
                <w:szCs w:val="24"/>
              </w:rPr>
              <w:t xml:space="preserve">on tegevuste ulatus </w:t>
            </w:r>
            <w:r w:rsidR="00895F0F" w:rsidRPr="00C84A00">
              <w:rPr>
                <w:rFonts w:ascii="Times New Roman" w:hAnsi="Times New Roman" w:cs="Times New Roman"/>
                <w:sz w:val="24"/>
                <w:szCs w:val="24"/>
              </w:rPr>
              <w:t>parendatavate ühenduste jätkusuutlikkuse tagamiseks</w:t>
            </w:r>
            <w:r>
              <w:rPr>
                <w:rFonts w:ascii="Times New Roman" w:hAnsi="Times New Roman" w:cs="Times New Roman"/>
                <w:sz w:val="24"/>
                <w:szCs w:val="24"/>
              </w:rPr>
              <w:t xml:space="preserve"> maakonnas või suuremas piirkonnas</w:t>
            </w:r>
            <w:r w:rsidR="00895F0F" w:rsidRPr="00C84A00">
              <w:rPr>
                <w:rFonts w:ascii="Times New Roman" w:hAnsi="Times New Roman" w:cs="Times New Roman"/>
                <w:sz w:val="24"/>
                <w:szCs w:val="24"/>
              </w:rPr>
              <w:t xml:space="preserve">. </w:t>
            </w:r>
          </w:p>
          <w:p w14:paraId="0FBFCB8C" w14:textId="0FA00596" w:rsidR="004E3D16" w:rsidRPr="002468A9" w:rsidRDefault="004E3D16" w:rsidP="004E3D16">
            <w:pPr>
              <w:pStyle w:val="ListParagraph"/>
              <w:numPr>
                <w:ilvl w:val="0"/>
                <w:numId w:val="3"/>
              </w:numPr>
              <w:jc w:val="both"/>
              <w:rPr>
                <w:rFonts w:ascii="Times New Roman" w:hAnsi="Times New Roman" w:cs="Times New Roman"/>
                <w:sz w:val="24"/>
                <w:szCs w:val="24"/>
              </w:rPr>
            </w:pPr>
            <w:r w:rsidRPr="00855A38">
              <w:rPr>
                <w:rFonts w:ascii="Times New Roman" w:hAnsi="Times New Roman" w:cs="Times New Roman"/>
                <w:sz w:val="24"/>
                <w:szCs w:val="24"/>
              </w:rPr>
              <w:t xml:space="preserve">Kuivõrd </w:t>
            </w:r>
            <w:r>
              <w:rPr>
                <w:rFonts w:ascii="Times New Roman" w:hAnsi="Times New Roman" w:cs="Times New Roman"/>
                <w:sz w:val="24"/>
                <w:szCs w:val="24"/>
              </w:rPr>
              <w:t>on</w:t>
            </w:r>
            <w:r w:rsidRPr="00855A38">
              <w:rPr>
                <w:rFonts w:ascii="Times New Roman" w:hAnsi="Times New Roman" w:cs="Times New Roman"/>
                <w:sz w:val="24"/>
                <w:szCs w:val="24"/>
              </w:rPr>
              <w:t xml:space="preserve"> maakondliku projekti puhul jätkusuutlikkuse tagamiseks vajalike tegevuste puhul kaasatud erinevad kohalikud omavalitsused/osapooled erinevatest kohalikest omavalitsustest ning piirkondliku projekti puhul osapooled erinevatest maakondadest.</w:t>
            </w:r>
          </w:p>
          <w:p w14:paraId="423DE8A3" w14:textId="77777777" w:rsidR="00895F0F" w:rsidRPr="00C84A00" w:rsidRDefault="00895F0F" w:rsidP="004E3D16">
            <w:pPr>
              <w:pStyle w:val="ListParagraph"/>
              <w:numPr>
                <w:ilvl w:val="0"/>
                <w:numId w:val="3"/>
              </w:numPr>
              <w:jc w:val="both"/>
              <w:rPr>
                <w:rFonts w:ascii="Times New Roman" w:hAnsi="Times New Roman" w:cs="Times New Roman"/>
                <w:sz w:val="24"/>
                <w:szCs w:val="24"/>
              </w:rPr>
            </w:pPr>
            <w:r w:rsidRPr="00C84A00">
              <w:rPr>
                <w:rFonts w:ascii="Times New Roman" w:hAnsi="Times New Roman" w:cs="Times New Roman"/>
                <w:sz w:val="24"/>
                <w:szCs w:val="24"/>
              </w:rPr>
              <w:t xml:space="preserve">Kuivõrd objekti sihipärane kasutamine on tagatud pädeva haldaja, vajalike partnerite ja piisavate vahendite olemasoluga püsikuludeks. </w:t>
            </w:r>
          </w:p>
          <w:p w14:paraId="5C128BC1" w14:textId="77777777" w:rsidR="00895F0F" w:rsidRPr="00C84A00" w:rsidRDefault="00895F0F" w:rsidP="004E3D16">
            <w:pPr>
              <w:pStyle w:val="ListParagraph"/>
              <w:numPr>
                <w:ilvl w:val="0"/>
                <w:numId w:val="3"/>
              </w:numPr>
              <w:jc w:val="both"/>
              <w:rPr>
                <w:rFonts w:ascii="Times New Roman" w:hAnsi="Times New Roman" w:cs="Times New Roman"/>
                <w:sz w:val="24"/>
                <w:szCs w:val="24"/>
              </w:rPr>
            </w:pPr>
            <w:r w:rsidRPr="00C84A00">
              <w:rPr>
                <w:rFonts w:ascii="Times New Roman" w:hAnsi="Times New Roman" w:cs="Times New Roman"/>
                <w:sz w:val="24"/>
                <w:szCs w:val="24"/>
              </w:rPr>
              <w:t>Kuivõrd realistlik ja vastavuses objekti pikemajalise tegevuskavaga on kavandatud kulude-tulude prognoos (juhul kui see on projekti ise</w:t>
            </w:r>
            <w:r w:rsidR="00F674F5">
              <w:rPr>
                <w:rFonts w:ascii="Times New Roman" w:hAnsi="Times New Roman" w:cs="Times New Roman"/>
                <w:sz w:val="24"/>
                <w:szCs w:val="24"/>
              </w:rPr>
              <w:t>loomust tulenevalt asjakohane).</w:t>
            </w:r>
          </w:p>
          <w:p w14:paraId="379EA8D4" w14:textId="77777777" w:rsidR="00F674F5" w:rsidRDefault="00895F0F" w:rsidP="00675D03">
            <w:pPr>
              <w:pStyle w:val="ListParagraph"/>
              <w:numPr>
                <w:ilvl w:val="0"/>
                <w:numId w:val="3"/>
              </w:numPr>
              <w:jc w:val="both"/>
              <w:rPr>
                <w:rFonts w:ascii="Times New Roman" w:hAnsi="Times New Roman" w:cs="Times New Roman"/>
                <w:sz w:val="24"/>
                <w:szCs w:val="24"/>
              </w:rPr>
            </w:pPr>
            <w:r w:rsidRPr="00C84A00">
              <w:rPr>
                <w:rFonts w:ascii="Times New Roman" w:hAnsi="Times New Roman" w:cs="Times New Roman"/>
                <w:sz w:val="24"/>
                <w:szCs w:val="24"/>
              </w:rPr>
              <w:t xml:space="preserve">Milline on riskide avaldumise tõenäosus projekti mõju saavutamise seisukohast (sh </w:t>
            </w:r>
            <w:proofErr w:type="spellStart"/>
            <w:r w:rsidRPr="00C84A00">
              <w:rPr>
                <w:rFonts w:ascii="Times New Roman" w:hAnsi="Times New Roman" w:cs="Times New Roman"/>
                <w:sz w:val="24"/>
                <w:szCs w:val="24"/>
              </w:rPr>
              <w:t>sise</w:t>
            </w:r>
            <w:proofErr w:type="spellEnd"/>
            <w:r w:rsidRPr="00C84A00">
              <w:rPr>
                <w:rFonts w:ascii="Times New Roman" w:hAnsi="Times New Roman" w:cs="Times New Roman"/>
                <w:sz w:val="24"/>
                <w:szCs w:val="24"/>
              </w:rPr>
              <w:t xml:space="preserve">- ja </w:t>
            </w:r>
            <w:proofErr w:type="spellStart"/>
            <w:r w:rsidRPr="00C84A00">
              <w:rPr>
                <w:rFonts w:ascii="Times New Roman" w:hAnsi="Times New Roman" w:cs="Times New Roman"/>
                <w:sz w:val="24"/>
                <w:szCs w:val="24"/>
              </w:rPr>
              <w:t>välisriskid</w:t>
            </w:r>
            <w:proofErr w:type="spellEnd"/>
            <w:r w:rsidRPr="00C84A00">
              <w:rPr>
                <w:rFonts w:ascii="Times New Roman" w:hAnsi="Times New Roman" w:cs="Times New Roman"/>
                <w:sz w:val="24"/>
                <w:szCs w:val="24"/>
              </w:rPr>
              <w:t xml:space="preserve">), mil määral on riskide maandamise võimalused tagatud. </w:t>
            </w:r>
          </w:p>
          <w:p w14:paraId="615C01AD" w14:textId="064246B1" w:rsidR="00675D03" w:rsidRPr="00675D03" w:rsidRDefault="00675D03" w:rsidP="00675D03">
            <w:pPr>
              <w:pStyle w:val="ListParagraph"/>
              <w:jc w:val="both"/>
              <w:rPr>
                <w:rFonts w:ascii="Times New Roman" w:hAnsi="Times New Roman" w:cs="Times New Roman"/>
                <w:sz w:val="24"/>
                <w:szCs w:val="24"/>
              </w:rPr>
            </w:pPr>
          </w:p>
        </w:tc>
      </w:tr>
      <w:tr w:rsidR="00A62A58" w:rsidRPr="00C84A00" w14:paraId="109359D2" w14:textId="77777777" w:rsidTr="00A62A58">
        <w:tc>
          <w:tcPr>
            <w:tcW w:w="846" w:type="dxa"/>
          </w:tcPr>
          <w:p w14:paraId="5824B6E4"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lastRenderedPageBreak/>
              <w:t>Hinne</w:t>
            </w:r>
          </w:p>
        </w:tc>
        <w:tc>
          <w:tcPr>
            <w:tcW w:w="8216" w:type="dxa"/>
          </w:tcPr>
          <w:p w14:paraId="13892D16"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t>Taseme kirjeldus</w:t>
            </w:r>
          </w:p>
        </w:tc>
      </w:tr>
      <w:tr w:rsidR="00A62A58" w:rsidRPr="00C84A00" w14:paraId="7389D52D" w14:textId="77777777" w:rsidTr="00A62A58">
        <w:tc>
          <w:tcPr>
            <w:tcW w:w="846" w:type="dxa"/>
          </w:tcPr>
          <w:p w14:paraId="7FE982EF"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t>0</w:t>
            </w:r>
          </w:p>
        </w:tc>
        <w:tc>
          <w:tcPr>
            <w:tcW w:w="8216" w:type="dxa"/>
          </w:tcPr>
          <w:p w14:paraId="3C510D20" w14:textId="2DAFF59F" w:rsidR="00F674F5" w:rsidRPr="002468A9" w:rsidRDefault="00895F0F" w:rsidP="002468A9">
            <w:pPr>
              <w:pStyle w:val="ListParagraph"/>
              <w:numPr>
                <w:ilvl w:val="0"/>
                <w:numId w:val="14"/>
              </w:numPr>
              <w:jc w:val="both"/>
              <w:rPr>
                <w:rFonts w:ascii="Times New Roman" w:hAnsi="Times New Roman" w:cs="Times New Roman"/>
                <w:sz w:val="24"/>
                <w:szCs w:val="24"/>
              </w:rPr>
            </w:pPr>
            <w:r w:rsidRPr="002468A9">
              <w:rPr>
                <w:rFonts w:ascii="Times New Roman" w:hAnsi="Times New Roman" w:cs="Times New Roman"/>
                <w:sz w:val="24"/>
                <w:szCs w:val="24"/>
              </w:rPr>
              <w:t xml:space="preserve">Tulemuste kestlikkus pärast projekti lõppu ei ole tagatud: projekti elluviimise järgsed tegevused ei ole läbimõeldud, realistlikud või puuduvad nende elluviimiseks vajalikud finants- või muud vahendid. </w:t>
            </w:r>
          </w:p>
          <w:p w14:paraId="49F45F54" w14:textId="6B96F583" w:rsidR="004E3D16" w:rsidRPr="002468A9" w:rsidRDefault="00895F0F" w:rsidP="002468A9">
            <w:pPr>
              <w:pStyle w:val="ListParagraph"/>
              <w:numPr>
                <w:ilvl w:val="0"/>
                <w:numId w:val="14"/>
              </w:numPr>
              <w:jc w:val="both"/>
              <w:rPr>
                <w:rFonts w:ascii="Times New Roman" w:hAnsi="Times New Roman" w:cs="Times New Roman"/>
                <w:sz w:val="24"/>
                <w:szCs w:val="24"/>
              </w:rPr>
            </w:pPr>
            <w:r w:rsidRPr="002468A9">
              <w:rPr>
                <w:rFonts w:ascii="Times New Roman" w:hAnsi="Times New Roman" w:cs="Times New Roman"/>
                <w:sz w:val="24"/>
                <w:szCs w:val="24"/>
              </w:rPr>
              <w:t xml:space="preserve">Planeeritavate tegevuste valik ei ole </w:t>
            </w:r>
            <w:r w:rsidR="00AC091D" w:rsidRPr="002468A9">
              <w:rPr>
                <w:rFonts w:ascii="Times New Roman" w:hAnsi="Times New Roman" w:cs="Times New Roman"/>
                <w:sz w:val="24"/>
                <w:szCs w:val="24"/>
              </w:rPr>
              <w:t>terviklik</w:t>
            </w:r>
            <w:r w:rsidRPr="002468A9">
              <w:rPr>
                <w:rFonts w:ascii="Times New Roman" w:hAnsi="Times New Roman" w:cs="Times New Roman"/>
                <w:sz w:val="24"/>
                <w:szCs w:val="24"/>
              </w:rPr>
              <w:t>,</w:t>
            </w:r>
            <w:r w:rsidR="00AC091D" w:rsidRPr="002468A9">
              <w:rPr>
                <w:rFonts w:ascii="Times New Roman" w:hAnsi="Times New Roman" w:cs="Times New Roman"/>
                <w:sz w:val="24"/>
                <w:szCs w:val="24"/>
              </w:rPr>
              <w:t xml:space="preserve"> koosneb üksikutest lõikudest, mis </w:t>
            </w:r>
            <w:r w:rsidRPr="002468A9">
              <w:rPr>
                <w:rFonts w:ascii="Times New Roman" w:hAnsi="Times New Roman" w:cs="Times New Roman"/>
                <w:sz w:val="24"/>
                <w:szCs w:val="24"/>
              </w:rPr>
              <w:t xml:space="preserve"> </w:t>
            </w:r>
            <w:r w:rsidR="00AC091D" w:rsidRPr="002468A9">
              <w:rPr>
                <w:rFonts w:ascii="Times New Roman" w:hAnsi="Times New Roman" w:cs="Times New Roman"/>
                <w:sz w:val="24"/>
                <w:szCs w:val="24"/>
              </w:rPr>
              <w:t>ei sobitu ülejäänud ühenduste süsteemi</w:t>
            </w:r>
            <w:r w:rsidR="002C3A03" w:rsidRPr="002468A9">
              <w:rPr>
                <w:rFonts w:ascii="Times New Roman" w:hAnsi="Times New Roman" w:cs="Times New Roman"/>
                <w:sz w:val="24"/>
                <w:szCs w:val="24"/>
              </w:rPr>
              <w:t xml:space="preserve"> ja ei lahenda liikumisviisi taristu maakondlikku või suurema piirkonna kitsaskohti, ei ole </w:t>
            </w:r>
            <w:r w:rsidRPr="002468A9">
              <w:rPr>
                <w:rFonts w:ascii="Times New Roman" w:hAnsi="Times New Roman" w:cs="Times New Roman"/>
                <w:sz w:val="24"/>
                <w:szCs w:val="24"/>
              </w:rPr>
              <w:t xml:space="preserve">ühtselt eesmärgistatud, et tagada projektiga parendatavate ühenduste jätkusuutlikkus. </w:t>
            </w:r>
          </w:p>
          <w:p w14:paraId="16ABF3B7" w14:textId="77777777" w:rsidR="004E3D16" w:rsidRPr="002468A9" w:rsidRDefault="004E3D16" w:rsidP="002468A9">
            <w:pPr>
              <w:pStyle w:val="ListParagraph"/>
              <w:numPr>
                <w:ilvl w:val="0"/>
                <w:numId w:val="14"/>
              </w:numPr>
              <w:jc w:val="both"/>
              <w:rPr>
                <w:rFonts w:ascii="Times New Roman" w:hAnsi="Times New Roman" w:cs="Times New Roman"/>
                <w:sz w:val="24"/>
                <w:szCs w:val="24"/>
              </w:rPr>
            </w:pPr>
            <w:r w:rsidRPr="002468A9">
              <w:rPr>
                <w:rFonts w:ascii="Times New Roman" w:hAnsi="Times New Roman" w:cs="Times New Roman"/>
                <w:sz w:val="24"/>
                <w:szCs w:val="24"/>
              </w:rPr>
              <w:t>Maakondliku projekti puhul jätkusuutlikkuse tagamiseks vajalike tegevuste puhul ei ole kaasatud erinevaid kohalikke omavalitsusi/osapooli erinevatest kohalikest omavalitsustest ning piirkondliku projekti puhul osapooli erinevatest maakondadest.</w:t>
            </w:r>
          </w:p>
          <w:p w14:paraId="2678C05A" w14:textId="77777777" w:rsidR="004E3D16" w:rsidRDefault="00895F0F" w:rsidP="002468A9">
            <w:pPr>
              <w:pStyle w:val="ListParagraph"/>
              <w:numPr>
                <w:ilvl w:val="0"/>
                <w:numId w:val="14"/>
              </w:numPr>
              <w:jc w:val="both"/>
              <w:rPr>
                <w:rFonts w:ascii="Times New Roman" w:hAnsi="Times New Roman" w:cs="Times New Roman"/>
                <w:sz w:val="24"/>
                <w:szCs w:val="24"/>
              </w:rPr>
            </w:pPr>
            <w:r w:rsidRPr="002468A9">
              <w:rPr>
                <w:rFonts w:ascii="Times New Roman" w:hAnsi="Times New Roman" w:cs="Times New Roman"/>
                <w:sz w:val="24"/>
                <w:szCs w:val="24"/>
              </w:rPr>
              <w:t xml:space="preserve">Tegevuste edasise sihipärase teostamisega seotud püsikulude katmine ei ole tagatud. </w:t>
            </w:r>
          </w:p>
          <w:p w14:paraId="0C7159AC" w14:textId="01780322" w:rsidR="00A62A58" w:rsidRPr="002468A9" w:rsidRDefault="00895F0F" w:rsidP="002468A9">
            <w:pPr>
              <w:pStyle w:val="ListParagraph"/>
              <w:numPr>
                <w:ilvl w:val="0"/>
                <w:numId w:val="14"/>
              </w:numPr>
              <w:jc w:val="both"/>
              <w:rPr>
                <w:rFonts w:ascii="Times New Roman" w:hAnsi="Times New Roman" w:cs="Times New Roman"/>
                <w:sz w:val="24"/>
                <w:szCs w:val="24"/>
              </w:rPr>
            </w:pPr>
            <w:r w:rsidRPr="002468A9">
              <w:rPr>
                <w:rFonts w:ascii="Times New Roman" w:hAnsi="Times New Roman" w:cs="Times New Roman"/>
                <w:sz w:val="24"/>
                <w:szCs w:val="24"/>
              </w:rPr>
              <w:t>On tuvastatav muu väline risk, mis seab kahtluse alla projekti tulemuste jätkusuutlikkuse ning riski realiseerumise tõenäosus ja mõju on suur.</w:t>
            </w:r>
          </w:p>
        </w:tc>
      </w:tr>
      <w:tr w:rsidR="00A62A58" w:rsidRPr="00C84A00" w14:paraId="7011571A" w14:textId="77777777" w:rsidTr="00A62A58">
        <w:tc>
          <w:tcPr>
            <w:tcW w:w="846" w:type="dxa"/>
          </w:tcPr>
          <w:p w14:paraId="09C41A4F"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t>1</w:t>
            </w:r>
          </w:p>
        </w:tc>
        <w:tc>
          <w:tcPr>
            <w:tcW w:w="8216" w:type="dxa"/>
          </w:tcPr>
          <w:p w14:paraId="4331FF06" w14:textId="77777777" w:rsidR="00A62A58" w:rsidRPr="00C84A00" w:rsidRDefault="00F674F5" w:rsidP="00C84A00">
            <w:pPr>
              <w:jc w:val="both"/>
              <w:rPr>
                <w:rFonts w:ascii="Times New Roman" w:hAnsi="Times New Roman" w:cs="Times New Roman"/>
                <w:sz w:val="24"/>
                <w:szCs w:val="24"/>
              </w:rPr>
            </w:pPr>
            <w:r>
              <w:rPr>
                <w:rFonts w:ascii="Times New Roman" w:hAnsi="Times New Roman" w:cs="Times New Roman"/>
                <w:sz w:val="24"/>
                <w:szCs w:val="24"/>
              </w:rPr>
              <w:t>Vahepealne tase</w:t>
            </w:r>
          </w:p>
        </w:tc>
      </w:tr>
      <w:tr w:rsidR="00A62A58" w:rsidRPr="00C84A00" w14:paraId="4050428B" w14:textId="77777777" w:rsidTr="00A62A58">
        <w:tc>
          <w:tcPr>
            <w:tcW w:w="846" w:type="dxa"/>
          </w:tcPr>
          <w:p w14:paraId="64477D0D"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t>2</w:t>
            </w:r>
          </w:p>
        </w:tc>
        <w:tc>
          <w:tcPr>
            <w:tcW w:w="8216" w:type="dxa"/>
          </w:tcPr>
          <w:p w14:paraId="25953843" w14:textId="09AD70EE" w:rsidR="00F674F5" w:rsidRPr="002468A9" w:rsidRDefault="00895F0F" w:rsidP="002468A9">
            <w:pPr>
              <w:pStyle w:val="ListParagraph"/>
              <w:numPr>
                <w:ilvl w:val="0"/>
                <w:numId w:val="15"/>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elluviimise järgne tegevusplaan on </w:t>
            </w:r>
            <w:r w:rsidR="00765D0C" w:rsidRPr="002468A9">
              <w:rPr>
                <w:rFonts w:ascii="Times New Roman" w:hAnsi="Times New Roman" w:cs="Times New Roman"/>
                <w:sz w:val="24"/>
                <w:szCs w:val="24"/>
              </w:rPr>
              <w:t xml:space="preserve">üldiselt </w:t>
            </w:r>
            <w:r w:rsidRPr="002468A9">
              <w:rPr>
                <w:rFonts w:ascii="Times New Roman" w:hAnsi="Times New Roman" w:cs="Times New Roman"/>
                <w:sz w:val="24"/>
                <w:szCs w:val="24"/>
              </w:rPr>
              <w:t xml:space="preserve">realistlik, tulemuste kestlikkus pärast projekti lõppu on tõenäoline. </w:t>
            </w:r>
          </w:p>
          <w:p w14:paraId="689C2254" w14:textId="4C088163" w:rsidR="00F674F5" w:rsidRPr="002468A9" w:rsidRDefault="00895F0F" w:rsidP="002468A9">
            <w:pPr>
              <w:pStyle w:val="ListParagraph"/>
              <w:numPr>
                <w:ilvl w:val="0"/>
                <w:numId w:val="15"/>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Projektijärgne toimimissuutlikkus on </w:t>
            </w:r>
            <w:r w:rsidR="00765D0C" w:rsidRPr="002468A9">
              <w:rPr>
                <w:rFonts w:ascii="Times New Roman" w:hAnsi="Times New Roman" w:cs="Times New Roman"/>
                <w:sz w:val="24"/>
                <w:szCs w:val="24"/>
              </w:rPr>
              <w:t xml:space="preserve">üldjoontes </w:t>
            </w:r>
            <w:r w:rsidRPr="002468A9">
              <w:rPr>
                <w:rFonts w:ascii="Times New Roman" w:hAnsi="Times New Roman" w:cs="Times New Roman"/>
                <w:sz w:val="24"/>
                <w:szCs w:val="24"/>
              </w:rPr>
              <w:t xml:space="preserve">tagatud: vajalikud ressursid on olemas või tõenäoliselt võimalikud kaasata. </w:t>
            </w:r>
          </w:p>
          <w:p w14:paraId="50F6052F" w14:textId="27DFF63B" w:rsidR="004E3D16" w:rsidRPr="002468A9" w:rsidRDefault="00895F0F" w:rsidP="002468A9">
            <w:pPr>
              <w:pStyle w:val="ListParagraph"/>
              <w:numPr>
                <w:ilvl w:val="0"/>
                <w:numId w:val="15"/>
              </w:numPr>
              <w:jc w:val="both"/>
              <w:rPr>
                <w:rFonts w:ascii="Times New Roman" w:hAnsi="Times New Roman" w:cs="Times New Roman"/>
                <w:sz w:val="24"/>
                <w:szCs w:val="24"/>
              </w:rPr>
            </w:pPr>
            <w:r w:rsidRPr="002468A9">
              <w:rPr>
                <w:rFonts w:ascii="Times New Roman" w:hAnsi="Times New Roman" w:cs="Times New Roman"/>
                <w:sz w:val="24"/>
                <w:szCs w:val="24"/>
              </w:rPr>
              <w:t>Planeeritavate tegevuste</w:t>
            </w:r>
            <w:r w:rsidR="004E3D16">
              <w:rPr>
                <w:rFonts w:ascii="Times New Roman" w:hAnsi="Times New Roman" w:cs="Times New Roman"/>
                <w:sz w:val="24"/>
                <w:szCs w:val="24"/>
              </w:rPr>
              <w:t xml:space="preserve"> </w:t>
            </w:r>
            <w:r w:rsidRPr="002468A9">
              <w:rPr>
                <w:rFonts w:ascii="Times New Roman" w:hAnsi="Times New Roman" w:cs="Times New Roman"/>
                <w:sz w:val="24"/>
                <w:szCs w:val="24"/>
              </w:rPr>
              <w:t>va</w:t>
            </w:r>
            <w:r w:rsidR="00586607" w:rsidRPr="002468A9">
              <w:rPr>
                <w:rFonts w:ascii="Times New Roman" w:hAnsi="Times New Roman" w:cs="Times New Roman"/>
                <w:sz w:val="24"/>
                <w:szCs w:val="24"/>
              </w:rPr>
              <w:t>lik koosneb erinevatest lõikudest</w:t>
            </w:r>
            <w:r w:rsidRPr="002468A9">
              <w:rPr>
                <w:rFonts w:ascii="Times New Roman" w:hAnsi="Times New Roman" w:cs="Times New Roman"/>
                <w:sz w:val="24"/>
                <w:szCs w:val="24"/>
              </w:rPr>
              <w:t xml:space="preserve">, </w:t>
            </w:r>
            <w:r w:rsidR="00AC091D" w:rsidRPr="002468A9">
              <w:rPr>
                <w:rFonts w:ascii="Times New Roman" w:hAnsi="Times New Roman" w:cs="Times New Roman"/>
                <w:sz w:val="24"/>
                <w:szCs w:val="24"/>
              </w:rPr>
              <w:t>kuid ei loo terviklahendust ja ei sobitu täielikult ülejäänud ühenduste süsteemi</w:t>
            </w:r>
            <w:r w:rsidR="004E3D16">
              <w:rPr>
                <w:rFonts w:ascii="Times New Roman" w:hAnsi="Times New Roman" w:cs="Times New Roman"/>
                <w:sz w:val="24"/>
                <w:szCs w:val="24"/>
              </w:rPr>
              <w:t>,</w:t>
            </w:r>
            <w:r w:rsidR="002468A9">
              <w:rPr>
                <w:rFonts w:ascii="Times New Roman" w:hAnsi="Times New Roman" w:cs="Times New Roman"/>
                <w:sz w:val="24"/>
                <w:szCs w:val="24"/>
              </w:rPr>
              <w:t xml:space="preserve"> </w:t>
            </w:r>
            <w:r w:rsidRPr="002468A9">
              <w:rPr>
                <w:rFonts w:ascii="Times New Roman" w:hAnsi="Times New Roman" w:cs="Times New Roman"/>
                <w:sz w:val="24"/>
                <w:szCs w:val="24"/>
              </w:rPr>
              <w:t>et tagada projektiga parendatavate ühenduste jätkusuutlikkus</w:t>
            </w:r>
            <w:r w:rsidR="00795887" w:rsidRPr="002468A9">
              <w:rPr>
                <w:rFonts w:ascii="Times New Roman" w:hAnsi="Times New Roman" w:cs="Times New Roman"/>
                <w:sz w:val="24"/>
                <w:szCs w:val="24"/>
              </w:rPr>
              <w:t xml:space="preserve"> maakonnas või suuremas piirkonnas</w:t>
            </w:r>
            <w:r w:rsidRPr="002468A9">
              <w:rPr>
                <w:rFonts w:ascii="Times New Roman" w:hAnsi="Times New Roman" w:cs="Times New Roman"/>
                <w:sz w:val="24"/>
                <w:szCs w:val="24"/>
              </w:rPr>
              <w:t>.</w:t>
            </w:r>
          </w:p>
          <w:p w14:paraId="48DDCF00" w14:textId="5B028A1E" w:rsidR="00F674F5" w:rsidRPr="002468A9" w:rsidRDefault="004E3D16" w:rsidP="002468A9">
            <w:pPr>
              <w:pStyle w:val="ListParagraph"/>
              <w:numPr>
                <w:ilvl w:val="0"/>
                <w:numId w:val="15"/>
              </w:numPr>
              <w:jc w:val="both"/>
              <w:rPr>
                <w:rFonts w:ascii="Times New Roman" w:hAnsi="Times New Roman" w:cs="Times New Roman"/>
                <w:sz w:val="24"/>
                <w:szCs w:val="24"/>
              </w:rPr>
            </w:pPr>
            <w:r w:rsidRPr="002468A9">
              <w:rPr>
                <w:rFonts w:ascii="Times New Roman" w:hAnsi="Times New Roman" w:cs="Times New Roman"/>
                <w:sz w:val="24"/>
                <w:szCs w:val="24"/>
              </w:rPr>
              <w:t>Maakondliku projekti puhul jätkusuutlikkuse tagamiseks vajalike tegevuste puhul on kaasatud mõned</w:t>
            </w:r>
            <w:r w:rsidR="002468A9" w:rsidRPr="002468A9">
              <w:rPr>
                <w:rFonts w:ascii="Times New Roman" w:hAnsi="Times New Roman" w:cs="Times New Roman"/>
                <w:sz w:val="24"/>
                <w:szCs w:val="24"/>
              </w:rPr>
              <w:t xml:space="preserve"> </w:t>
            </w:r>
            <w:r w:rsidRPr="002468A9">
              <w:rPr>
                <w:rFonts w:ascii="Times New Roman" w:hAnsi="Times New Roman" w:cs="Times New Roman"/>
                <w:sz w:val="24"/>
                <w:szCs w:val="24"/>
              </w:rPr>
              <w:t>üksikud kohalikud omavalitsused/osapooled erinevatest kohalikest omavalitsustest ning piirkondliku projekti puhul mõned üksikud</w:t>
            </w:r>
            <w:r>
              <w:rPr>
                <w:rFonts w:ascii="Times New Roman" w:hAnsi="Times New Roman" w:cs="Times New Roman"/>
                <w:sz w:val="24"/>
                <w:szCs w:val="24"/>
              </w:rPr>
              <w:t xml:space="preserve"> </w:t>
            </w:r>
            <w:r w:rsidRPr="002468A9">
              <w:rPr>
                <w:rFonts w:ascii="Times New Roman" w:hAnsi="Times New Roman" w:cs="Times New Roman"/>
                <w:sz w:val="24"/>
                <w:szCs w:val="24"/>
              </w:rPr>
              <w:t>osapooled erinevatest maakondadest</w:t>
            </w:r>
          </w:p>
          <w:p w14:paraId="7B10896D" w14:textId="77777777" w:rsidR="00A62A58" w:rsidRPr="002468A9" w:rsidRDefault="00895F0F" w:rsidP="002468A9">
            <w:pPr>
              <w:pStyle w:val="ListParagraph"/>
              <w:numPr>
                <w:ilvl w:val="0"/>
                <w:numId w:val="15"/>
              </w:numPr>
              <w:jc w:val="both"/>
              <w:rPr>
                <w:rFonts w:ascii="Times New Roman" w:hAnsi="Times New Roman" w:cs="Times New Roman"/>
                <w:sz w:val="24"/>
                <w:szCs w:val="24"/>
              </w:rPr>
            </w:pPr>
            <w:r w:rsidRPr="002468A9">
              <w:rPr>
                <w:rFonts w:ascii="Times New Roman" w:hAnsi="Times New Roman" w:cs="Times New Roman"/>
                <w:sz w:val="24"/>
                <w:szCs w:val="24"/>
              </w:rPr>
              <w:lastRenderedPageBreak/>
              <w:t>Objekti edasise sihipäras kasutamise osas ei ole toetuse saajal endal kinnitatult piisavalt rahalisi vahendeid püsikuludeks, kuid need on tõenäoliselt võimalik saada.</w:t>
            </w:r>
          </w:p>
          <w:p w14:paraId="005B0EB7" w14:textId="6C4920BC" w:rsidR="00BB06FC" w:rsidRPr="002468A9" w:rsidRDefault="00690213" w:rsidP="002468A9">
            <w:pPr>
              <w:pStyle w:val="ListParagraph"/>
              <w:numPr>
                <w:ilvl w:val="0"/>
                <w:numId w:val="15"/>
              </w:numPr>
              <w:jc w:val="both"/>
              <w:rPr>
                <w:rFonts w:ascii="Times New Roman" w:hAnsi="Times New Roman" w:cs="Times New Roman"/>
                <w:sz w:val="24"/>
                <w:szCs w:val="24"/>
              </w:rPr>
            </w:pPr>
            <w:r w:rsidRPr="002468A9">
              <w:rPr>
                <w:rFonts w:ascii="Times New Roman" w:hAnsi="Times New Roman" w:cs="Times New Roman"/>
                <w:sz w:val="24"/>
                <w:szCs w:val="24"/>
              </w:rPr>
              <w:t xml:space="preserve"> </w:t>
            </w:r>
            <w:r w:rsidR="003A2E12" w:rsidRPr="003B3D22">
              <w:rPr>
                <w:rFonts w:ascii="Times New Roman" w:hAnsi="Times New Roman" w:cs="Times New Roman"/>
                <w:sz w:val="24"/>
                <w:szCs w:val="24"/>
              </w:rPr>
              <w:t>Riskide avaldumise tõenäosus projekti mõju saavutamise seisukohast on keskpärane, nendega toimetulek riski ilmnemisel on üldiselt tagatud.</w:t>
            </w:r>
          </w:p>
        </w:tc>
      </w:tr>
      <w:tr w:rsidR="00A62A58" w:rsidRPr="00C84A00" w14:paraId="63113A9E" w14:textId="77777777" w:rsidTr="00A62A58">
        <w:tc>
          <w:tcPr>
            <w:tcW w:w="846" w:type="dxa"/>
          </w:tcPr>
          <w:p w14:paraId="6215B3F3"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lastRenderedPageBreak/>
              <w:t>3</w:t>
            </w:r>
          </w:p>
        </w:tc>
        <w:tc>
          <w:tcPr>
            <w:tcW w:w="8216" w:type="dxa"/>
          </w:tcPr>
          <w:p w14:paraId="75A55740" w14:textId="77777777" w:rsidR="00A62A58" w:rsidRPr="00C84A00" w:rsidRDefault="00F674F5" w:rsidP="00C84A00">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A62A58" w:rsidRPr="00C84A00" w14:paraId="5F990668" w14:textId="77777777" w:rsidTr="00A62A58">
        <w:tc>
          <w:tcPr>
            <w:tcW w:w="846" w:type="dxa"/>
          </w:tcPr>
          <w:p w14:paraId="2702AFB8"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t>4</w:t>
            </w:r>
          </w:p>
        </w:tc>
        <w:tc>
          <w:tcPr>
            <w:tcW w:w="8216" w:type="dxa"/>
          </w:tcPr>
          <w:p w14:paraId="2D1BE409" w14:textId="43F7DEF8" w:rsidR="00F674F5" w:rsidRPr="002468A9" w:rsidRDefault="00895F0F" w:rsidP="002468A9">
            <w:pPr>
              <w:pStyle w:val="ListParagraph"/>
              <w:numPr>
                <w:ilvl w:val="0"/>
                <w:numId w:val="16"/>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elluviimise järgne tegevusplaan on põhjalik ja realistlik, tulemuste kestlikkus pärast projekti lõppu on tagatud. </w:t>
            </w:r>
          </w:p>
          <w:p w14:paraId="2207FDF8" w14:textId="77777777" w:rsidR="00F674F5" w:rsidRPr="002468A9" w:rsidRDefault="00895F0F" w:rsidP="002468A9">
            <w:pPr>
              <w:pStyle w:val="ListParagraph"/>
              <w:numPr>
                <w:ilvl w:val="0"/>
                <w:numId w:val="16"/>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Projektijärgne toimimissuutlikkus on tagatud väga heal tasemel: vajalikud ressursid on olemas. </w:t>
            </w:r>
          </w:p>
          <w:p w14:paraId="328600F9" w14:textId="5220CB65" w:rsidR="003A2E12" w:rsidRPr="002468A9" w:rsidRDefault="00895F0F" w:rsidP="002468A9">
            <w:pPr>
              <w:pStyle w:val="ListParagraph"/>
              <w:numPr>
                <w:ilvl w:val="0"/>
                <w:numId w:val="16"/>
              </w:numPr>
              <w:jc w:val="both"/>
              <w:rPr>
                <w:rFonts w:ascii="Times New Roman" w:hAnsi="Times New Roman" w:cs="Times New Roman"/>
                <w:sz w:val="24"/>
                <w:szCs w:val="24"/>
              </w:rPr>
            </w:pPr>
            <w:r w:rsidRPr="002468A9">
              <w:rPr>
                <w:rFonts w:ascii="Times New Roman" w:hAnsi="Times New Roman" w:cs="Times New Roman"/>
                <w:sz w:val="24"/>
                <w:szCs w:val="24"/>
              </w:rPr>
              <w:t>Planeeritavate tegevuste valik on kompleksne</w:t>
            </w:r>
            <w:r w:rsidR="00922DD4" w:rsidRPr="002468A9">
              <w:rPr>
                <w:rFonts w:ascii="Times New Roman" w:hAnsi="Times New Roman" w:cs="Times New Roman"/>
                <w:sz w:val="24"/>
                <w:szCs w:val="24"/>
              </w:rPr>
              <w:t xml:space="preserve"> terviklahendus</w:t>
            </w:r>
            <w:r w:rsidRPr="002468A9">
              <w:rPr>
                <w:rFonts w:ascii="Times New Roman" w:hAnsi="Times New Roman" w:cs="Times New Roman"/>
                <w:sz w:val="24"/>
                <w:szCs w:val="24"/>
              </w:rPr>
              <w:t xml:space="preserve">, </w:t>
            </w:r>
            <w:r w:rsidR="00922DD4" w:rsidRPr="002468A9">
              <w:rPr>
                <w:rFonts w:ascii="Times New Roman" w:hAnsi="Times New Roman" w:cs="Times New Roman"/>
                <w:sz w:val="24"/>
                <w:szCs w:val="24"/>
              </w:rPr>
              <w:t>mis sobitub täielikult ülejäänud ühenduste süsteemi</w:t>
            </w:r>
            <w:r w:rsidR="002468A9">
              <w:rPr>
                <w:rFonts w:ascii="Times New Roman" w:hAnsi="Times New Roman" w:cs="Times New Roman"/>
                <w:sz w:val="24"/>
                <w:szCs w:val="24"/>
              </w:rPr>
              <w:t xml:space="preserve">, </w:t>
            </w:r>
            <w:r w:rsidRPr="002468A9">
              <w:rPr>
                <w:rFonts w:ascii="Times New Roman" w:hAnsi="Times New Roman" w:cs="Times New Roman"/>
                <w:sz w:val="24"/>
                <w:szCs w:val="24"/>
              </w:rPr>
              <w:t>ja ühtselt eesmärgistatud, et tagada projektiga parendatavate ühenduste jätkusuutlikkus.</w:t>
            </w:r>
          </w:p>
          <w:p w14:paraId="03BE6595" w14:textId="15AD08AC" w:rsidR="003A2E12" w:rsidRPr="002468A9" w:rsidRDefault="003A2E12" w:rsidP="002468A9">
            <w:pPr>
              <w:pStyle w:val="ListParagraph"/>
              <w:numPr>
                <w:ilvl w:val="0"/>
                <w:numId w:val="16"/>
              </w:numPr>
              <w:jc w:val="both"/>
              <w:rPr>
                <w:rFonts w:ascii="Times New Roman" w:hAnsi="Times New Roman" w:cs="Times New Roman"/>
                <w:sz w:val="24"/>
                <w:szCs w:val="24"/>
              </w:rPr>
            </w:pPr>
            <w:r w:rsidRPr="002468A9">
              <w:rPr>
                <w:rFonts w:ascii="Times New Roman" w:hAnsi="Times New Roman" w:cs="Times New Roman"/>
                <w:sz w:val="24"/>
                <w:szCs w:val="24"/>
              </w:rPr>
              <w:t>Maakondliku projekti puhul jätkusuutlikkuse tagamiseks vajalike tegevuste puhul on kaasatud</w:t>
            </w:r>
            <w:r w:rsidRPr="003A2E12">
              <w:rPr>
                <w:rFonts w:ascii="Times New Roman" w:hAnsi="Times New Roman" w:cs="Times New Roman"/>
                <w:sz w:val="24"/>
                <w:szCs w:val="24"/>
              </w:rPr>
              <w:t xml:space="preserve"> olulisel määral kohalikke omavalitsusi/osapooli</w:t>
            </w:r>
            <w:r w:rsidRPr="002468A9">
              <w:rPr>
                <w:rFonts w:ascii="Times New Roman" w:hAnsi="Times New Roman" w:cs="Times New Roman"/>
                <w:sz w:val="24"/>
                <w:szCs w:val="24"/>
              </w:rPr>
              <w:t xml:space="preserve"> erinevatest kohalikest omavalitsustest ning piirkondliku projekti puhul </w:t>
            </w:r>
            <w:r>
              <w:rPr>
                <w:rFonts w:ascii="Times New Roman" w:hAnsi="Times New Roman" w:cs="Times New Roman"/>
                <w:sz w:val="24"/>
                <w:szCs w:val="24"/>
              </w:rPr>
              <w:t>olulisel määral</w:t>
            </w:r>
            <w:r w:rsidRPr="002468A9">
              <w:rPr>
                <w:rFonts w:ascii="Times New Roman" w:hAnsi="Times New Roman" w:cs="Times New Roman"/>
                <w:sz w:val="24"/>
                <w:szCs w:val="24"/>
              </w:rPr>
              <w:t xml:space="preserve"> osapooli erinevatest maakondadest</w:t>
            </w:r>
          </w:p>
          <w:p w14:paraId="27A6DEA0" w14:textId="74DE1435" w:rsidR="00F674F5" w:rsidRPr="002468A9" w:rsidRDefault="00895F0F" w:rsidP="002468A9">
            <w:pPr>
              <w:pStyle w:val="ListParagraph"/>
              <w:numPr>
                <w:ilvl w:val="0"/>
                <w:numId w:val="16"/>
              </w:numPr>
              <w:jc w:val="both"/>
              <w:rPr>
                <w:rFonts w:ascii="Times New Roman" w:hAnsi="Times New Roman" w:cs="Times New Roman"/>
                <w:sz w:val="24"/>
                <w:szCs w:val="24"/>
              </w:rPr>
            </w:pPr>
            <w:r w:rsidRPr="002468A9">
              <w:rPr>
                <w:rFonts w:ascii="Times New Roman" w:hAnsi="Times New Roman" w:cs="Times New Roman"/>
                <w:sz w:val="24"/>
                <w:szCs w:val="24"/>
              </w:rPr>
              <w:t xml:space="preserve">Objekti edasiseks sihipäraseks kasutamiseks on piisavad rahalised vahendid püsikuludeks. </w:t>
            </w:r>
          </w:p>
          <w:p w14:paraId="47B75732" w14:textId="77777777" w:rsidR="00A62A58" w:rsidRPr="002468A9" w:rsidRDefault="00895F0F" w:rsidP="002468A9">
            <w:pPr>
              <w:pStyle w:val="ListParagraph"/>
              <w:numPr>
                <w:ilvl w:val="0"/>
                <w:numId w:val="16"/>
              </w:numPr>
              <w:jc w:val="both"/>
              <w:rPr>
                <w:rFonts w:ascii="Times New Roman" w:hAnsi="Times New Roman" w:cs="Times New Roman"/>
                <w:sz w:val="24"/>
                <w:szCs w:val="24"/>
              </w:rPr>
            </w:pPr>
            <w:r w:rsidRPr="002468A9">
              <w:rPr>
                <w:rFonts w:ascii="Times New Roman" w:hAnsi="Times New Roman" w:cs="Times New Roman"/>
                <w:sz w:val="24"/>
                <w:szCs w:val="24"/>
              </w:rPr>
              <w:t>Riskide avaldumise tõenäosus projekti mõju saavutamise seisukohast on madal või maandatav kavandatud tegevuste abil.</w:t>
            </w:r>
          </w:p>
        </w:tc>
      </w:tr>
    </w:tbl>
    <w:p w14:paraId="0C97BD8B" w14:textId="77777777" w:rsidR="00523558" w:rsidRPr="00C84A00" w:rsidRDefault="00523558" w:rsidP="00C84A00">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8"/>
        <w:gridCol w:w="8074"/>
      </w:tblGrid>
      <w:tr w:rsidR="00A62A58" w:rsidRPr="00C84A00" w14:paraId="5E0AE722" w14:textId="77777777" w:rsidTr="00A62A58">
        <w:tc>
          <w:tcPr>
            <w:tcW w:w="9062" w:type="dxa"/>
            <w:gridSpan w:val="2"/>
            <w:shd w:val="clear" w:color="auto" w:fill="D9D9D9" w:themeFill="background1" w:themeFillShade="D9"/>
          </w:tcPr>
          <w:p w14:paraId="344F3757" w14:textId="77777777" w:rsidR="00A62A58" w:rsidRPr="00543841" w:rsidRDefault="00A62A58" w:rsidP="00543841">
            <w:pPr>
              <w:spacing w:before="120" w:after="120"/>
              <w:jc w:val="both"/>
              <w:rPr>
                <w:rFonts w:ascii="Times New Roman" w:hAnsi="Times New Roman" w:cs="Times New Roman"/>
                <w:sz w:val="24"/>
                <w:szCs w:val="24"/>
              </w:rPr>
            </w:pPr>
            <w:r w:rsidRPr="00543841">
              <w:rPr>
                <w:rFonts w:ascii="Times New Roman" w:hAnsi="Times New Roman" w:cs="Times New Roman"/>
                <w:sz w:val="24"/>
                <w:szCs w:val="24"/>
              </w:rPr>
              <w:t xml:space="preserve">Hindamiskriteerium 3: Projekti eelarve põhjendatus ja kvaliteet, kuluefektiivsus. </w:t>
            </w:r>
          </w:p>
        </w:tc>
      </w:tr>
      <w:tr w:rsidR="00A62A58" w:rsidRPr="00C84A00" w14:paraId="5B8D59B2" w14:textId="77777777" w:rsidTr="00A62A58">
        <w:tc>
          <w:tcPr>
            <w:tcW w:w="9062" w:type="dxa"/>
            <w:gridSpan w:val="2"/>
            <w:shd w:val="clear" w:color="auto" w:fill="D9D9D9" w:themeFill="background1" w:themeFillShade="D9"/>
          </w:tcPr>
          <w:p w14:paraId="6351FE15" w14:textId="77777777" w:rsidR="00A62A58" w:rsidRPr="00543841" w:rsidRDefault="00A62A58" w:rsidP="00543841">
            <w:pPr>
              <w:spacing w:before="120" w:after="120"/>
              <w:jc w:val="both"/>
              <w:rPr>
                <w:rFonts w:ascii="Times New Roman" w:hAnsi="Times New Roman" w:cs="Times New Roman"/>
                <w:sz w:val="24"/>
                <w:szCs w:val="24"/>
              </w:rPr>
            </w:pPr>
            <w:r w:rsidRPr="00543841">
              <w:rPr>
                <w:rFonts w:ascii="Times New Roman" w:hAnsi="Times New Roman" w:cs="Times New Roman"/>
                <w:sz w:val="24"/>
                <w:szCs w:val="24"/>
              </w:rPr>
              <w:t>Osakaal koondhindest 25%.</w:t>
            </w:r>
          </w:p>
        </w:tc>
      </w:tr>
      <w:tr w:rsidR="00A62A58" w:rsidRPr="00C84A00" w14:paraId="2274C10C" w14:textId="77777777" w:rsidTr="00A62A58">
        <w:tc>
          <w:tcPr>
            <w:tcW w:w="9062" w:type="dxa"/>
            <w:gridSpan w:val="2"/>
          </w:tcPr>
          <w:p w14:paraId="58B6FB59" w14:textId="2A0E740A" w:rsidR="00F674F5" w:rsidRDefault="00F674F5" w:rsidP="00C84A00">
            <w:pPr>
              <w:jc w:val="both"/>
              <w:rPr>
                <w:rFonts w:ascii="Times New Roman" w:hAnsi="Times New Roman" w:cs="Times New Roman"/>
                <w:b/>
                <w:sz w:val="24"/>
                <w:szCs w:val="24"/>
              </w:rPr>
            </w:pPr>
          </w:p>
          <w:p w14:paraId="28824E9C" w14:textId="77777777" w:rsidR="00765D0C" w:rsidRDefault="00765D0C" w:rsidP="00C84A00">
            <w:pPr>
              <w:jc w:val="both"/>
              <w:rPr>
                <w:rFonts w:ascii="Times New Roman" w:hAnsi="Times New Roman" w:cs="Times New Roman"/>
                <w:b/>
                <w:sz w:val="24"/>
                <w:szCs w:val="24"/>
              </w:rPr>
            </w:pPr>
            <w:r>
              <w:rPr>
                <w:rFonts w:ascii="Times New Roman" w:hAnsi="Times New Roman" w:cs="Times New Roman"/>
                <w:b/>
                <w:sz w:val="24"/>
                <w:szCs w:val="24"/>
              </w:rPr>
              <w:t>Hinnatakse:</w:t>
            </w:r>
          </w:p>
          <w:p w14:paraId="4C2C8C47" w14:textId="0336A1D7" w:rsidR="00765D0C" w:rsidRDefault="00765D0C" w:rsidP="00C84A00">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 (</w:t>
            </w:r>
            <w:r w:rsidRPr="00FC1A64">
              <w:rPr>
                <w:rFonts w:ascii="Times New Roman" w:hAnsi="Times New Roman" w:cs="Times New Roman"/>
                <w:sz w:val="24"/>
                <w:szCs w:val="24"/>
              </w:rPr>
              <w:t>mille mõju avaldub terves maakonnas või Harju maakonna ja Ida-Viru maakonna</w:t>
            </w:r>
            <w:r>
              <w:rPr>
                <w:rFonts w:ascii="Times New Roman" w:hAnsi="Times New Roman" w:cs="Times New Roman"/>
                <w:sz w:val="24"/>
                <w:szCs w:val="24"/>
              </w:rPr>
              <w:t xml:space="preserve"> </w:t>
            </w:r>
            <w:r w:rsidRPr="00FC1A64">
              <w:rPr>
                <w:rFonts w:ascii="Times New Roman" w:hAnsi="Times New Roman" w:cs="Times New Roman"/>
                <w:sz w:val="24"/>
                <w:szCs w:val="24"/>
              </w:rPr>
              <w:t>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Pr>
                <w:rFonts w:ascii="Times New Roman" w:hAnsi="Times New Roman" w:cs="Times New Roman"/>
                <w:sz w:val="24"/>
                <w:szCs w:val="24"/>
              </w:rPr>
              <w:t xml:space="preserve"> eelarve põhjendatust, kvaliteeti ja kuluefektiivsust.</w:t>
            </w:r>
          </w:p>
          <w:p w14:paraId="157D4E6E" w14:textId="77777777" w:rsidR="00765D0C" w:rsidRDefault="00765D0C" w:rsidP="00C84A00">
            <w:pPr>
              <w:jc w:val="both"/>
              <w:rPr>
                <w:rFonts w:ascii="Times New Roman" w:hAnsi="Times New Roman" w:cs="Times New Roman"/>
                <w:sz w:val="24"/>
                <w:szCs w:val="24"/>
              </w:rPr>
            </w:pPr>
          </w:p>
          <w:p w14:paraId="7ED55E91" w14:textId="640E591B"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b/>
                <w:sz w:val="24"/>
                <w:szCs w:val="24"/>
              </w:rPr>
              <w:t xml:space="preserve">Hindamisel arvestatakse </w:t>
            </w:r>
            <w:r w:rsidR="00A8779E">
              <w:rPr>
                <w:rFonts w:ascii="Times New Roman" w:hAnsi="Times New Roman" w:cs="Times New Roman"/>
                <w:b/>
                <w:sz w:val="24"/>
                <w:szCs w:val="24"/>
              </w:rPr>
              <w:t xml:space="preserve">maakondliku tähtsusega või piirkondliku koostööprojekti puhul </w:t>
            </w:r>
            <w:r w:rsidRPr="00C84A00">
              <w:rPr>
                <w:rFonts w:ascii="Times New Roman" w:hAnsi="Times New Roman" w:cs="Times New Roman"/>
                <w:b/>
                <w:sz w:val="24"/>
                <w:szCs w:val="24"/>
              </w:rPr>
              <w:t>järgmiseid aspekte</w:t>
            </w:r>
            <w:r w:rsidRPr="00C84A00">
              <w:rPr>
                <w:rFonts w:ascii="Times New Roman" w:hAnsi="Times New Roman" w:cs="Times New Roman"/>
                <w:sz w:val="24"/>
                <w:szCs w:val="24"/>
              </w:rPr>
              <w:t xml:space="preserve">: </w:t>
            </w:r>
          </w:p>
          <w:p w14:paraId="5A99EDB1" w14:textId="2F04DA4B" w:rsidR="00A62A58" w:rsidRPr="00F674F5" w:rsidRDefault="00A62A58" w:rsidP="00F674F5">
            <w:pPr>
              <w:pStyle w:val="ListParagraph"/>
              <w:numPr>
                <w:ilvl w:val="0"/>
                <w:numId w:val="3"/>
              </w:numPr>
              <w:jc w:val="both"/>
              <w:rPr>
                <w:rFonts w:ascii="Times New Roman" w:hAnsi="Times New Roman" w:cs="Times New Roman"/>
                <w:sz w:val="24"/>
                <w:szCs w:val="24"/>
              </w:rPr>
            </w:pPr>
            <w:r w:rsidRPr="00F674F5">
              <w:rPr>
                <w:rFonts w:ascii="Times New Roman" w:hAnsi="Times New Roman" w:cs="Times New Roman"/>
                <w:sz w:val="24"/>
                <w:szCs w:val="24"/>
              </w:rPr>
              <w:t xml:space="preserve">Kuivõrd põhjendatud ja optimaalne on projekti eelarve tegevuste elluviimiseks ja oodatavate tulemuste saavutamiseks. </w:t>
            </w:r>
          </w:p>
          <w:p w14:paraId="5E407372" w14:textId="248DF375" w:rsidR="00A62A58" w:rsidRPr="00F674F5" w:rsidRDefault="00586607" w:rsidP="00F674F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Kuivõrd</w:t>
            </w:r>
            <w:r w:rsidR="00A62A58" w:rsidRPr="00F674F5">
              <w:rPr>
                <w:rFonts w:ascii="Times New Roman" w:hAnsi="Times New Roman" w:cs="Times New Roman"/>
                <w:sz w:val="24"/>
                <w:szCs w:val="24"/>
              </w:rPr>
              <w:t xml:space="preserve"> taotluses toodud eelarve on läbipaistev ja detailne. </w:t>
            </w:r>
          </w:p>
          <w:p w14:paraId="6999B594" w14:textId="77777777" w:rsidR="00A62A58" w:rsidRPr="00F674F5" w:rsidRDefault="00A62A58" w:rsidP="00F674F5">
            <w:pPr>
              <w:pStyle w:val="ListParagraph"/>
              <w:numPr>
                <w:ilvl w:val="0"/>
                <w:numId w:val="3"/>
              </w:numPr>
              <w:jc w:val="both"/>
              <w:rPr>
                <w:rFonts w:ascii="Times New Roman" w:hAnsi="Times New Roman" w:cs="Times New Roman"/>
                <w:sz w:val="24"/>
                <w:szCs w:val="24"/>
              </w:rPr>
            </w:pPr>
            <w:r w:rsidRPr="00F674F5">
              <w:rPr>
                <w:rFonts w:ascii="Times New Roman" w:hAnsi="Times New Roman" w:cs="Times New Roman"/>
                <w:sz w:val="24"/>
                <w:szCs w:val="24"/>
              </w:rPr>
              <w:t xml:space="preserve">Kuivõrd kuluefektiivne on projekti eelarve - projekti eelarve vastavus turuhindadele. </w:t>
            </w:r>
          </w:p>
          <w:p w14:paraId="48D7CE73" w14:textId="43CF8F0C" w:rsidR="00A62A58" w:rsidRDefault="00586607" w:rsidP="00F674F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Kuivõrd</w:t>
            </w:r>
            <w:r w:rsidR="00A62A58" w:rsidRPr="00F674F5">
              <w:rPr>
                <w:rFonts w:ascii="Times New Roman" w:hAnsi="Times New Roman" w:cs="Times New Roman"/>
                <w:sz w:val="24"/>
                <w:szCs w:val="24"/>
              </w:rPr>
              <w:t xml:space="preserve"> projekti eelarves ettenähtud kulud on kõik projekt elluviimise seisukohast vajalikud (kuivõrd sisaldab projekti eelarve põhjendamatuid või ebamõistlikke kulusid)</w:t>
            </w:r>
          </w:p>
          <w:p w14:paraId="1A17E9E5" w14:textId="77777777" w:rsidR="00F674F5" w:rsidRPr="00F674F5" w:rsidRDefault="00F674F5" w:rsidP="00543841">
            <w:pPr>
              <w:pStyle w:val="ListParagraph"/>
              <w:jc w:val="both"/>
              <w:rPr>
                <w:rFonts w:ascii="Times New Roman" w:hAnsi="Times New Roman" w:cs="Times New Roman"/>
                <w:sz w:val="24"/>
                <w:szCs w:val="24"/>
              </w:rPr>
            </w:pPr>
          </w:p>
        </w:tc>
      </w:tr>
      <w:tr w:rsidR="00A62A58" w:rsidRPr="00C84A00" w14:paraId="07F4E348" w14:textId="77777777" w:rsidTr="00A62A58">
        <w:tc>
          <w:tcPr>
            <w:tcW w:w="988" w:type="dxa"/>
          </w:tcPr>
          <w:p w14:paraId="741EAE71"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t>Hinne</w:t>
            </w:r>
          </w:p>
        </w:tc>
        <w:tc>
          <w:tcPr>
            <w:tcW w:w="8074" w:type="dxa"/>
          </w:tcPr>
          <w:p w14:paraId="58171105"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t>Taseme kirjeldus</w:t>
            </w:r>
          </w:p>
        </w:tc>
      </w:tr>
      <w:tr w:rsidR="00A62A58" w:rsidRPr="00C84A00" w14:paraId="681974CF" w14:textId="77777777" w:rsidTr="00A62A58">
        <w:tc>
          <w:tcPr>
            <w:tcW w:w="988" w:type="dxa"/>
          </w:tcPr>
          <w:p w14:paraId="58BFFB4D"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t>0</w:t>
            </w:r>
          </w:p>
        </w:tc>
        <w:tc>
          <w:tcPr>
            <w:tcW w:w="8074" w:type="dxa"/>
          </w:tcPr>
          <w:p w14:paraId="58189103" w14:textId="42976D52" w:rsidR="00F674F5" w:rsidRPr="002468A9" w:rsidRDefault="00A62A58" w:rsidP="002468A9">
            <w:pPr>
              <w:pStyle w:val="ListParagraph"/>
              <w:numPr>
                <w:ilvl w:val="0"/>
                <w:numId w:val="17"/>
              </w:numPr>
              <w:jc w:val="both"/>
              <w:rPr>
                <w:rFonts w:ascii="Times New Roman" w:hAnsi="Times New Roman" w:cs="Times New Roman"/>
                <w:sz w:val="24"/>
                <w:szCs w:val="24"/>
              </w:rPr>
            </w:pPr>
            <w:r w:rsidRPr="002468A9">
              <w:rPr>
                <w:rFonts w:ascii="Times New Roman" w:hAnsi="Times New Roman" w:cs="Times New Roman"/>
                <w:sz w:val="24"/>
                <w:szCs w:val="24"/>
              </w:rPr>
              <w:t xml:space="preserve">Taotluses toodud projekti eelarve ei ole läbipaistev ja toetatavateks tegevusteks planeeritud kulud ei ole piisavalt põhjendatud. </w:t>
            </w:r>
          </w:p>
          <w:p w14:paraId="41800A57" w14:textId="77777777" w:rsidR="00A62A58" w:rsidRPr="002468A9" w:rsidRDefault="00A62A58" w:rsidP="002468A9">
            <w:pPr>
              <w:pStyle w:val="ListParagraph"/>
              <w:numPr>
                <w:ilvl w:val="0"/>
                <w:numId w:val="17"/>
              </w:numPr>
              <w:jc w:val="both"/>
              <w:rPr>
                <w:rFonts w:ascii="Times New Roman" w:hAnsi="Times New Roman" w:cs="Times New Roman"/>
                <w:sz w:val="24"/>
                <w:szCs w:val="24"/>
              </w:rPr>
            </w:pPr>
            <w:r w:rsidRPr="002468A9">
              <w:rPr>
                <w:rFonts w:ascii="Times New Roman" w:hAnsi="Times New Roman" w:cs="Times New Roman"/>
                <w:sz w:val="24"/>
                <w:szCs w:val="24"/>
              </w:rPr>
              <w:t>Enamus taotluse eelarves välja toodud kulusid on reaalsest turuhinnast selgelt üle- või alahinnatud ja toetuse kasutamine ei ole efektiivne.</w:t>
            </w:r>
          </w:p>
        </w:tc>
      </w:tr>
      <w:tr w:rsidR="00A62A58" w:rsidRPr="00C84A00" w14:paraId="47B659D0" w14:textId="77777777" w:rsidTr="00A62A58">
        <w:tc>
          <w:tcPr>
            <w:tcW w:w="988" w:type="dxa"/>
          </w:tcPr>
          <w:p w14:paraId="33A314CC"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t>1</w:t>
            </w:r>
          </w:p>
        </w:tc>
        <w:tc>
          <w:tcPr>
            <w:tcW w:w="8074" w:type="dxa"/>
          </w:tcPr>
          <w:p w14:paraId="1261A9A8" w14:textId="77777777" w:rsidR="00A62A58" w:rsidRPr="00C84A00" w:rsidRDefault="00F674F5" w:rsidP="00C84A00">
            <w:pPr>
              <w:jc w:val="both"/>
              <w:rPr>
                <w:rFonts w:ascii="Times New Roman" w:hAnsi="Times New Roman" w:cs="Times New Roman"/>
                <w:sz w:val="24"/>
                <w:szCs w:val="24"/>
              </w:rPr>
            </w:pPr>
            <w:r>
              <w:rPr>
                <w:rFonts w:ascii="Times New Roman" w:hAnsi="Times New Roman" w:cs="Times New Roman"/>
                <w:sz w:val="24"/>
                <w:szCs w:val="24"/>
              </w:rPr>
              <w:t xml:space="preserve">Vahepealne tase </w:t>
            </w:r>
          </w:p>
        </w:tc>
      </w:tr>
      <w:tr w:rsidR="00A62A58" w:rsidRPr="00C84A00" w14:paraId="279E58D5" w14:textId="77777777" w:rsidTr="00A62A58">
        <w:tc>
          <w:tcPr>
            <w:tcW w:w="988" w:type="dxa"/>
          </w:tcPr>
          <w:p w14:paraId="39A05ADA"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lastRenderedPageBreak/>
              <w:t>2</w:t>
            </w:r>
          </w:p>
        </w:tc>
        <w:tc>
          <w:tcPr>
            <w:tcW w:w="8074" w:type="dxa"/>
          </w:tcPr>
          <w:p w14:paraId="57CA3250" w14:textId="224D9A59" w:rsidR="00F674F5" w:rsidRPr="002468A9" w:rsidRDefault="00A62A58" w:rsidP="002468A9">
            <w:pPr>
              <w:pStyle w:val="ListParagraph"/>
              <w:numPr>
                <w:ilvl w:val="0"/>
                <w:numId w:val="18"/>
              </w:numPr>
              <w:jc w:val="both"/>
              <w:rPr>
                <w:rFonts w:ascii="Times New Roman" w:hAnsi="Times New Roman" w:cs="Times New Roman"/>
                <w:sz w:val="24"/>
                <w:szCs w:val="24"/>
              </w:rPr>
            </w:pPr>
            <w:r w:rsidRPr="002468A9">
              <w:rPr>
                <w:rFonts w:ascii="Times New Roman" w:hAnsi="Times New Roman" w:cs="Times New Roman"/>
                <w:sz w:val="24"/>
                <w:szCs w:val="24"/>
              </w:rPr>
              <w:t xml:space="preserve">Taotluses toodud projekti eelarve on </w:t>
            </w:r>
            <w:r w:rsidR="006C530D" w:rsidRPr="002468A9">
              <w:rPr>
                <w:rFonts w:ascii="Times New Roman" w:hAnsi="Times New Roman" w:cs="Times New Roman"/>
                <w:sz w:val="24"/>
                <w:szCs w:val="24"/>
              </w:rPr>
              <w:t xml:space="preserve">üldjoontes </w:t>
            </w:r>
            <w:r w:rsidRPr="002468A9">
              <w:rPr>
                <w:rFonts w:ascii="Times New Roman" w:hAnsi="Times New Roman" w:cs="Times New Roman"/>
                <w:sz w:val="24"/>
                <w:szCs w:val="24"/>
              </w:rPr>
              <w:t xml:space="preserve">selge, kuid tegevusteks planeeritud kulud ei ole nende elluviimiseks optimaalsed ja on osaliselt põhjendamata. </w:t>
            </w:r>
          </w:p>
          <w:p w14:paraId="02F90E18" w14:textId="2F2C3809" w:rsidR="00A62A58" w:rsidRPr="002468A9" w:rsidRDefault="00A62A58" w:rsidP="002468A9">
            <w:pPr>
              <w:pStyle w:val="ListParagraph"/>
              <w:numPr>
                <w:ilvl w:val="0"/>
                <w:numId w:val="18"/>
              </w:numPr>
              <w:jc w:val="both"/>
              <w:rPr>
                <w:rFonts w:ascii="Times New Roman" w:hAnsi="Times New Roman" w:cs="Times New Roman"/>
                <w:sz w:val="24"/>
                <w:szCs w:val="24"/>
              </w:rPr>
            </w:pPr>
            <w:r w:rsidRPr="002468A9">
              <w:rPr>
                <w:rFonts w:ascii="Times New Roman" w:hAnsi="Times New Roman" w:cs="Times New Roman"/>
                <w:sz w:val="24"/>
                <w:szCs w:val="24"/>
              </w:rPr>
              <w:t>Enamus taotluse eelarves välja toodud kulusid va</w:t>
            </w:r>
            <w:r w:rsidR="00543841" w:rsidRPr="002468A9">
              <w:rPr>
                <w:rFonts w:ascii="Times New Roman" w:hAnsi="Times New Roman" w:cs="Times New Roman"/>
                <w:sz w:val="24"/>
                <w:szCs w:val="24"/>
              </w:rPr>
              <w:t xml:space="preserve">stavad reaalsele turuhinnale, kuid </w:t>
            </w:r>
            <w:r w:rsidRPr="002468A9">
              <w:rPr>
                <w:rFonts w:ascii="Times New Roman" w:hAnsi="Times New Roman" w:cs="Times New Roman"/>
                <w:sz w:val="24"/>
                <w:szCs w:val="24"/>
              </w:rPr>
              <w:t xml:space="preserve">toetuse </w:t>
            </w:r>
            <w:r w:rsidR="00543841" w:rsidRPr="002468A9">
              <w:rPr>
                <w:rFonts w:ascii="Times New Roman" w:hAnsi="Times New Roman" w:cs="Times New Roman"/>
                <w:sz w:val="24"/>
                <w:szCs w:val="24"/>
              </w:rPr>
              <w:t>kasutamine</w:t>
            </w:r>
            <w:r w:rsidR="006C530D" w:rsidRPr="002468A9">
              <w:rPr>
                <w:rFonts w:ascii="Times New Roman" w:hAnsi="Times New Roman" w:cs="Times New Roman"/>
                <w:sz w:val="24"/>
                <w:szCs w:val="24"/>
              </w:rPr>
              <w:t xml:space="preserve"> on vähe efektiivne</w:t>
            </w:r>
            <w:r w:rsidR="00543841" w:rsidRPr="002468A9">
              <w:rPr>
                <w:rFonts w:ascii="Times New Roman" w:hAnsi="Times New Roman" w:cs="Times New Roman"/>
                <w:sz w:val="24"/>
                <w:szCs w:val="24"/>
              </w:rPr>
              <w:t>.</w:t>
            </w:r>
          </w:p>
        </w:tc>
      </w:tr>
      <w:tr w:rsidR="00A62A58" w:rsidRPr="00C84A00" w14:paraId="07618588" w14:textId="77777777" w:rsidTr="00A62A58">
        <w:tc>
          <w:tcPr>
            <w:tcW w:w="988" w:type="dxa"/>
          </w:tcPr>
          <w:p w14:paraId="00C29A02"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t>3</w:t>
            </w:r>
          </w:p>
        </w:tc>
        <w:tc>
          <w:tcPr>
            <w:tcW w:w="8074" w:type="dxa"/>
          </w:tcPr>
          <w:p w14:paraId="449AF2CD" w14:textId="77777777" w:rsidR="00A62A58" w:rsidRPr="00C84A00" w:rsidRDefault="00F674F5" w:rsidP="00C84A00">
            <w:pPr>
              <w:jc w:val="both"/>
              <w:rPr>
                <w:rFonts w:ascii="Times New Roman" w:hAnsi="Times New Roman" w:cs="Times New Roman"/>
                <w:sz w:val="24"/>
                <w:szCs w:val="24"/>
              </w:rPr>
            </w:pPr>
            <w:r>
              <w:rPr>
                <w:rFonts w:ascii="Times New Roman" w:hAnsi="Times New Roman" w:cs="Times New Roman"/>
                <w:sz w:val="24"/>
                <w:szCs w:val="24"/>
              </w:rPr>
              <w:t>Vahepealne tase</w:t>
            </w:r>
          </w:p>
        </w:tc>
      </w:tr>
      <w:tr w:rsidR="00A62A58" w:rsidRPr="00C84A00" w14:paraId="57E2FB60" w14:textId="77777777" w:rsidTr="00A62A58">
        <w:tc>
          <w:tcPr>
            <w:tcW w:w="988" w:type="dxa"/>
          </w:tcPr>
          <w:p w14:paraId="434C764B" w14:textId="77777777" w:rsidR="00A62A58" w:rsidRPr="00C84A00" w:rsidRDefault="00A62A58" w:rsidP="00C84A00">
            <w:pPr>
              <w:jc w:val="both"/>
              <w:rPr>
                <w:rFonts w:ascii="Times New Roman" w:hAnsi="Times New Roman" w:cs="Times New Roman"/>
                <w:sz w:val="24"/>
                <w:szCs w:val="24"/>
              </w:rPr>
            </w:pPr>
            <w:r w:rsidRPr="00C84A00">
              <w:rPr>
                <w:rFonts w:ascii="Times New Roman" w:hAnsi="Times New Roman" w:cs="Times New Roman"/>
                <w:sz w:val="24"/>
                <w:szCs w:val="24"/>
              </w:rPr>
              <w:t>4</w:t>
            </w:r>
          </w:p>
        </w:tc>
        <w:tc>
          <w:tcPr>
            <w:tcW w:w="8074" w:type="dxa"/>
          </w:tcPr>
          <w:p w14:paraId="438BD450" w14:textId="77777777" w:rsidR="000A2DEC" w:rsidRDefault="00A62A58" w:rsidP="002468A9">
            <w:pPr>
              <w:pStyle w:val="ListParagraph"/>
              <w:numPr>
                <w:ilvl w:val="0"/>
                <w:numId w:val="19"/>
              </w:numPr>
              <w:jc w:val="both"/>
              <w:rPr>
                <w:rFonts w:ascii="Times New Roman" w:hAnsi="Times New Roman" w:cs="Times New Roman"/>
                <w:sz w:val="24"/>
                <w:szCs w:val="24"/>
              </w:rPr>
            </w:pPr>
            <w:r w:rsidRPr="002468A9">
              <w:rPr>
                <w:rFonts w:ascii="Times New Roman" w:hAnsi="Times New Roman" w:cs="Times New Roman"/>
                <w:sz w:val="24"/>
                <w:szCs w:val="24"/>
              </w:rPr>
              <w:t xml:space="preserve">Taotluses toodud projekti eelarve on detailne, kõik tegevusteks planeeritud kulud on optimaalsed ja efektiivsed ning projekti elluviimise seisukohast põhjendatud. </w:t>
            </w:r>
          </w:p>
          <w:p w14:paraId="6762E473" w14:textId="751EF840" w:rsidR="00A62A58" w:rsidRPr="002468A9" w:rsidRDefault="00A62A58" w:rsidP="002468A9">
            <w:pPr>
              <w:pStyle w:val="ListParagraph"/>
              <w:numPr>
                <w:ilvl w:val="0"/>
                <w:numId w:val="19"/>
              </w:numPr>
              <w:jc w:val="both"/>
              <w:rPr>
                <w:rFonts w:ascii="Times New Roman" w:hAnsi="Times New Roman" w:cs="Times New Roman"/>
                <w:sz w:val="24"/>
                <w:szCs w:val="24"/>
              </w:rPr>
            </w:pPr>
            <w:r w:rsidRPr="002468A9">
              <w:rPr>
                <w:rFonts w:ascii="Times New Roman" w:hAnsi="Times New Roman" w:cs="Times New Roman"/>
                <w:sz w:val="24"/>
                <w:szCs w:val="24"/>
              </w:rPr>
              <w:t>Kõik taotluse eelarves välja toodud kulud vastavad ligikaudu reaalsele turuhinnale ja toetus</w:t>
            </w:r>
            <w:r w:rsidR="00D53281">
              <w:rPr>
                <w:rFonts w:ascii="Times New Roman" w:hAnsi="Times New Roman" w:cs="Times New Roman"/>
                <w:sz w:val="24"/>
                <w:szCs w:val="24"/>
              </w:rPr>
              <w:t xml:space="preserve">e kasutamine on </w:t>
            </w:r>
            <w:r w:rsidRPr="002468A9">
              <w:rPr>
                <w:rFonts w:ascii="Times New Roman" w:hAnsi="Times New Roman" w:cs="Times New Roman"/>
                <w:sz w:val="24"/>
                <w:szCs w:val="24"/>
              </w:rPr>
              <w:t>efektiivne.</w:t>
            </w:r>
          </w:p>
        </w:tc>
      </w:tr>
    </w:tbl>
    <w:p w14:paraId="39D2656C" w14:textId="77777777" w:rsidR="00A62A58" w:rsidRPr="00C84A00" w:rsidRDefault="00A62A58" w:rsidP="00C84A00">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7933"/>
      </w:tblGrid>
      <w:tr w:rsidR="00A62A58" w:rsidRPr="00C84A00" w14:paraId="56FF7BBE" w14:textId="77777777" w:rsidTr="001968A3">
        <w:tc>
          <w:tcPr>
            <w:tcW w:w="9062" w:type="dxa"/>
            <w:gridSpan w:val="2"/>
            <w:shd w:val="clear" w:color="auto" w:fill="D9D9D9" w:themeFill="background1" w:themeFillShade="D9"/>
          </w:tcPr>
          <w:p w14:paraId="5789A804" w14:textId="77777777" w:rsidR="00A62A58" w:rsidRPr="00543841" w:rsidRDefault="00A62A58" w:rsidP="00543841">
            <w:pPr>
              <w:spacing w:before="120" w:after="120"/>
              <w:jc w:val="both"/>
              <w:rPr>
                <w:rFonts w:ascii="Times New Roman" w:hAnsi="Times New Roman" w:cs="Times New Roman"/>
                <w:sz w:val="24"/>
                <w:szCs w:val="24"/>
              </w:rPr>
            </w:pPr>
            <w:r w:rsidRPr="00543841">
              <w:rPr>
                <w:rFonts w:ascii="Times New Roman" w:hAnsi="Times New Roman" w:cs="Times New Roman"/>
                <w:sz w:val="24"/>
                <w:szCs w:val="24"/>
              </w:rPr>
              <w:t>Hindamiskriteerium 4: Projekti teostatavus ja kindlustatus ressurssidega</w:t>
            </w:r>
          </w:p>
        </w:tc>
      </w:tr>
      <w:tr w:rsidR="00A62A58" w:rsidRPr="00C84A00" w14:paraId="4C0E351B" w14:textId="77777777" w:rsidTr="001968A3">
        <w:tc>
          <w:tcPr>
            <w:tcW w:w="9062" w:type="dxa"/>
            <w:gridSpan w:val="2"/>
            <w:shd w:val="clear" w:color="auto" w:fill="D9D9D9" w:themeFill="background1" w:themeFillShade="D9"/>
          </w:tcPr>
          <w:p w14:paraId="223AFD25" w14:textId="77777777" w:rsidR="00A62A58" w:rsidRPr="00543841" w:rsidRDefault="00A62A58" w:rsidP="00543841">
            <w:pPr>
              <w:spacing w:before="120" w:after="120"/>
              <w:jc w:val="both"/>
              <w:rPr>
                <w:rFonts w:ascii="Times New Roman" w:hAnsi="Times New Roman" w:cs="Times New Roman"/>
                <w:sz w:val="24"/>
                <w:szCs w:val="24"/>
              </w:rPr>
            </w:pPr>
            <w:r w:rsidRPr="00543841">
              <w:rPr>
                <w:rFonts w:ascii="Times New Roman" w:hAnsi="Times New Roman" w:cs="Times New Roman"/>
                <w:sz w:val="24"/>
                <w:szCs w:val="24"/>
              </w:rPr>
              <w:t>Osakaal koondhindest 15%.</w:t>
            </w:r>
          </w:p>
        </w:tc>
      </w:tr>
      <w:tr w:rsidR="00A62A58" w:rsidRPr="00C84A00" w14:paraId="24D1E6FF" w14:textId="77777777" w:rsidTr="00A62A58">
        <w:tc>
          <w:tcPr>
            <w:tcW w:w="9062" w:type="dxa"/>
            <w:gridSpan w:val="2"/>
          </w:tcPr>
          <w:p w14:paraId="58181D48" w14:textId="77777777" w:rsidR="00F674F5" w:rsidRDefault="00F674F5" w:rsidP="00C84A00">
            <w:pPr>
              <w:jc w:val="both"/>
              <w:rPr>
                <w:rFonts w:ascii="Times New Roman" w:hAnsi="Times New Roman" w:cs="Times New Roman"/>
                <w:b/>
                <w:sz w:val="24"/>
                <w:szCs w:val="24"/>
              </w:rPr>
            </w:pPr>
          </w:p>
          <w:p w14:paraId="30283025" w14:textId="77777777" w:rsidR="00F674F5" w:rsidRDefault="001968A3" w:rsidP="00C84A00">
            <w:pPr>
              <w:jc w:val="both"/>
              <w:rPr>
                <w:rFonts w:ascii="Times New Roman" w:hAnsi="Times New Roman" w:cs="Times New Roman"/>
                <w:sz w:val="24"/>
                <w:szCs w:val="24"/>
              </w:rPr>
            </w:pPr>
            <w:r w:rsidRPr="00C84A00">
              <w:rPr>
                <w:rFonts w:ascii="Times New Roman" w:hAnsi="Times New Roman" w:cs="Times New Roman"/>
                <w:b/>
                <w:sz w:val="24"/>
                <w:szCs w:val="24"/>
              </w:rPr>
              <w:t>Hinnatakse:</w:t>
            </w:r>
            <w:r w:rsidRPr="00C84A00">
              <w:rPr>
                <w:rFonts w:ascii="Times New Roman" w:hAnsi="Times New Roman" w:cs="Times New Roman"/>
                <w:sz w:val="24"/>
                <w:szCs w:val="24"/>
              </w:rPr>
              <w:t xml:space="preserve"> </w:t>
            </w:r>
          </w:p>
          <w:p w14:paraId="10CBBEE1" w14:textId="0DDE53B2" w:rsidR="001968A3" w:rsidRPr="00C84A00" w:rsidRDefault="00765D0C" w:rsidP="00C84A00">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 (</w:t>
            </w:r>
            <w:r w:rsidRPr="00FC1A64">
              <w:rPr>
                <w:rFonts w:ascii="Times New Roman" w:hAnsi="Times New Roman" w:cs="Times New Roman"/>
                <w:sz w:val="24"/>
                <w:szCs w:val="24"/>
              </w:rPr>
              <w:t>mille mõju avaldub terves maakonnas või Harju maakonna ja Ida-Viru maakonna</w:t>
            </w:r>
            <w:r>
              <w:rPr>
                <w:rFonts w:ascii="Times New Roman" w:hAnsi="Times New Roman" w:cs="Times New Roman"/>
                <w:sz w:val="24"/>
                <w:szCs w:val="24"/>
              </w:rPr>
              <w:t xml:space="preserve"> </w:t>
            </w:r>
            <w:r w:rsidRPr="00FC1A64">
              <w:rPr>
                <w:rFonts w:ascii="Times New Roman" w:hAnsi="Times New Roman" w:cs="Times New Roman"/>
                <w:sz w:val="24"/>
                <w:szCs w:val="24"/>
              </w:rPr>
              <w:t>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sidR="009D3A03">
              <w:rPr>
                <w:rFonts w:ascii="Times New Roman" w:hAnsi="Times New Roman" w:cs="Times New Roman"/>
                <w:sz w:val="24"/>
                <w:szCs w:val="24"/>
              </w:rPr>
              <w:t xml:space="preserve"> puhul</w:t>
            </w:r>
            <w:r>
              <w:rPr>
                <w:rFonts w:ascii="Times New Roman" w:hAnsi="Times New Roman" w:cs="Times New Roman"/>
                <w:sz w:val="24"/>
                <w:szCs w:val="24"/>
              </w:rPr>
              <w:t xml:space="preserve"> t</w:t>
            </w:r>
            <w:r w:rsidR="001968A3" w:rsidRPr="00C84A00">
              <w:rPr>
                <w:rFonts w:ascii="Times New Roman" w:hAnsi="Times New Roman" w:cs="Times New Roman"/>
                <w:sz w:val="24"/>
                <w:szCs w:val="24"/>
              </w:rPr>
              <w:t xml:space="preserve">aotleja finantsvõimekust, finantsriskide esinemise tõenäosust, projekti meeskonna olemasolu ja kompetentse. </w:t>
            </w:r>
          </w:p>
          <w:p w14:paraId="7366837E" w14:textId="77777777" w:rsidR="001968A3" w:rsidRPr="00C84A00" w:rsidRDefault="001968A3" w:rsidP="00C84A00">
            <w:pPr>
              <w:jc w:val="both"/>
              <w:rPr>
                <w:rFonts w:ascii="Times New Roman" w:hAnsi="Times New Roman" w:cs="Times New Roman"/>
                <w:sz w:val="24"/>
                <w:szCs w:val="24"/>
              </w:rPr>
            </w:pPr>
          </w:p>
          <w:p w14:paraId="3ECF7D19" w14:textId="2944B912" w:rsidR="001968A3" w:rsidRPr="00C84A00" w:rsidRDefault="001968A3" w:rsidP="00C84A00">
            <w:pPr>
              <w:jc w:val="both"/>
              <w:rPr>
                <w:rFonts w:ascii="Times New Roman" w:hAnsi="Times New Roman" w:cs="Times New Roman"/>
                <w:sz w:val="24"/>
                <w:szCs w:val="24"/>
              </w:rPr>
            </w:pPr>
            <w:r w:rsidRPr="00C84A00">
              <w:rPr>
                <w:rFonts w:ascii="Times New Roman" w:hAnsi="Times New Roman" w:cs="Times New Roman"/>
                <w:b/>
                <w:sz w:val="24"/>
                <w:szCs w:val="24"/>
              </w:rPr>
              <w:t xml:space="preserve">Hindamisel arvestatakse </w:t>
            </w:r>
            <w:r w:rsidR="00A8779E">
              <w:rPr>
                <w:rFonts w:ascii="Times New Roman" w:hAnsi="Times New Roman" w:cs="Times New Roman"/>
                <w:b/>
                <w:sz w:val="24"/>
                <w:szCs w:val="24"/>
              </w:rPr>
              <w:t xml:space="preserve">maakondliku tähtsusega või piirkondliku koostööprojekti puhul </w:t>
            </w:r>
            <w:r w:rsidRPr="00C84A00">
              <w:rPr>
                <w:rFonts w:ascii="Times New Roman" w:hAnsi="Times New Roman" w:cs="Times New Roman"/>
                <w:b/>
                <w:sz w:val="24"/>
                <w:szCs w:val="24"/>
              </w:rPr>
              <w:t>järgmiseid aspekte</w:t>
            </w:r>
            <w:r w:rsidRPr="00C84A00">
              <w:rPr>
                <w:rFonts w:ascii="Times New Roman" w:hAnsi="Times New Roman" w:cs="Times New Roman"/>
                <w:sz w:val="24"/>
                <w:szCs w:val="24"/>
              </w:rPr>
              <w:t xml:space="preserve">: </w:t>
            </w:r>
          </w:p>
          <w:p w14:paraId="3BA762C8" w14:textId="00089D99" w:rsidR="006C530D" w:rsidRDefault="006C530D" w:rsidP="006C530D">
            <w:pPr>
              <w:pStyle w:val="ListParagraph"/>
              <w:numPr>
                <w:ilvl w:val="0"/>
                <w:numId w:val="4"/>
              </w:numPr>
              <w:jc w:val="both"/>
              <w:rPr>
                <w:rFonts w:ascii="Times New Roman" w:hAnsi="Times New Roman" w:cs="Times New Roman"/>
                <w:sz w:val="24"/>
                <w:szCs w:val="24"/>
              </w:rPr>
            </w:pPr>
            <w:r w:rsidRPr="006C530D">
              <w:rPr>
                <w:rFonts w:ascii="Times New Roman" w:hAnsi="Times New Roman" w:cs="Times New Roman"/>
                <w:sz w:val="24"/>
                <w:szCs w:val="24"/>
              </w:rPr>
              <w:t>Kuivõrd on projekti elluviimise ajakava realistlik ja arvestab võimalike viivitustega elluviimise erinevates etappides</w:t>
            </w:r>
            <w:r>
              <w:rPr>
                <w:rFonts w:ascii="Times New Roman" w:hAnsi="Times New Roman" w:cs="Times New Roman"/>
                <w:sz w:val="24"/>
                <w:szCs w:val="24"/>
              </w:rPr>
              <w:t>.</w:t>
            </w:r>
          </w:p>
          <w:p w14:paraId="38FEF988" w14:textId="28F0DEFD" w:rsidR="001968A3" w:rsidRPr="00F674F5" w:rsidRDefault="001968A3" w:rsidP="00F674F5">
            <w:pPr>
              <w:pStyle w:val="ListParagraph"/>
              <w:numPr>
                <w:ilvl w:val="0"/>
                <w:numId w:val="4"/>
              </w:numPr>
              <w:jc w:val="both"/>
              <w:rPr>
                <w:rFonts w:ascii="Times New Roman" w:hAnsi="Times New Roman" w:cs="Times New Roman"/>
                <w:sz w:val="24"/>
                <w:szCs w:val="24"/>
              </w:rPr>
            </w:pPr>
            <w:r w:rsidRPr="00F674F5">
              <w:rPr>
                <w:rFonts w:ascii="Times New Roman" w:hAnsi="Times New Roman" w:cs="Times New Roman"/>
                <w:sz w:val="24"/>
                <w:szCs w:val="24"/>
              </w:rPr>
              <w:t xml:space="preserve">Milline on taotleja finantsvõimekus ning kas projekti elluviimiseks vajalik omafinantseering on tagatud (sh vajalik lisanduv likviidsus tegevuste elluviimisel) ja selle kohta kinnitused esitatud. Juhul kui kaasatakse väliseid finantseerimisvõimalusi, siis kas nende saamine on realistlik ja tõendatud. </w:t>
            </w:r>
          </w:p>
          <w:p w14:paraId="28B79AE4" w14:textId="77777777" w:rsidR="001968A3" w:rsidRPr="00F674F5" w:rsidRDefault="001968A3" w:rsidP="00F674F5">
            <w:pPr>
              <w:pStyle w:val="ListParagraph"/>
              <w:numPr>
                <w:ilvl w:val="0"/>
                <w:numId w:val="4"/>
              </w:numPr>
              <w:jc w:val="both"/>
              <w:rPr>
                <w:rFonts w:ascii="Times New Roman" w:hAnsi="Times New Roman" w:cs="Times New Roman"/>
                <w:sz w:val="24"/>
                <w:szCs w:val="24"/>
              </w:rPr>
            </w:pPr>
            <w:r w:rsidRPr="00F674F5">
              <w:rPr>
                <w:rFonts w:ascii="Times New Roman" w:hAnsi="Times New Roman" w:cs="Times New Roman"/>
                <w:sz w:val="24"/>
                <w:szCs w:val="24"/>
              </w:rPr>
              <w:t xml:space="preserve">Milline on finantsriskide esinemise tõenäosus. </w:t>
            </w:r>
          </w:p>
          <w:p w14:paraId="26BDF76B" w14:textId="77777777" w:rsidR="001968A3" w:rsidRPr="00F674F5" w:rsidRDefault="001968A3" w:rsidP="00F674F5">
            <w:pPr>
              <w:pStyle w:val="ListParagraph"/>
              <w:numPr>
                <w:ilvl w:val="0"/>
                <w:numId w:val="4"/>
              </w:numPr>
              <w:jc w:val="both"/>
              <w:rPr>
                <w:rFonts w:ascii="Times New Roman" w:hAnsi="Times New Roman" w:cs="Times New Roman"/>
                <w:sz w:val="24"/>
                <w:szCs w:val="24"/>
              </w:rPr>
            </w:pPr>
            <w:r w:rsidRPr="00F674F5">
              <w:rPr>
                <w:rFonts w:ascii="Times New Roman" w:hAnsi="Times New Roman" w:cs="Times New Roman"/>
                <w:sz w:val="24"/>
                <w:szCs w:val="24"/>
              </w:rPr>
              <w:t xml:space="preserve">Juhul kui objekti terviklik väljaarendamine sisaldab meetme tingimustele mittevastavaid tegevusi või kulusid või eeldab partnerite täiendavaid investeeringuid, siis kas vajalikud partnerid on kaasatud ja katteallikad meetmest mittetoetatavate tegevuste osas on olemas. </w:t>
            </w:r>
          </w:p>
          <w:p w14:paraId="60C98E7F" w14:textId="77777777" w:rsidR="001968A3" w:rsidRPr="00F674F5" w:rsidRDefault="001968A3" w:rsidP="00F674F5">
            <w:pPr>
              <w:pStyle w:val="ListParagraph"/>
              <w:numPr>
                <w:ilvl w:val="0"/>
                <w:numId w:val="4"/>
              </w:numPr>
              <w:jc w:val="both"/>
              <w:rPr>
                <w:rFonts w:ascii="Times New Roman" w:hAnsi="Times New Roman" w:cs="Times New Roman"/>
                <w:sz w:val="24"/>
                <w:szCs w:val="24"/>
              </w:rPr>
            </w:pPr>
            <w:r w:rsidRPr="00F674F5">
              <w:rPr>
                <w:rFonts w:ascii="Times New Roman" w:hAnsi="Times New Roman" w:cs="Times New Roman"/>
                <w:sz w:val="24"/>
                <w:szCs w:val="24"/>
              </w:rPr>
              <w:t xml:space="preserve">Milline on projekti meeskonna võime projekti ellu viia (kuivõrd on projektijuhtimine organisatsiooniliselt kindlustatud, kas projektijuht ja –meeskonnaliikmed omavad vajalikku oskusteavet ja kogemusi projekti edukaks elluviimiseks või kas on kaasatud vajalikud eksperdid või oskusteave muul moel). </w:t>
            </w:r>
          </w:p>
          <w:p w14:paraId="2F6C9B0B" w14:textId="2C925BFA" w:rsidR="00A62A58" w:rsidRDefault="002468A9" w:rsidP="00F674F5">
            <w:pPr>
              <w:pStyle w:val="ListParagraph"/>
              <w:numPr>
                <w:ilvl w:val="0"/>
                <w:numId w:val="5"/>
              </w:numPr>
              <w:jc w:val="both"/>
              <w:rPr>
                <w:rFonts w:ascii="Times New Roman" w:hAnsi="Times New Roman" w:cs="Times New Roman"/>
                <w:sz w:val="24"/>
                <w:szCs w:val="24"/>
              </w:rPr>
            </w:pPr>
            <w:r w:rsidRPr="004528B6">
              <w:rPr>
                <w:rFonts w:ascii="Times New Roman" w:hAnsi="Times New Roman" w:cs="Times New Roman"/>
                <w:sz w:val="24"/>
                <w:szCs w:val="24"/>
              </w:rPr>
              <w:t xml:space="preserve">Kui projekti elluviimine eeldab partnerite kaasamist, siis kas vajalikud partnerid on kaasatud ning </w:t>
            </w:r>
            <w:r>
              <w:rPr>
                <w:rFonts w:ascii="Times New Roman" w:hAnsi="Times New Roman" w:cs="Times New Roman"/>
                <w:sz w:val="24"/>
                <w:szCs w:val="24"/>
              </w:rPr>
              <w:t>k</w:t>
            </w:r>
            <w:r w:rsidR="001968A3" w:rsidRPr="00F674F5">
              <w:rPr>
                <w:rFonts w:ascii="Times New Roman" w:hAnsi="Times New Roman" w:cs="Times New Roman"/>
                <w:sz w:val="24"/>
                <w:szCs w:val="24"/>
              </w:rPr>
              <w:t>uidas on k</w:t>
            </w:r>
            <w:r w:rsidR="00624289">
              <w:rPr>
                <w:rFonts w:ascii="Times New Roman" w:hAnsi="Times New Roman" w:cs="Times New Roman"/>
                <w:sz w:val="24"/>
                <w:szCs w:val="24"/>
              </w:rPr>
              <w:t xml:space="preserve">indlustatud partnerite koostöö </w:t>
            </w:r>
            <w:r w:rsidR="001968A3" w:rsidRPr="00F674F5">
              <w:rPr>
                <w:rFonts w:ascii="Times New Roman" w:hAnsi="Times New Roman" w:cs="Times New Roman"/>
                <w:sz w:val="24"/>
                <w:szCs w:val="24"/>
              </w:rPr>
              <w:t>kokkulepped koos kõigi osapoolte õiguste, kohustuste ja vastutusega).</w:t>
            </w:r>
          </w:p>
          <w:p w14:paraId="7484C6F7" w14:textId="77777777" w:rsidR="00F674F5" w:rsidRPr="00F674F5" w:rsidRDefault="00F674F5" w:rsidP="00F674F5">
            <w:pPr>
              <w:pStyle w:val="ListParagraph"/>
              <w:jc w:val="both"/>
              <w:rPr>
                <w:rFonts w:ascii="Times New Roman" w:hAnsi="Times New Roman" w:cs="Times New Roman"/>
                <w:sz w:val="24"/>
                <w:szCs w:val="24"/>
              </w:rPr>
            </w:pPr>
          </w:p>
        </w:tc>
      </w:tr>
      <w:tr w:rsidR="001968A3" w:rsidRPr="00C84A00" w14:paraId="3C07598E" w14:textId="77777777" w:rsidTr="001968A3">
        <w:tc>
          <w:tcPr>
            <w:tcW w:w="1129" w:type="dxa"/>
          </w:tcPr>
          <w:p w14:paraId="23978274" w14:textId="77777777" w:rsidR="001968A3" w:rsidRPr="00C84A00" w:rsidRDefault="001968A3" w:rsidP="00C84A00">
            <w:pPr>
              <w:jc w:val="both"/>
              <w:rPr>
                <w:rFonts w:ascii="Times New Roman" w:hAnsi="Times New Roman" w:cs="Times New Roman"/>
                <w:sz w:val="24"/>
                <w:szCs w:val="24"/>
              </w:rPr>
            </w:pPr>
            <w:r w:rsidRPr="00C84A00">
              <w:rPr>
                <w:rFonts w:ascii="Times New Roman" w:hAnsi="Times New Roman" w:cs="Times New Roman"/>
                <w:sz w:val="24"/>
                <w:szCs w:val="24"/>
              </w:rPr>
              <w:t>Hinne</w:t>
            </w:r>
          </w:p>
        </w:tc>
        <w:tc>
          <w:tcPr>
            <w:tcW w:w="7933" w:type="dxa"/>
          </w:tcPr>
          <w:p w14:paraId="0674705D" w14:textId="77777777" w:rsidR="001968A3" w:rsidRPr="00C84A00" w:rsidRDefault="001968A3" w:rsidP="00C84A00">
            <w:pPr>
              <w:jc w:val="both"/>
              <w:rPr>
                <w:rFonts w:ascii="Times New Roman" w:hAnsi="Times New Roman" w:cs="Times New Roman"/>
                <w:sz w:val="24"/>
                <w:szCs w:val="24"/>
              </w:rPr>
            </w:pPr>
            <w:r w:rsidRPr="00C84A00">
              <w:rPr>
                <w:rFonts w:ascii="Times New Roman" w:hAnsi="Times New Roman" w:cs="Times New Roman"/>
                <w:sz w:val="24"/>
                <w:szCs w:val="24"/>
              </w:rPr>
              <w:t>Taseme kirjeldus</w:t>
            </w:r>
          </w:p>
        </w:tc>
      </w:tr>
      <w:tr w:rsidR="001968A3" w:rsidRPr="00C84A00" w14:paraId="2F1BDE42" w14:textId="77777777" w:rsidTr="001968A3">
        <w:tc>
          <w:tcPr>
            <w:tcW w:w="1129" w:type="dxa"/>
          </w:tcPr>
          <w:p w14:paraId="01037827" w14:textId="77777777" w:rsidR="001968A3" w:rsidRPr="00C84A00" w:rsidRDefault="001968A3" w:rsidP="00C84A00">
            <w:pPr>
              <w:jc w:val="both"/>
              <w:rPr>
                <w:rFonts w:ascii="Times New Roman" w:hAnsi="Times New Roman" w:cs="Times New Roman"/>
                <w:sz w:val="24"/>
                <w:szCs w:val="24"/>
              </w:rPr>
            </w:pPr>
            <w:r w:rsidRPr="00C84A00">
              <w:rPr>
                <w:rFonts w:ascii="Times New Roman" w:hAnsi="Times New Roman" w:cs="Times New Roman"/>
                <w:sz w:val="24"/>
                <w:szCs w:val="24"/>
              </w:rPr>
              <w:t>0</w:t>
            </w:r>
          </w:p>
        </w:tc>
        <w:tc>
          <w:tcPr>
            <w:tcW w:w="7933" w:type="dxa"/>
          </w:tcPr>
          <w:p w14:paraId="21295674" w14:textId="27951F1F" w:rsidR="006C530D" w:rsidRPr="002468A9" w:rsidRDefault="006C530D" w:rsidP="002468A9">
            <w:pPr>
              <w:pStyle w:val="ListParagraph"/>
              <w:numPr>
                <w:ilvl w:val="0"/>
                <w:numId w:val="20"/>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elluviimise ajakava </w:t>
            </w:r>
            <w:r w:rsidR="00D53281">
              <w:rPr>
                <w:rFonts w:ascii="Times New Roman" w:hAnsi="Times New Roman" w:cs="Times New Roman"/>
                <w:sz w:val="24"/>
                <w:szCs w:val="24"/>
              </w:rPr>
              <w:t>ei ole realistlik ja ei arvesta</w:t>
            </w:r>
            <w:r w:rsidRPr="002468A9">
              <w:rPr>
                <w:rFonts w:ascii="Times New Roman" w:hAnsi="Times New Roman" w:cs="Times New Roman"/>
                <w:sz w:val="24"/>
                <w:szCs w:val="24"/>
              </w:rPr>
              <w:t xml:space="preserve"> võimalike viivitustega elluviimise erinevates etappides.</w:t>
            </w:r>
          </w:p>
          <w:p w14:paraId="7D25224B" w14:textId="056C2739" w:rsidR="00F674F5" w:rsidRPr="002468A9" w:rsidRDefault="001968A3" w:rsidP="002468A9">
            <w:pPr>
              <w:pStyle w:val="ListParagraph"/>
              <w:numPr>
                <w:ilvl w:val="0"/>
                <w:numId w:val="20"/>
              </w:numPr>
              <w:jc w:val="both"/>
              <w:rPr>
                <w:rFonts w:ascii="Times New Roman" w:hAnsi="Times New Roman" w:cs="Times New Roman"/>
                <w:sz w:val="24"/>
                <w:szCs w:val="24"/>
              </w:rPr>
            </w:pPr>
            <w:r w:rsidRPr="002468A9">
              <w:rPr>
                <w:rFonts w:ascii="Times New Roman" w:hAnsi="Times New Roman" w:cs="Times New Roman"/>
                <w:sz w:val="24"/>
                <w:szCs w:val="24"/>
              </w:rPr>
              <w:lastRenderedPageBreak/>
              <w:t xml:space="preserve">Taotleja finantsvõimekus ei ole piisav, et tagada projekti omafinantseerimine, taotlejal puuduvad võimalused täiendavate finantsvahendite kaasamiseks taotluses toodud tegevuste elluviimiseks. </w:t>
            </w:r>
          </w:p>
          <w:p w14:paraId="14A184F2" w14:textId="77777777" w:rsidR="00F674F5" w:rsidRPr="002468A9" w:rsidRDefault="001968A3" w:rsidP="002468A9">
            <w:pPr>
              <w:pStyle w:val="ListParagraph"/>
              <w:numPr>
                <w:ilvl w:val="0"/>
                <w:numId w:val="20"/>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elluviimise võimekus ei ole tõendatud. Projekti meeskond on komplekteerimata. </w:t>
            </w:r>
          </w:p>
          <w:p w14:paraId="1375F3EF" w14:textId="0520CCD4" w:rsidR="001968A3" w:rsidRPr="002468A9" w:rsidRDefault="006C530D" w:rsidP="002468A9">
            <w:pPr>
              <w:pStyle w:val="ListParagraph"/>
              <w:numPr>
                <w:ilvl w:val="0"/>
                <w:numId w:val="20"/>
              </w:numPr>
              <w:jc w:val="both"/>
              <w:rPr>
                <w:rFonts w:ascii="Times New Roman" w:hAnsi="Times New Roman" w:cs="Times New Roman"/>
                <w:sz w:val="24"/>
                <w:szCs w:val="24"/>
              </w:rPr>
            </w:pPr>
            <w:r w:rsidRPr="002468A9">
              <w:rPr>
                <w:rFonts w:ascii="Times New Roman" w:hAnsi="Times New Roman" w:cs="Times New Roman"/>
                <w:sz w:val="24"/>
                <w:szCs w:val="24"/>
              </w:rPr>
              <w:t>K</w:t>
            </w:r>
            <w:r w:rsidR="002468A9">
              <w:rPr>
                <w:rFonts w:ascii="Times New Roman" w:hAnsi="Times New Roman" w:cs="Times New Roman"/>
                <w:sz w:val="24"/>
                <w:szCs w:val="24"/>
              </w:rPr>
              <w:t xml:space="preserve">ui partnereid on kaasatud, siis </w:t>
            </w:r>
            <w:r w:rsidRPr="002468A9">
              <w:rPr>
                <w:rFonts w:ascii="Times New Roman" w:hAnsi="Times New Roman" w:cs="Times New Roman"/>
                <w:sz w:val="24"/>
                <w:szCs w:val="24"/>
              </w:rPr>
              <w:t xml:space="preserve">koostöö on planeerimata, kohustused, vastutused ja õigused on läbi mõtlemata ja kokku leppimata. </w:t>
            </w:r>
          </w:p>
        </w:tc>
      </w:tr>
      <w:tr w:rsidR="001968A3" w:rsidRPr="00C84A00" w14:paraId="676E9F67" w14:textId="77777777" w:rsidTr="001968A3">
        <w:tc>
          <w:tcPr>
            <w:tcW w:w="1129" w:type="dxa"/>
          </w:tcPr>
          <w:p w14:paraId="5B2A59EC" w14:textId="77777777" w:rsidR="001968A3" w:rsidRPr="00C84A00" w:rsidRDefault="001968A3" w:rsidP="00C84A00">
            <w:pPr>
              <w:jc w:val="both"/>
              <w:rPr>
                <w:rFonts w:ascii="Times New Roman" w:hAnsi="Times New Roman" w:cs="Times New Roman"/>
                <w:sz w:val="24"/>
                <w:szCs w:val="24"/>
              </w:rPr>
            </w:pPr>
            <w:r w:rsidRPr="00C84A00">
              <w:rPr>
                <w:rFonts w:ascii="Times New Roman" w:hAnsi="Times New Roman" w:cs="Times New Roman"/>
                <w:sz w:val="24"/>
                <w:szCs w:val="24"/>
              </w:rPr>
              <w:lastRenderedPageBreak/>
              <w:t>1</w:t>
            </w:r>
          </w:p>
        </w:tc>
        <w:tc>
          <w:tcPr>
            <w:tcW w:w="7933" w:type="dxa"/>
          </w:tcPr>
          <w:p w14:paraId="02C8ABAC" w14:textId="77777777" w:rsidR="001968A3" w:rsidRPr="00C84A00" w:rsidRDefault="00F674F5" w:rsidP="00C84A00">
            <w:pPr>
              <w:jc w:val="both"/>
              <w:rPr>
                <w:rFonts w:ascii="Times New Roman" w:hAnsi="Times New Roman" w:cs="Times New Roman"/>
                <w:sz w:val="24"/>
                <w:szCs w:val="24"/>
              </w:rPr>
            </w:pPr>
            <w:r>
              <w:rPr>
                <w:rFonts w:ascii="Times New Roman" w:hAnsi="Times New Roman" w:cs="Times New Roman"/>
                <w:sz w:val="24"/>
                <w:szCs w:val="24"/>
              </w:rPr>
              <w:t>Vahepealne tase</w:t>
            </w:r>
          </w:p>
        </w:tc>
      </w:tr>
      <w:tr w:rsidR="001968A3" w:rsidRPr="00C84A00" w14:paraId="0C46293F" w14:textId="77777777" w:rsidTr="001968A3">
        <w:tc>
          <w:tcPr>
            <w:tcW w:w="1129" w:type="dxa"/>
          </w:tcPr>
          <w:p w14:paraId="19E61BEC" w14:textId="77777777" w:rsidR="001968A3" w:rsidRPr="00C84A00" w:rsidRDefault="001968A3" w:rsidP="00C84A00">
            <w:pPr>
              <w:jc w:val="both"/>
              <w:rPr>
                <w:rFonts w:ascii="Times New Roman" w:hAnsi="Times New Roman" w:cs="Times New Roman"/>
                <w:sz w:val="24"/>
                <w:szCs w:val="24"/>
              </w:rPr>
            </w:pPr>
            <w:r w:rsidRPr="00C84A00">
              <w:rPr>
                <w:rFonts w:ascii="Times New Roman" w:hAnsi="Times New Roman" w:cs="Times New Roman"/>
                <w:sz w:val="24"/>
                <w:szCs w:val="24"/>
              </w:rPr>
              <w:t>2</w:t>
            </w:r>
          </w:p>
        </w:tc>
        <w:tc>
          <w:tcPr>
            <w:tcW w:w="7933" w:type="dxa"/>
          </w:tcPr>
          <w:p w14:paraId="40B4BDBD" w14:textId="1C25CB07" w:rsidR="00D53281" w:rsidRDefault="003B4BA6" w:rsidP="002468A9">
            <w:pPr>
              <w:pStyle w:val="ListParagraph"/>
              <w:numPr>
                <w:ilvl w:val="0"/>
                <w:numId w:val="21"/>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elluviimise ajakava </w:t>
            </w:r>
            <w:r w:rsidR="00624289">
              <w:rPr>
                <w:rFonts w:ascii="Times New Roman" w:hAnsi="Times New Roman" w:cs="Times New Roman"/>
                <w:sz w:val="24"/>
                <w:szCs w:val="24"/>
              </w:rPr>
              <w:t xml:space="preserve">on </w:t>
            </w:r>
            <w:r w:rsidRPr="002468A9">
              <w:rPr>
                <w:rFonts w:ascii="Times New Roman" w:hAnsi="Times New Roman" w:cs="Times New Roman"/>
                <w:sz w:val="24"/>
                <w:szCs w:val="24"/>
              </w:rPr>
              <w:t>üldiselt realistlik, kuid ei arvesta täielikult võimalike viivitustega elluviimise erinevates etappides.</w:t>
            </w:r>
            <w:r w:rsidR="00D53281">
              <w:rPr>
                <w:rFonts w:ascii="Times New Roman" w:hAnsi="Times New Roman" w:cs="Times New Roman"/>
                <w:sz w:val="24"/>
                <w:szCs w:val="24"/>
              </w:rPr>
              <w:t xml:space="preserve"> </w:t>
            </w:r>
          </w:p>
          <w:p w14:paraId="7CADD223" w14:textId="58379C02" w:rsidR="00F674F5" w:rsidRPr="00624289" w:rsidRDefault="001968A3" w:rsidP="00624289">
            <w:pPr>
              <w:pStyle w:val="ListParagraph"/>
              <w:numPr>
                <w:ilvl w:val="0"/>
                <w:numId w:val="21"/>
              </w:numPr>
              <w:jc w:val="both"/>
              <w:rPr>
                <w:rFonts w:ascii="Times New Roman" w:hAnsi="Times New Roman" w:cs="Times New Roman"/>
                <w:sz w:val="24"/>
                <w:szCs w:val="24"/>
              </w:rPr>
            </w:pPr>
            <w:r w:rsidRPr="002468A9">
              <w:rPr>
                <w:rFonts w:ascii="Times New Roman" w:hAnsi="Times New Roman" w:cs="Times New Roman"/>
                <w:sz w:val="24"/>
                <w:szCs w:val="24"/>
              </w:rPr>
              <w:t xml:space="preserve">Taotleja finantsvõimekus on </w:t>
            </w:r>
            <w:r w:rsidR="006C530D" w:rsidRPr="002468A9">
              <w:rPr>
                <w:rFonts w:ascii="Times New Roman" w:hAnsi="Times New Roman" w:cs="Times New Roman"/>
                <w:sz w:val="24"/>
                <w:szCs w:val="24"/>
              </w:rPr>
              <w:t xml:space="preserve">üldiselt </w:t>
            </w:r>
            <w:r w:rsidRPr="002468A9">
              <w:rPr>
                <w:rFonts w:ascii="Times New Roman" w:hAnsi="Times New Roman" w:cs="Times New Roman"/>
                <w:sz w:val="24"/>
                <w:szCs w:val="24"/>
              </w:rPr>
              <w:t xml:space="preserve">piisav, et kindlustada taotluses toodud tegevuste omafinantseerimine. </w:t>
            </w:r>
            <w:r w:rsidRPr="00624289">
              <w:rPr>
                <w:rFonts w:ascii="Times New Roman" w:hAnsi="Times New Roman" w:cs="Times New Roman"/>
                <w:sz w:val="24"/>
                <w:szCs w:val="24"/>
              </w:rPr>
              <w:t>Taotlejal on tõenäo</w:t>
            </w:r>
            <w:r w:rsidR="003E02DB" w:rsidRPr="00624289">
              <w:rPr>
                <w:rFonts w:ascii="Times New Roman" w:hAnsi="Times New Roman" w:cs="Times New Roman"/>
                <w:sz w:val="24"/>
                <w:szCs w:val="24"/>
              </w:rPr>
              <w:t>li</w:t>
            </w:r>
            <w:r w:rsidR="006C530D" w:rsidRPr="00624289">
              <w:rPr>
                <w:rFonts w:ascii="Times New Roman" w:hAnsi="Times New Roman" w:cs="Times New Roman"/>
                <w:sz w:val="24"/>
                <w:szCs w:val="24"/>
              </w:rPr>
              <w:t>selt</w:t>
            </w:r>
            <w:r w:rsidRPr="00624289">
              <w:rPr>
                <w:rFonts w:ascii="Times New Roman" w:hAnsi="Times New Roman" w:cs="Times New Roman"/>
                <w:sz w:val="24"/>
                <w:szCs w:val="24"/>
              </w:rPr>
              <w:t xml:space="preserve"> võimalik kaasata täiendavaid finantsvahendeid taotluses toodud tegevuste elluviimiseks. </w:t>
            </w:r>
          </w:p>
          <w:p w14:paraId="33637FB4" w14:textId="18026AC1" w:rsidR="00F674F5" w:rsidRPr="002468A9" w:rsidRDefault="001968A3" w:rsidP="002468A9">
            <w:pPr>
              <w:pStyle w:val="ListParagraph"/>
              <w:numPr>
                <w:ilvl w:val="0"/>
                <w:numId w:val="21"/>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elluviimise võimekus on </w:t>
            </w:r>
            <w:r w:rsidR="006C530D" w:rsidRPr="002468A9">
              <w:rPr>
                <w:rFonts w:ascii="Times New Roman" w:hAnsi="Times New Roman" w:cs="Times New Roman"/>
                <w:sz w:val="24"/>
                <w:szCs w:val="24"/>
              </w:rPr>
              <w:t xml:space="preserve">üldiselt </w:t>
            </w:r>
            <w:r w:rsidRPr="002468A9">
              <w:rPr>
                <w:rFonts w:ascii="Times New Roman" w:hAnsi="Times New Roman" w:cs="Times New Roman"/>
                <w:sz w:val="24"/>
                <w:szCs w:val="24"/>
              </w:rPr>
              <w:t xml:space="preserve">keskpärane. </w:t>
            </w:r>
          </w:p>
          <w:p w14:paraId="0B26E0F4" w14:textId="77777777" w:rsidR="00F674F5" w:rsidRPr="002468A9" w:rsidRDefault="001968A3" w:rsidP="002468A9">
            <w:pPr>
              <w:pStyle w:val="ListParagraph"/>
              <w:numPr>
                <w:ilvl w:val="0"/>
                <w:numId w:val="21"/>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meeskond on komplekteeritud ja/või teenusena sisse ostetud. </w:t>
            </w:r>
          </w:p>
          <w:p w14:paraId="6D90ABD5" w14:textId="304F4FC0" w:rsidR="00F674F5" w:rsidRPr="002468A9" w:rsidRDefault="001968A3" w:rsidP="002468A9">
            <w:pPr>
              <w:pStyle w:val="ListParagraph"/>
              <w:numPr>
                <w:ilvl w:val="0"/>
                <w:numId w:val="22"/>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meeskond on </w:t>
            </w:r>
            <w:r w:rsidR="006C530D" w:rsidRPr="002468A9">
              <w:rPr>
                <w:rFonts w:ascii="Times New Roman" w:hAnsi="Times New Roman" w:cs="Times New Roman"/>
                <w:sz w:val="24"/>
                <w:szCs w:val="24"/>
              </w:rPr>
              <w:t xml:space="preserve">üldiselt </w:t>
            </w:r>
            <w:r w:rsidRPr="002468A9">
              <w:rPr>
                <w:rFonts w:ascii="Times New Roman" w:hAnsi="Times New Roman" w:cs="Times New Roman"/>
                <w:sz w:val="24"/>
                <w:szCs w:val="24"/>
              </w:rPr>
              <w:t>piisava suurusega projektis kavandatud tegevuste teostamiseks, kuid osad vajalikud valdkondlikud kompetentsid puuduvad ja/või vastutusvaldkonnad ei ole selgelt jaotatud</w:t>
            </w:r>
            <w:r w:rsidR="00DB24EB" w:rsidRPr="002468A9">
              <w:rPr>
                <w:rFonts w:ascii="Times New Roman" w:hAnsi="Times New Roman" w:cs="Times New Roman"/>
                <w:sz w:val="24"/>
                <w:szCs w:val="24"/>
              </w:rPr>
              <w:t>/vastutajad määramata</w:t>
            </w:r>
            <w:r w:rsidRPr="002468A9">
              <w:rPr>
                <w:rFonts w:ascii="Times New Roman" w:hAnsi="Times New Roman" w:cs="Times New Roman"/>
                <w:sz w:val="24"/>
                <w:szCs w:val="24"/>
              </w:rPr>
              <w:t xml:space="preserve">. </w:t>
            </w:r>
          </w:p>
          <w:p w14:paraId="621CF73F" w14:textId="67E46ADC" w:rsidR="001968A3" w:rsidRPr="002468A9" w:rsidRDefault="001B10F5" w:rsidP="002468A9">
            <w:pPr>
              <w:pStyle w:val="ListParagraph"/>
              <w:numPr>
                <w:ilvl w:val="0"/>
                <w:numId w:val="22"/>
              </w:numPr>
              <w:jc w:val="both"/>
              <w:rPr>
                <w:rFonts w:ascii="Times New Roman" w:hAnsi="Times New Roman" w:cs="Times New Roman"/>
                <w:sz w:val="24"/>
                <w:szCs w:val="24"/>
              </w:rPr>
            </w:pPr>
            <w:r w:rsidRPr="002468A9">
              <w:rPr>
                <w:rFonts w:ascii="Times New Roman" w:hAnsi="Times New Roman" w:cs="Times New Roman"/>
                <w:sz w:val="24"/>
                <w:szCs w:val="24"/>
              </w:rPr>
              <w:t>Kui projekti elluviimine eeldab partnerite kaasamist, siis neid on kaasatud. Kaasatud partnerite koostöö on üldiselt planeeritud, kuid ei ole selgelt kokku lepitud vastutuse jaotus, õigused ja kohustused.</w:t>
            </w:r>
          </w:p>
        </w:tc>
      </w:tr>
      <w:tr w:rsidR="001968A3" w:rsidRPr="00C84A00" w14:paraId="539F286B" w14:textId="77777777" w:rsidTr="001968A3">
        <w:tc>
          <w:tcPr>
            <w:tcW w:w="1129" w:type="dxa"/>
          </w:tcPr>
          <w:p w14:paraId="7AA904F0" w14:textId="70DFDA24" w:rsidR="001968A3" w:rsidRPr="00C84A00" w:rsidRDefault="001968A3" w:rsidP="00C84A00">
            <w:pPr>
              <w:jc w:val="both"/>
              <w:rPr>
                <w:rFonts w:ascii="Times New Roman" w:hAnsi="Times New Roman" w:cs="Times New Roman"/>
                <w:sz w:val="24"/>
                <w:szCs w:val="24"/>
              </w:rPr>
            </w:pPr>
            <w:r w:rsidRPr="00C84A00">
              <w:rPr>
                <w:rFonts w:ascii="Times New Roman" w:hAnsi="Times New Roman" w:cs="Times New Roman"/>
                <w:sz w:val="24"/>
                <w:szCs w:val="24"/>
              </w:rPr>
              <w:t>3</w:t>
            </w:r>
          </w:p>
        </w:tc>
        <w:tc>
          <w:tcPr>
            <w:tcW w:w="7933" w:type="dxa"/>
          </w:tcPr>
          <w:p w14:paraId="412F6E16" w14:textId="77777777" w:rsidR="001968A3" w:rsidRPr="00C84A00" w:rsidRDefault="00F674F5" w:rsidP="00C84A00">
            <w:pPr>
              <w:jc w:val="both"/>
              <w:rPr>
                <w:rFonts w:ascii="Times New Roman" w:hAnsi="Times New Roman" w:cs="Times New Roman"/>
                <w:sz w:val="24"/>
                <w:szCs w:val="24"/>
              </w:rPr>
            </w:pPr>
            <w:r>
              <w:rPr>
                <w:rFonts w:ascii="Times New Roman" w:hAnsi="Times New Roman" w:cs="Times New Roman"/>
                <w:sz w:val="24"/>
                <w:szCs w:val="24"/>
              </w:rPr>
              <w:t>Vahepealne tase</w:t>
            </w:r>
          </w:p>
        </w:tc>
      </w:tr>
      <w:tr w:rsidR="001968A3" w:rsidRPr="00C84A00" w14:paraId="195DABF6" w14:textId="77777777" w:rsidTr="001968A3">
        <w:tc>
          <w:tcPr>
            <w:tcW w:w="1129" w:type="dxa"/>
          </w:tcPr>
          <w:p w14:paraId="1BDE7654" w14:textId="77777777" w:rsidR="001968A3" w:rsidRPr="00C84A00" w:rsidRDefault="001968A3" w:rsidP="00C84A00">
            <w:pPr>
              <w:jc w:val="both"/>
              <w:rPr>
                <w:rFonts w:ascii="Times New Roman" w:hAnsi="Times New Roman" w:cs="Times New Roman"/>
                <w:sz w:val="24"/>
                <w:szCs w:val="24"/>
              </w:rPr>
            </w:pPr>
            <w:r w:rsidRPr="00C84A00">
              <w:rPr>
                <w:rFonts w:ascii="Times New Roman" w:hAnsi="Times New Roman" w:cs="Times New Roman"/>
                <w:sz w:val="24"/>
                <w:szCs w:val="24"/>
              </w:rPr>
              <w:t>4</w:t>
            </w:r>
          </w:p>
        </w:tc>
        <w:tc>
          <w:tcPr>
            <w:tcW w:w="7933" w:type="dxa"/>
          </w:tcPr>
          <w:p w14:paraId="747B52A4" w14:textId="6868EBAA" w:rsidR="00DB24EB" w:rsidRPr="002468A9" w:rsidRDefault="00DB24EB" w:rsidP="002468A9">
            <w:pPr>
              <w:pStyle w:val="ListParagraph"/>
              <w:numPr>
                <w:ilvl w:val="0"/>
                <w:numId w:val="23"/>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elluviimise ajakava </w:t>
            </w:r>
            <w:r w:rsidR="00624289">
              <w:rPr>
                <w:rFonts w:ascii="Times New Roman" w:hAnsi="Times New Roman" w:cs="Times New Roman"/>
                <w:sz w:val="24"/>
                <w:szCs w:val="24"/>
              </w:rPr>
              <w:t xml:space="preserve">on </w:t>
            </w:r>
            <w:r w:rsidRPr="002468A9">
              <w:rPr>
                <w:rFonts w:ascii="Times New Roman" w:hAnsi="Times New Roman" w:cs="Times New Roman"/>
                <w:sz w:val="24"/>
                <w:szCs w:val="24"/>
              </w:rPr>
              <w:t>realistlik ja arvestab võimalike viivitustega elluviimise erinevates etappides.</w:t>
            </w:r>
          </w:p>
          <w:p w14:paraId="406E25BE" w14:textId="6F24DE91" w:rsidR="00F9413B" w:rsidRPr="002468A9" w:rsidRDefault="001968A3" w:rsidP="002468A9">
            <w:pPr>
              <w:pStyle w:val="ListParagraph"/>
              <w:numPr>
                <w:ilvl w:val="0"/>
                <w:numId w:val="23"/>
              </w:numPr>
              <w:jc w:val="both"/>
              <w:rPr>
                <w:rFonts w:ascii="Times New Roman" w:hAnsi="Times New Roman" w:cs="Times New Roman"/>
                <w:sz w:val="24"/>
                <w:szCs w:val="24"/>
              </w:rPr>
            </w:pPr>
            <w:r w:rsidRPr="002468A9">
              <w:rPr>
                <w:rFonts w:ascii="Times New Roman" w:hAnsi="Times New Roman" w:cs="Times New Roman"/>
                <w:sz w:val="24"/>
                <w:szCs w:val="24"/>
              </w:rPr>
              <w:t>Taotleja finantsvõimekus on piisav</w:t>
            </w:r>
            <w:r w:rsidR="00DB24EB" w:rsidRPr="002468A9">
              <w:rPr>
                <w:rFonts w:ascii="Times New Roman" w:hAnsi="Times New Roman" w:cs="Times New Roman"/>
                <w:sz w:val="24"/>
                <w:szCs w:val="24"/>
              </w:rPr>
              <w:t xml:space="preserve"> ja selgelt tõendatud</w:t>
            </w:r>
            <w:r w:rsidRPr="002468A9">
              <w:rPr>
                <w:rFonts w:ascii="Times New Roman" w:hAnsi="Times New Roman" w:cs="Times New Roman"/>
                <w:sz w:val="24"/>
                <w:szCs w:val="24"/>
              </w:rPr>
              <w:t xml:space="preserve">, et kindlustada taotluses toodud tegevuste elluviimiseks vajalik omafinantseerimine ja jätkutegevuste läbiviimine. </w:t>
            </w:r>
          </w:p>
          <w:p w14:paraId="5CAAD0D3" w14:textId="77777777" w:rsidR="00F9413B" w:rsidRPr="002468A9" w:rsidRDefault="001968A3" w:rsidP="002468A9">
            <w:pPr>
              <w:pStyle w:val="ListParagraph"/>
              <w:numPr>
                <w:ilvl w:val="0"/>
                <w:numId w:val="23"/>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elluviimise võimekus on väga hea. </w:t>
            </w:r>
          </w:p>
          <w:p w14:paraId="201A1096" w14:textId="77777777" w:rsidR="00F9413B" w:rsidRPr="002468A9" w:rsidRDefault="001968A3" w:rsidP="002468A9">
            <w:pPr>
              <w:pStyle w:val="ListParagraph"/>
              <w:numPr>
                <w:ilvl w:val="0"/>
                <w:numId w:val="23"/>
              </w:numPr>
              <w:jc w:val="both"/>
              <w:rPr>
                <w:rFonts w:ascii="Times New Roman" w:hAnsi="Times New Roman" w:cs="Times New Roman"/>
                <w:sz w:val="24"/>
                <w:szCs w:val="24"/>
              </w:rPr>
            </w:pPr>
            <w:r w:rsidRPr="002468A9">
              <w:rPr>
                <w:rFonts w:ascii="Times New Roman" w:hAnsi="Times New Roman" w:cs="Times New Roman"/>
                <w:sz w:val="24"/>
                <w:szCs w:val="24"/>
              </w:rPr>
              <w:t xml:space="preserve">Projekti meeskond on komplekteeritud ning kõik vajalikud kompetentsid on olemas. </w:t>
            </w:r>
          </w:p>
          <w:p w14:paraId="04E93279" w14:textId="559498BF" w:rsidR="00C13613" w:rsidRPr="002468A9" w:rsidRDefault="001968A3" w:rsidP="002468A9">
            <w:pPr>
              <w:pStyle w:val="ListParagraph"/>
              <w:numPr>
                <w:ilvl w:val="0"/>
                <w:numId w:val="23"/>
              </w:numPr>
              <w:jc w:val="both"/>
              <w:rPr>
                <w:rFonts w:ascii="Times New Roman" w:hAnsi="Times New Roman" w:cs="Times New Roman"/>
                <w:sz w:val="24"/>
                <w:szCs w:val="24"/>
              </w:rPr>
            </w:pPr>
            <w:r w:rsidRPr="002468A9">
              <w:rPr>
                <w:rFonts w:ascii="Times New Roman" w:hAnsi="Times New Roman" w:cs="Times New Roman"/>
                <w:sz w:val="24"/>
                <w:szCs w:val="24"/>
              </w:rPr>
              <w:t>Projekti mees</w:t>
            </w:r>
            <w:r w:rsidR="00D53281">
              <w:rPr>
                <w:rFonts w:ascii="Times New Roman" w:hAnsi="Times New Roman" w:cs="Times New Roman"/>
                <w:sz w:val="24"/>
                <w:szCs w:val="24"/>
              </w:rPr>
              <w:t>kond on optimaalse</w:t>
            </w:r>
            <w:r w:rsidRPr="002468A9">
              <w:rPr>
                <w:rFonts w:ascii="Times New Roman" w:hAnsi="Times New Roman" w:cs="Times New Roman"/>
                <w:sz w:val="24"/>
                <w:szCs w:val="24"/>
              </w:rPr>
              <w:t xml:space="preserve"> suurusega kavandatud tegevuste teostamiseks nii projekti elluviimise faasis kui sellele järgneval. </w:t>
            </w:r>
          </w:p>
          <w:p w14:paraId="6FBCB042" w14:textId="54E6E5D8" w:rsidR="00C13613" w:rsidRPr="002468A9" w:rsidRDefault="001968A3" w:rsidP="002468A9">
            <w:pPr>
              <w:pStyle w:val="ListParagraph"/>
              <w:numPr>
                <w:ilvl w:val="0"/>
                <w:numId w:val="23"/>
              </w:numPr>
              <w:jc w:val="both"/>
              <w:rPr>
                <w:rFonts w:ascii="Times New Roman" w:hAnsi="Times New Roman" w:cs="Times New Roman"/>
                <w:sz w:val="24"/>
                <w:szCs w:val="24"/>
              </w:rPr>
            </w:pPr>
            <w:r w:rsidRPr="002468A9">
              <w:rPr>
                <w:rFonts w:ascii="Times New Roman" w:hAnsi="Times New Roman" w:cs="Times New Roman"/>
                <w:sz w:val="24"/>
                <w:szCs w:val="24"/>
              </w:rPr>
              <w:t xml:space="preserve">Elluviidavatele tegevustele on vastustajad määratud. </w:t>
            </w:r>
          </w:p>
          <w:p w14:paraId="1440EA00" w14:textId="6F1A945B" w:rsidR="001968A3" w:rsidRPr="002468A9" w:rsidRDefault="001B10F5" w:rsidP="002468A9">
            <w:pPr>
              <w:pStyle w:val="ListParagraph"/>
              <w:numPr>
                <w:ilvl w:val="0"/>
                <w:numId w:val="23"/>
              </w:numPr>
              <w:jc w:val="both"/>
              <w:rPr>
                <w:rFonts w:ascii="Times New Roman" w:hAnsi="Times New Roman" w:cs="Times New Roman"/>
                <w:sz w:val="24"/>
                <w:szCs w:val="24"/>
              </w:rPr>
            </w:pPr>
            <w:r w:rsidRPr="002468A9">
              <w:rPr>
                <w:rFonts w:ascii="Times New Roman" w:hAnsi="Times New Roman" w:cs="Times New Roman"/>
                <w:sz w:val="24"/>
                <w:szCs w:val="24"/>
              </w:rPr>
              <w:t>Kui projekti elluviimine eeldab partnerite kaasamist, siis vajalikud partnerid on kaasatud</w:t>
            </w:r>
            <w:r w:rsidR="002468A9">
              <w:rPr>
                <w:rFonts w:ascii="Times New Roman" w:hAnsi="Times New Roman" w:cs="Times New Roman"/>
                <w:sz w:val="24"/>
                <w:szCs w:val="24"/>
              </w:rPr>
              <w:t xml:space="preserve">, </w:t>
            </w:r>
            <w:r w:rsidR="00DB24EB" w:rsidRPr="002468A9">
              <w:rPr>
                <w:rFonts w:ascii="Times New Roman" w:hAnsi="Times New Roman" w:cs="Times New Roman"/>
                <w:sz w:val="24"/>
                <w:szCs w:val="24"/>
              </w:rPr>
              <w:t>koostöö</w:t>
            </w:r>
            <w:r w:rsidR="001968A3" w:rsidRPr="002468A9">
              <w:rPr>
                <w:rFonts w:ascii="Times New Roman" w:hAnsi="Times New Roman" w:cs="Times New Roman"/>
                <w:sz w:val="24"/>
                <w:szCs w:val="24"/>
              </w:rPr>
              <w:t xml:space="preserve"> </w:t>
            </w:r>
            <w:r w:rsidR="00DB24EB" w:rsidRPr="002468A9">
              <w:rPr>
                <w:rFonts w:ascii="Times New Roman" w:hAnsi="Times New Roman" w:cs="Times New Roman"/>
                <w:sz w:val="24"/>
                <w:szCs w:val="24"/>
              </w:rPr>
              <w:t>on planeeritud,</w:t>
            </w:r>
            <w:r w:rsidR="003E02DB">
              <w:rPr>
                <w:rFonts w:ascii="Times New Roman" w:hAnsi="Times New Roman" w:cs="Times New Roman"/>
                <w:sz w:val="24"/>
                <w:szCs w:val="24"/>
              </w:rPr>
              <w:t xml:space="preserve"> </w:t>
            </w:r>
            <w:r w:rsidR="00DB24EB" w:rsidRPr="002468A9">
              <w:rPr>
                <w:rFonts w:ascii="Times New Roman" w:hAnsi="Times New Roman" w:cs="Times New Roman"/>
                <w:sz w:val="24"/>
                <w:szCs w:val="24"/>
              </w:rPr>
              <w:t>kokk</w:t>
            </w:r>
            <w:r w:rsidR="00624289">
              <w:rPr>
                <w:rFonts w:ascii="Times New Roman" w:hAnsi="Times New Roman" w:cs="Times New Roman"/>
                <w:sz w:val="24"/>
                <w:szCs w:val="24"/>
              </w:rPr>
              <w:t xml:space="preserve">u on lepitud vastutuse jaotus, </w:t>
            </w:r>
            <w:bookmarkStart w:id="0" w:name="_GoBack"/>
            <w:bookmarkEnd w:id="0"/>
            <w:r w:rsidR="00DB24EB" w:rsidRPr="002468A9">
              <w:rPr>
                <w:rFonts w:ascii="Times New Roman" w:hAnsi="Times New Roman" w:cs="Times New Roman"/>
                <w:sz w:val="24"/>
                <w:szCs w:val="24"/>
              </w:rPr>
              <w:t>õigused ja kohustused.</w:t>
            </w:r>
          </w:p>
        </w:tc>
      </w:tr>
    </w:tbl>
    <w:p w14:paraId="399ACB6B" w14:textId="77777777" w:rsidR="00A62A58" w:rsidRPr="00C84A00" w:rsidRDefault="00A62A58" w:rsidP="00F674F5">
      <w:pPr>
        <w:jc w:val="both"/>
        <w:rPr>
          <w:rFonts w:ascii="Times New Roman" w:hAnsi="Times New Roman" w:cs="Times New Roman"/>
          <w:sz w:val="24"/>
          <w:szCs w:val="24"/>
        </w:rPr>
      </w:pPr>
    </w:p>
    <w:sectPr w:rsidR="00A62A58" w:rsidRPr="00C84A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0E9F"/>
    <w:multiLevelType w:val="hybridMultilevel"/>
    <w:tmpl w:val="1AA478CE"/>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20879CB"/>
    <w:multiLevelType w:val="hybridMultilevel"/>
    <w:tmpl w:val="4AA02922"/>
    <w:lvl w:ilvl="0" w:tplc="16D41912">
      <w:numFmt w:val="bullet"/>
      <w:lvlText w:val=""/>
      <w:lvlJc w:val="left"/>
      <w:pPr>
        <w:ind w:left="720" w:hanging="360"/>
      </w:pPr>
      <w:rPr>
        <w:rFonts w:ascii="Symbol" w:eastAsiaTheme="minorHAnsi" w:hAnsi="Symbol" w:cstheme="minorBidi"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390E6C"/>
    <w:multiLevelType w:val="hybridMultilevel"/>
    <w:tmpl w:val="50540756"/>
    <w:lvl w:ilvl="0" w:tplc="16D41912">
      <w:numFmt w:val="bullet"/>
      <w:lvlText w:val=""/>
      <w:lvlJc w:val="left"/>
      <w:pPr>
        <w:ind w:left="720" w:hanging="360"/>
      </w:pPr>
      <w:rPr>
        <w:rFonts w:ascii="Symbol" w:eastAsiaTheme="minorHAnsi" w:hAnsi="Symbol" w:cstheme="minorBidi"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9E752B"/>
    <w:multiLevelType w:val="hybridMultilevel"/>
    <w:tmpl w:val="A74A33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163C9C"/>
    <w:multiLevelType w:val="hybridMultilevel"/>
    <w:tmpl w:val="B9FC8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B1D53A1"/>
    <w:multiLevelType w:val="hybridMultilevel"/>
    <w:tmpl w:val="37F054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F912574"/>
    <w:multiLevelType w:val="hybridMultilevel"/>
    <w:tmpl w:val="051C61D8"/>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3AF34CD"/>
    <w:multiLevelType w:val="hybridMultilevel"/>
    <w:tmpl w:val="AA32EE5E"/>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62804FE"/>
    <w:multiLevelType w:val="hybridMultilevel"/>
    <w:tmpl w:val="6462860C"/>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6D31FB2"/>
    <w:multiLevelType w:val="hybridMultilevel"/>
    <w:tmpl w:val="3EF48F22"/>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BF3536F"/>
    <w:multiLevelType w:val="hybridMultilevel"/>
    <w:tmpl w:val="B66E24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176010"/>
    <w:multiLevelType w:val="hybridMultilevel"/>
    <w:tmpl w:val="474EFACA"/>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EF1058B"/>
    <w:multiLevelType w:val="hybridMultilevel"/>
    <w:tmpl w:val="A6E2DB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35A3BD9"/>
    <w:multiLevelType w:val="hybridMultilevel"/>
    <w:tmpl w:val="4EFCA34E"/>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BBF11F3"/>
    <w:multiLevelType w:val="hybridMultilevel"/>
    <w:tmpl w:val="B0289178"/>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6F66C6"/>
    <w:multiLevelType w:val="hybridMultilevel"/>
    <w:tmpl w:val="8EB409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49F16D6"/>
    <w:multiLevelType w:val="hybridMultilevel"/>
    <w:tmpl w:val="900A55D4"/>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5920805"/>
    <w:multiLevelType w:val="hybridMultilevel"/>
    <w:tmpl w:val="BA1E8038"/>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70C3C55"/>
    <w:multiLevelType w:val="hybridMultilevel"/>
    <w:tmpl w:val="B0AC51F6"/>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FA63329"/>
    <w:multiLevelType w:val="hybridMultilevel"/>
    <w:tmpl w:val="D8DE5FCC"/>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A162AC5"/>
    <w:multiLevelType w:val="hybridMultilevel"/>
    <w:tmpl w:val="258E0974"/>
    <w:lvl w:ilvl="0" w:tplc="16D41912">
      <w:numFmt w:val="bullet"/>
      <w:lvlText w:val=""/>
      <w:lvlJc w:val="left"/>
      <w:pPr>
        <w:ind w:left="720" w:hanging="360"/>
      </w:pPr>
      <w:rPr>
        <w:rFonts w:ascii="Symbol" w:eastAsiaTheme="minorHAnsi" w:hAnsi="Symbol" w:cstheme="minorBidi"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AD23766"/>
    <w:multiLevelType w:val="hybridMultilevel"/>
    <w:tmpl w:val="C13C9B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1E47903"/>
    <w:multiLevelType w:val="hybridMultilevel"/>
    <w:tmpl w:val="93AA64D4"/>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8801C62"/>
    <w:multiLevelType w:val="hybridMultilevel"/>
    <w:tmpl w:val="1C925CCA"/>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20"/>
  </w:num>
  <w:num w:numId="6">
    <w:abstractNumId w:val="3"/>
  </w:num>
  <w:num w:numId="7">
    <w:abstractNumId w:val="12"/>
  </w:num>
  <w:num w:numId="8">
    <w:abstractNumId w:val="15"/>
  </w:num>
  <w:num w:numId="9">
    <w:abstractNumId w:val="21"/>
  </w:num>
  <w:num w:numId="10">
    <w:abstractNumId w:val="10"/>
  </w:num>
  <w:num w:numId="11">
    <w:abstractNumId w:val="11"/>
  </w:num>
  <w:num w:numId="12">
    <w:abstractNumId w:val="9"/>
  </w:num>
  <w:num w:numId="13">
    <w:abstractNumId w:val="14"/>
  </w:num>
  <w:num w:numId="14">
    <w:abstractNumId w:val="18"/>
  </w:num>
  <w:num w:numId="15">
    <w:abstractNumId w:val="13"/>
  </w:num>
  <w:num w:numId="16">
    <w:abstractNumId w:val="23"/>
  </w:num>
  <w:num w:numId="17">
    <w:abstractNumId w:val="8"/>
  </w:num>
  <w:num w:numId="18">
    <w:abstractNumId w:val="17"/>
  </w:num>
  <w:num w:numId="19">
    <w:abstractNumId w:val="0"/>
  </w:num>
  <w:num w:numId="20">
    <w:abstractNumId w:val="16"/>
  </w:num>
  <w:num w:numId="21">
    <w:abstractNumId w:val="7"/>
  </w:num>
  <w:num w:numId="22">
    <w:abstractNumId w:val="19"/>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A7"/>
    <w:rsid w:val="00001FD7"/>
    <w:rsid w:val="00005A7D"/>
    <w:rsid w:val="000237AE"/>
    <w:rsid w:val="000A2DEC"/>
    <w:rsid w:val="001003E1"/>
    <w:rsid w:val="0011023F"/>
    <w:rsid w:val="001968A3"/>
    <w:rsid w:val="001B10F5"/>
    <w:rsid w:val="001C1E05"/>
    <w:rsid w:val="002167A0"/>
    <w:rsid w:val="0023154F"/>
    <w:rsid w:val="002468A9"/>
    <w:rsid w:val="002574C6"/>
    <w:rsid w:val="00275947"/>
    <w:rsid w:val="002C3A03"/>
    <w:rsid w:val="00392CE2"/>
    <w:rsid w:val="003A2E12"/>
    <w:rsid w:val="003B4BA6"/>
    <w:rsid w:val="003D418E"/>
    <w:rsid w:val="003E02DB"/>
    <w:rsid w:val="004E3D16"/>
    <w:rsid w:val="00523558"/>
    <w:rsid w:val="00543841"/>
    <w:rsid w:val="00586607"/>
    <w:rsid w:val="005D06BA"/>
    <w:rsid w:val="00624289"/>
    <w:rsid w:val="00675D03"/>
    <w:rsid w:val="00690213"/>
    <w:rsid w:val="00697E8D"/>
    <w:rsid w:val="006C530D"/>
    <w:rsid w:val="006D1BBA"/>
    <w:rsid w:val="00765D0C"/>
    <w:rsid w:val="007700C3"/>
    <w:rsid w:val="00795887"/>
    <w:rsid w:val="007C7A93"/>
    <w:rsid w:val="00821055"/>
    <w:rsid w:val="00855A38"/>
    <w:rsid w:val="0088709C"/>
    <w:rsid w:val="00895F0F"/>
    <w:rsid w:val="00915AFD"/>
    <w:rsid w:val="00922DD4"/>
    <w:rsid w:val="009D3A03"/>
    <w:rsid w:val="009D61F5"/>
    <w:rsid w:val="00A02E50"/>
    <w:rsid w:val="00A62A58"/>
    <w:rsid w:val="00A640E9"/>
    <w:rsid w:val="00A8779E"/>
    <w:rsid w:val="00AC091D"/>
    <w:rsid w:val="00B311A0"/>
    <w:rsid w:val="00B379F6"/>
    <w:rsid w:val="00B536E2"/>
    <w:rsid w:val="00BB06FC"/>
    <w:rsid w:val="00C13613"/>
    <w:rsid w:val="00C84A00"/>
    <w:rsid w:val="00D5098E"/>
    <w:rsid w:val="00D53281"/>
    <w:rsid w:val="00D77DBE"/>
    <w:rsid w:val="00DB05F3"/>
    <w:rsid w:val="00DB24EB"/>
    <w:rsid w:val="00DF0F0A"/>
    <w:rsid w:val="00E307A7"/>
    <w:rsid w:val="00E77162"/>
    <w:rsid w:val="00EA0BEC"/>
    <w:rsid w:val="00EA46E5"/>
    <w:rsid w:val="00F071BA"/>
    <w:rsid w:val="00F078D0"/>
    <w:rsid w:val="00F674F5"/>
    <w:rsid w:val="00F9413B"/>
    <w:rsid w:val="00FA4F41"/>
    <w:rsid w:val="00FF719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98FF"/>
  <w15:chartTrackingRefBased/>
  <w15:docId w15:val="{BAB9D2C5-E129-40A3-9CBE-5BCCE751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5F0F"/>
    <w:pPr>
      <w:ind w:left="720"/>
      <w:contextualSpacing/>
    </w:pPr>
  </w:style>
  <w:style w:type="character" w:styleId="CommentReference">
    <w:name w:val="annotation reference"/>
    <w:basedOn w:val="DefaultParagraphFont"/>
    <w:uiPriority w:val="99"/>
    <w:semiHidden/>
    <w:unhideWhenUsed/>
    <w:rsid w:val="00C84A00"/>
    <w:rPr>
      <w:sz w:val="16"/>
      <w:szCs w:val="16"/>
    </w:rPr>
  </w:style>
  <w:style w:type="paragraph" w:styleId="CommentText">
    <w:name w:val="annotation text"/>
    <w:basedOn w:val="Normal"/>
    <w:link w:val="CommentTextChar"/>
    <w:uiPriority w:val="99"/>
    <w:semiHidden/>
    <w:unhideWhenUsed/>
    <w:rsid w:val="00C84A00"/>
    <w:pPr>
      <w:spacing w:line="240" w:lineRule="auto"/>
    </w:pPr>
    <w:rPr>
      <w:sz w:val="20"/>
      <w:szCs w:val="20"/>
    </w:rPr>
  </w:style>
  <w:style w:type="character" w:customStyle="1" w:styleId="CommentTextChar">
    <w:name w:val="Comment Text Char"/>
    <w:basedOn w:val="DefaultParagraphFont"/>
    <w:link w:val="CommentText"/>
    <w:uiPriority w:val="99"/>
    <w:semiHidden/>
    <w:rsid w:val="00C84A00"/>
    <w:rPr>
      <w:sz w:val="20"/>
      <w:szCs w:val="20"/>
    </w:rPr>
  </w:style>
  <w:style w:type="paragraph" w:styleId="CommentSubject">
    <w:name w:val="annotation subject"/>
    <w:basedOn w:val="CommentText"/>
    <w:next w:val="CommentText"/>
    <w:link w:val="CommentSubjectChar"/>
    <w:uiPriority w:val="99"/>
    <w:semiHidden/>
    <w:unhideWhenUsed/>
    <w:rsid w:val="00C84A00"/>
    <w:rPr>
      <w:b/>
      <w:bCs/>
    </w:rPr>
  </w:style>
  <w:style w:type="character" w:customStyle="1" w:styleId="CommentSubjectChar">
    <w:name w:val="Comment Subject Char"/>
    <w:basedOn w:val="CommentTextChar"/>
    <w:link w:val="CommentSubject"/>
    <w:uiPriority w:val="99"/>
    <w:semiHidden/>
    <w:rsid w:val="00C84A00"/>
    <w:rPr>
      <w:b/>
      <w:bCs/>
      <w:sz w:val="20"/>
      <w:szCs w:val="20"/>
    </w:rPr>
  </w:style>
  <w:style w:type="paragraph" w:styleId="BalloonText">
    <w:name w:val="Balloon Text"/>
    <w:basedOn w:val="Normal"/>
    <w:link w:val="BalloonTextChar"/>
    <w:uiPriority w:val="99"/>
    <w:semiHidden/>
    <w:unhideWhenUsed/>
    <w:rsid w:val="00C84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7</Pages>
  <Words>2458</Words>
  <Characters>14259</Characters>
  <Application>Microsoft Office Word</Application>
  <DocSecurity>0</DocSecurity>
  <Lines>118</Lines>
  <Paragraphs>33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RMIT</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Ruul</dc:creator>
  <cp:keywords/>
  <dc:description/>
  <cp:lastModifiedBy>Pille Ruul</cp:lastModifiedBy>
  <cp:revision>8</cp:revision>
  <dcterms:created xsi:type="dcterms:W3CDTF">2021-03-10T12:42:00Z</dcterms:created>
  <dcterms:modified xsi:type="dcterms:W3CDTF">2021-03-18T13:24:00Z</dcterms:modified>
</cp:coreProperties>
</file>