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24" w:rsidRDefault="0077710A">
      <w:pPr>
        <w:ind w:left="10785"/>
      </w:pPr>
      <w:bookmarkStart w:id="0" w:name="_GoBack"/>
      <w:bookmarkEnd w:id="0"/>
      <w:r>
        <w:t xml:space="preserve">KINNITANUD </w:t>
      </w:r>
    </w:p>
    <w:p w:rsidR="007D5324" w:rsidRDefault="0077710A">
      <w:pPr>
        <w:ind w:left="10785"/>
      </w:pPr>
      <w:r>
        <w:t xml:space="preserve">väliskaubandus- ja infotehnoloogiaminister </w:t>
      </w:r>
    </w:p>
    <w:p w:rsidR="007D5324" w:rsidRDefault="0077710A">
      <w:pPr>
        <w:ind w:left="10785" w:right="1066"/>
      </w:pPr>
      <w:r>
        <w:t xml:space="preserve">12.11.2019 käskkirjaga nr 1.1-1/19-198 Lisa  </w:t>
      </w:r>
    </w:p>
    <w:p w:rsidR="007D5324" w:rsidRDefault="0077710A">
      <w:pPr>
        <w:spacing w:after="0" w:line="259" w:lineRule="auto"/>
        <w:ind w:left="0" w:firstLine="0"/>
      </w:pPr>
      <w:r>
        <w:rPr>
          <w:b/>
          <w:sz w:val="20"/>
        </w:rPr>
        <w:t xml:space="preserve">Projekti lühikokkuvõte </w:t>
      </w:r>
    </w:p>
    <w:tbl>
      <w:tblPr>
        <w:tblStyle w:val="TableGrid"/>
        <w:tblW w:w="14313" w:type="dxa"/>
        <w:tblInd w:w="5" w:type="dxa"/>
        <w:tblCellMar>
          <w:top w:w="52" w:type="dxa"/>
          <w:left w:w="48" w:type="dxa"/>
          <w:right w:w="3" w:type="dxa"/>
        </w:tblCellMar>
        <w:tblLook w:val="04A0" w:firstRow="1" w:lastRow="0" w:firstColumn="1" w:lastColumn="0" w:noHBand="0" w:noVBand="1"/>
      </w:tblPr>
      <w:tblGrid>
        <w:gridCol w:w="4248"/>
        <w:gridCol w:w="4112"/>
        <w:gridCol w:w="5953"/>
      </w:tblGrid>
      <w:tr w:rsidR="007D5324">
        <w:trPr>
          <w:trHeight w:val="247"/>
        </w:trPr>
        <w:tc>
          <w:tcPr>
            <w:tcW w:w="14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24" w:rsidRDefault="0077710A">
            <w:pPr>
              <w:spacing w:after="0" w:line="259" w:lineRule="auto"/>
              <w:ind w:left="60" w:firstLine="0"/>
            </w:pPr>
            <w:r>
              <w:rPr>
                <w:b/>
                <w:color w:val="365F91"/>
                <w:sz w:val="20"/>
              </w:rPr>
              <w:t xml:space="preserve">Projekti nimi, taotleja, struktuurfondist taotletav summa kokku </w:t>
            </w:r>
          </w:p>
        </w:tc>
      </w:tr>
      <w:tr w:rsidR="007D5324">
        <w:trPr>
          <w:trHeight w:val="730"/>
        </w:trPr>
        <w:tc>
          <w:tcPr>
            <w:tcW w:w="14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D5324" w:rsidRDefault="0077710A">
            <w:pPr>
              <w:numPr>
                <w:ilvl w:val="0"/>
                <w:numId w:val="2"/>
              </w:numPr>
              <w:spacing w:after="0" w:line="259" w:lineRule="auto"/>
              <w:ind w:hanging="201"/>
            </w:pPr>
            <w:r>
              <w:rPr>
                <w:b/>
                <w:color w:val="365F91"/>
                <w:sz w:val="20"/>
              </w:rPr>
              <w:t>Probleem –</w:t>
            </w:r>
            <w:r>
              <w:rPr>
                <w:i/>
                <w:color w:val="365F91"/>
                <w:sz w:val="20"/>
              </w:rPr>
              <w:t xml:space="preserve"> </w:t>
            </w:r>
            <w:r>
              <w:rPr>
                <w:i/>
                <w:sz w:val="20"/>
              </w:rPr>
              <w:t>Mis on peamine probleem, mis ajendab konkreetseid muudatusi tegema?</w:t>
            </w:r>
            <w:r>
              <w:rPr>
                <w:sz w:val="20"/>
              </w:rPr>
              <w:t xml:space="preserve"> </w:t>
            </w:r>
          </w:p>
          <w:p w:rsidR="007D5324" w:rsidRDefault="0077710A">
            <w:pPr>
              <w:numPr>
                <w:ilvl w:val="1"/>
                <w:numId w:val="2"/>
              </w:numPr>
              <w:spacing w:after="0" w:line="259" w:lineRule="auto"/>
              <w:ind w:hanging="302"/>
            </w:pPr>
            <w:r>
              <w:rPr>
                <w:b/>
                <w:color w:val="365F91"/>
                <w:sz w:val="20"/>
              </w:rPr>
              <w:t>Projekti eesmärk –</w:t>
            </w:r>
            <w:r>
              <w:rPr>
                <w:color w:val="365F91"/>
                <w:sz w:val="20"/>
              </w:rPr>
              <w:t xml:space="preserve"> </w:t>
            </w:r>
            <w:r>
              <w:rPr>
                <w:sz w:val="20"/>
              </w:rPr>
              <w:t xml:space="preserve">Sõnastada lühidalt ja konkreetselt projekti peamine eesmärk ehk mida soovitakse saavutada.  </w:t>
            </w:r>
          </w:p>
          <w:p w:rsidR="007D5324" w:rsidRDefault="0077710A">
            <w:pPr>
              <w:numPr>
                <w:ilvl w:val="1"/>
                <w:numId w:val="2"/>
              </w:numPr>
              <w:spacing w:after="0" w:line="259" w:lineRule="auto"/>
              <w:ind w:hanging="302"/>
            </w:pPr>
            <w:r>
              <w:rPr>
                <w:b/>
                <w:color w:val="365F91"/>
                <w:sz w:val="20"/>
              </w:rPr>
              <w:t xml:space="preserve">Projekti väljund* </w:t>
            </w:r>
            <w:r>
              <w:rPr>
                <w:color w:val="365F91"/>
                <w:sz w:val="20"/>
              </w:rPr>
              <w:t xml:space="preserve">(saavutatav projekti abikõlblikkuse perioodi lõpuks) </w:t>
            </w:r>
            <w:r>
              <w:rPr>
                <w:b/>
                <w:color w:val="365F91"/>
                <w:sz w:val="20"/>
              </w:rPr>
              <w:t>–</w:t>
            </w:r>
            <w:r>
              <w:rPr>
                <w:color w:val="365F91"/>
                <w:sz w:val="20"/>
              </w:rPr>
              <w:t xml:space="preserve"> </w:t>
            </w:r>
            <w:r>
              <w:rPr>
                <w:sz w:val="20"/>
              </w:rPr>
              <w:t xml:space="preserve">Kirjutada, mis tehakse konkreetselt ära projekti abikõlblikkuse perioodi lõpuks.  </w:t>
            </w:r>
          </w:p>
        </w:tc>
      </w:tr>
      <w:tr w:rsidR="007D5324">
        <w:trPr>
          <w:trHeight w:val="2593"/>
        </w:trPr>
        <w:tc>
          <w:tcPr>
            <w:tcW w:w="42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D5324" w:rsidRDefault="0077710A">
            <w:pPr>
              <w:spacing w:line="259" w:lineRule="auto"/>
              <w:ind w:left="22" w:firstLine="0"/>
            </w:pPr>
            <w:r>
              <w:rPr>
                <w:b/>
                <w:color w:val="365F91"/>
                <w:sz w:val="20"/>
              </w:rPr>
              <w:t xml:space="preserve">2. Hetkeolukord  </w:t>
            </w:r>
          </w:p>
          <w:p w:rsidR="007D5324" w:rsidRDefault="0077710A">
            <w:pPr>
              <w:numPr>
                <w:ilvl w:val="0"/>
                <w:numId w:val="3"/>
              </w:numPr>
              <w:spacing w:after="38" w:line="240" w:lineRule="auto"/>
              <w:ind w:right="28" w:hanging="360"/>
            </w:pPr>
            <w:r>
              <w:rPr>
                <w:sz w:val="20"/>
              </w:rPr>
              <w:t xml:space="preserve">Hetkeolukorra numbriline kirjeldus – kulud, sh organisatsiooni kulu teenuse osutamisel, protsess, teenustega rahuolu, tehnilised näitajad, teenusejuhtumite arv, teenuse tarbija halduskoormus.  </w:t>
            </w:r>
          </w:p>
          <w:p w:rsidR="007D5324" w:rsidRDefault="0077710A">
            <w:pPr>
              <w:numPr>
                <w:ilvl w:val="0"/>
                <w:numId w:val="3"/>
              </w:numPr>
              <w:spacing w:after="0" w:line="259" w:lineRule="auto"/>
              <w:ind w:right="28" w:hanging="360"/>
            </w:pPr>
            <w:r>
              <w:rPr>
                <w:sz w:val="20"/>
              </w:rPr>
              <w:t xml:space="preserve">Kirjeldada lühidalt eeltöid, mis on projekti ettevalmistamiseks tehtud sh „nähtamatute“ ning asutuste üleste sündmusteenuste või krattide rakendamiseks. 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D5324" w:rsidRDefault="0077710A">
            <w:pPr>
              <w:spacing w:after="39" w:line="240" w:lineRule="auto"/>
              <w:ind w:left="22" w:firstLine="0"/>
              <w:jc w:val="both"/>
            </w:pPr>
            <w:r>
              <w:rPr>
                <w:b/>
                <w:color w:val="365F91"/>
                <w:sz w:val="20"/>
              </w:rPr>
              <w:t xml:space="preserve">3. Tulemus** </w:t>
            </w:r>
            <w:r>
              <w:rPr>
                <w:color w:val="365F91"/>
                <w:sz w:val="20"/>
              </w:rPr>
              <w:t xml:space="preserve">(saavutatav projekti abikõlblikkuse perioodi lõpuks) </w:t>
            </w:r>
          </w:p>
          <w:p w:rsidR="007D5324" w:rsidRDefault="0077710A">
            <w:pPr>
              <w:numPr>
                <w:ilvl w:val="0"/>
                <w:numId w:val="4"/>
              </w:numPr>
              <w:spacing w:after="38" w:line="241" w:lineRule="auto"/>
              <w:ind w:hanging="360"/>
            </w:pPr>
            <w:r>
              <w:rPr>
                <w:sz w:val="20"/>
              </w:rPr>
              <w:t>Tulemuse numbriline kirjeldus lähtuvalt hetkeolukorrast: vähemalt rahaline kokkuhoid (</w:t>
            </w:r>
            <w:proofErr w:type="spellStart"/>
            <w:r>
              <w:rPr>
                <w:i/>
                <w:sz w:val="20"/>
              </w:rPr>
              <w:t>business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case</w:t>
            </w:r>
            <w:proofErr w:type="spellEnd"/>
            <w:r>
              <w:rPr>
                <w:i/>
                <w:sz w:val="20"/>
              </w:rPr>
              <w:t>)</w:t>
            </w:r>
            <w:r>
              <w:rPr>
                <w:sz w:val="20"/>
              </w:rPr>
              <w:t>, tehnilised näitajad, teenuse tarbija halduskoormus.</w:t>
            </w:r>
            <w:r>
              <w:rPr>
                <w:color w:val="FF0000"/>
                <w:sz w:val="20"/>
              </w:rPr>
              <w:t xml:space="preserve"> </w:t>
            </w:r>
          </w:p>
          <w:p w:rsidR="007D5324" w:rsidRDefault="0077710A">
            <w:pPr>
              <w:numPr>
                <w:ilvl w:val="0"/>
                <w:numId w:val="4"/>
              </w:numPr>
              <w:spacing w:after="36" w:line="242" w:lineRule="auto"/>
              <w:ind w:hanging="360"/>
            </w:pPr>
            <w:r>
              <w:rPr>
                <w:sz w:val="20"/>
              </w:rPr>
              <w:t xml:space="preserve">Tulemuse </w:t>
            </w:r>
            <w:proofErr w:type="spellStart"/>
            <w:r>
              <w:rPr>
                <w:sz w:val="20"/>
              </w:rPr>
              <w:t>protsessiline</w:t>
            </w:r>
            <w:proofErr w:type="spellEnd"/>
            <w:r>
              <w:rPr>
                <w:sz w:val="20"/>
              </w:rPr>
              <w:t xml:space="preserve"> vaade lähtuvalt „nähtamatute“ ning asutuse üleste sündmusteenuste või krattide rakendamisest.  </w:t>
            </w:r>
          </w:p>
          <w:p w:rsidR="007D5324" w:rsidRDefault="0077710A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sz w:val="20"/>
              </w:rPr>
              <w:t xml:space="preserve">Konkreetne tulemus, mis saavutatakse enne viimast väljamakse tegemist.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D5324" w:rsidRDefault="0077710A">
            <w:pPr>
              <w:spacing w:after="39" w:line="240" w:lineRule="auto"/>
              <w:ind w:left="22" w:firstLine="0"/>
              <w:jc w:val="both"/>
            </w:pPr>
            <w:r>
              <w:rPr>
                <w:b/>
                <w:color w:val="365F91"/>
                <w:sz w:val="20"/>
              </w:rPr>
              <w:t xml:space="preserve">4. Mõju*** </w:t>
            </w:r>
            <w:r>
              <w:rPr>
                <w:color w:val="365F91"/>
                <w:sz w:val="20"/>
              </w:rPr>
              <w:t>(saavutatav peale projekti abikõlblikkuse perioodi ehk kuni viie aasta jooksul)</w:t>
            </w:r>
            <w:r>
              <w:rPr>
                <w:b/>
                <w:color w:val="365F91"/>
                <w:sz w:val="20"/>
              </w:rPr>
              <w:t xml:space="preserve"> </w:t>
            </w:r>
          </w:p>
          <w:p w:rsidR="007D5324" w:rsidRDefault="0077710A">
            <w:pPr>
              <w:numPr>
                <w:ilvl w:val="0"/>
                <w:numId w:val="5"/>
              </w:numPr>
              <w:spacing w:after="37" w:line="241" w:lineRule="auto"/>
              <w:ind w:left="447" w:hanging="425"/>
            </w:pPr>
            <w:r>
              <w:rPr>
                <w:sz w:val="20"/>
              </w:rPr>
              <w:t xml:space="preserve">Mõjuindikaatorid lähtuvalt hetkeolukorrast (rahaline kokkuhoid, teenustega rahulolu, teenusejuhtumite arv, tasuvusanalüüsi kokkuvõte või selle lihtsustatud kuju).  </w:t>
            </w:r>
          </w:p>
          <w:p w:rsidR="007D5324" w:rsidRDefault="0077710A">
            <w:pPr>
              <w:numPr>
                <w:ilvl w:val="0"/>
                <w:numId w:val="5"/>
              </w:numPr>
              <w:spacing w:after="33" w:line="245" w:lineRule="auto"/>
              <w:ind w:left="447" w:hanging="425"/>
            </w:pPr>
            <w:r>
              <w:rPr>
                <w:sz w:val="20"/>
              </w:rPr>
              <w:t xml:space="preserve">Võimalusel täiendavad sotsiaalsed ja majanduslikud mõjuindikaatorid. </w:t>
            </w:r>
          </w:p>
          <w:p w:rsidR="007D5324" w:rsidRDefault="0077710A">
            <w:pPr>
              <w:numPr>
                <w:ilvl w:val="0"/>
                <w:numId w:val="5"/>
              </w:numPr>
              <w:spacing w:after="0" w:line="259" w:lineRule="auto"/>
              <w:ind w:left="447" w:hanging="425"/>
            </w:pPr>
            <w:r>
              <w:rPr>
                <w:sz w:val="20"/>
              </w:rPr>
              <w:t xml:space="preserve">Mõjuindikaatorid lähtuvalt infoühiskonna arengukava 2020 alameesmärgi „Nutikam riigivalitsemine“ mõõdikutest.  </w:t>
            </w:r>
          </w:p>
        </w:tc>
      </w:tr>
      <w:tr w:rsidR="007D5324">
        <w:trPr>
          <w:trHeight w:val="2396"/>
        </w:trPr>
        <w:tc>
          <w:tcPr>
            <w:tcW w:w="42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24" w:rsidRDefault="0077710A">
            <w:pPr>
              <w:spacing w:after="0" w:line="259" w:lineRule="auto"/>
              <w:ind w:left="60" w:firstLine="0"/>
            </w:pPr>
            <w:r>
              <w:rPr>
                <w:b/>
                <w:color w:val="365F91"/>
                <w:sz w:val="20"/>
              </w:rPr>
              <w:t xml:space="preserve">5. Peamised ressursid </w:t>
            </w:r>
          </w:p>
          <w:p w:rsidR="007D5324" w:rsidRDefault="0077710A">
            <w:pPr>
              <w:numPr>
                <w:ilvl w:val="0"/>
                <w:numId w:val="6"/>
              </w:numPr>
              <w:spacing w:after="23" w:line="238" w:lineRule="auto"/>
              <w:ind w:hanging="312"/>
            </w:pPr>
            <w:r>
              <w:rPr>
                <w:sz w:val="20"/>
              </w:rPr>
              <w:t xml:space="preserve">Projektorganisatsioon – inimressurss, rollide jaotus, koormus, sh kes on tooteomanik. </w:t>
            </w:r>
          </w:p>
          <w:p w:rsidR="007D5324" w:rsidRDefault="0077710A">
            <w:pPr>
              <w:numPr>
                <w:ilvl w:val="0"/>
                <w:numId w:val="6"/>
              </w:numPr>
              <w:spacing w:after="0" w:line="259" w:lineRule="auto"/>
              <w:ind w:hanging="312"/>
            </w:pPr>
            <w:r>
              <w:rPr>
                <w:sz w:val="20"/>
              </w:rPr>
              <w:t xml:space="preserve">Muud ressursid. 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24" w:rsidRDefault="0077710A">
            <w:pPr>
              <w:spacing w:line="259" w:lineRule="auto"/>
              <w:ind w:left="60" w:firstLine="0"/>
            </w:pPr>
            <w:r>
              <w:rPr>
                <w:b/>
                <w:color w:val="365F91"/>
                <w:sz w:val="20"/>
              </w:rPr>
              <w:t xml:space="preserve">6. Tegevused, ajakava, eelarve </w:t>
            </w:r>
          </w:p>
          <w:p w:rsidR="007D5324" w:rsidRDefault="0077710A">
            <w:pPr>
              <w:numPr>
                <w:ilvl w:val="0"/>
                <w:numId w:val="7"/>
              </w:numPr>
              <w:spacing w:after="36" w:line="243" w:lineRule="auto"/>
              <w:ind w:hanging="360"/>
            </w:pPr>
            <w:r>
              <w:rPr>
                <w:sz w:val="20"/>
              </w:rPr>
              <w:t xml:space="preserve">Projekti kulude eelarve tegevuste lõikes koos vähemalt kvartali täpsuse ajakavaga.  </w:t>
            </w:r>
          </w:p>
          <w:p w:rsidR="007D5324" w:rsidRDefault="0077710A">
            <w:pPr>
              <w:numPr>
                <w:ilvl w:val="0"/>
                <w:numId w:val="7"/>
              </w:numPr>
              <w:spacing w:after="36" w:line="242" w:lineRule="auto"/>
              <w:ind w:hanging="360"/>
            </w:pPr>
            <w:r>
              <w:rPr>
                <w:sz w:val="20"/>
              </w:rPr>
              <w:t xml:space="preserve">Lisada ka tegevused, mis jäävad väljapoole antud projekti ja rahastatavad muudest allikatest. </w:t>
            </w:r>
          </w:p>
          <w:p w:rsidR="007D5324" w:rsidRDefault="0077710A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rPr>
                <w:sz w:val="20"/>
              </w:rPr>
              <w:t xml:space="preserve">Hankemenetluste arv. </w:t>
            </w:r>
          </w:p>
          <w:p w:rsidR="007D5324" w:rsidRDefault="0077710A">
            <w:pPr>
              <w:spacing w:after="0" w:line="259" w:lineRule="auto"/>
              <w:ind w:left="42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24" w:rsidRDefault="0077710A">
            <w:pPr>
              <w:spacing w:line="259" w:lineRule="auto"/>
              <w:ind w:left="60" w:firstLine="0"/>
            </w:pPr>
            <w:r>
              <w:rPr>
                <w:b/>
                <w:color w:val="365F91"/>
                <w:sz w:val="20"/>
              </w:rPr>
              <w:t xml:space="preserve">7. Projekti eeltingimused </w:t>
            </w:r>
          </w:p>
          <w:p w:rsidR="007D5324" w:rsidRDefault="0077710A">
            <w:pPr>
              <w:numPr>
                <w:ilvl w:val="0"/>
                <w:numId w:val="8"/>
              </w:numPr>
              <w:spacing w:after="36" w:line="243" w:lineRule="auto"/>
              <w:ind w:hanging="360"/>
            </w:pPr>
            <w:r>
              <w:rPr>
                <w:sz w:val="20"/>
              </w:rPr>
              <w:t xml:space="preserve">RIHA, ISKE, koosvõimeraamistik, iseteeninduse raamistik, </w:t>
            </w:r>
            <w:proofErr w:type="spellStart"/>
            <w:r>
              <w:rPr>
                <w:sz w:val="20"/>
              </w:rPr>
              <w:t>kasutatavuse</w:t>
            </w:r>
            <w:proofErr w:type="spellEnd"/>
            <w:r>
              <w:rPr>
                <w:sz w:val="20"/>
              </w:rPr>
              <w:t xml:space="preserve"> raamistik, </w:t>
            </w:r>
            <w:r>
              <w:rPr>
                <w:color w:val="1A1A1A"/>
                <w:sz w:val="20"/>
              </w:rPr>
              <w:t xml:space="preserve">avaandmete hetkeseis ning plaanid. </w:t>
            </w:r>
            <w:r>
              <w:rPr>
                <w:sz w:val="20"/>
              </w:rPr>
              <w:t xml:space="preserve"> </w:t>
            </w:r>
          </w:p>
          <w:p w:rsidR="007D5324" w:rsidRDefault="0077710A">
            <w:pPr>
              <w:numPr>
                <w:ilvl w:val="0"/>
                <w:numId w:val="8"/>
              </w:numPr>
              <w:spacing w:after="5" w:line="244" w:lineRule="auto"/>
              <w:ind w:hanging="360"/>
            </w:pPr>
            <w:r>
              <w:rPr>
                <w:sz w:val="20"/>
              </w:rPr>
              <w:t xml:space="preserve">Vastavus Arhitektuurinõukogu koostatud </w:t>
            </w:r>
            <w:proofErr w:type="spellStart"/>
            <w:r>
              <w:rPr>
                <w:sz w:val="20"/>
              </w:rPr>
              <w:t>e-riigi</w:t>
            </w:r>
            <w:proofErr w:type="spellEnd"/>
            <w:r>
              <w:rPr>
                <w:sz w:val="20"/>
              </w:rPr>
              <w:t xml:space="preserve"> ristfunktsionaalsete nõuetele. (sh andmekvaliteedi nõuded)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Peamised võimalikud riskid. </w:t>
            </w:r>
          </w:p>
          <w:p w:rsidR="007D5324" w:rsidRDefault="0077710A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rPr>
                <w:sz w:val="20"/>
              </w:rPr>
              <w:t xml:space="preserve">Õigusliku regulatsiooni muudatuste hetkeseis ja plaanid. </w:t>
            </w:r>
          </w:p>
          <w:p w:rsidR="007D5324" w:rsidRDefault="0077710A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proofErr w:type="spellStart"/>
            <w:r>
              <w:rPr>
                <w:sz w:val="20"/>
              </w:rPr>
              <w:t>Taaskasutatavus</w:t>
            </w:r>
            <w:proofErr w:type="spellEnd"/>
            <w:r>
              <w:rPr>
                <w:sz w:val="20"/>
              </w:rPr>
              <w:t xml:space="preserve"> – kas projektiga kavandatud lahendust pole (sh osaliseltki) Eestis või mujal juba teostatud? Kas ja miks ei saa seda (nt komponente) taaskasutada? </w:t>
            </w:r>
          </w:p>
        </w:tc>
      </w:tr>
      <w:tr w:rsidR="007D5324">
        <w:trPr>
          <w:trHeight w:val="190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24" w:rsidRDefault="0077710A">
            <w:pPr>
              <w:spacing w:after="0" w:line="259" w:lineRule="auto"/>
              <w:ind w:left="60" w:firstLine="0"/>
            </w:pPr>
            <w:r>
              <w:rPr>
                <w:b/>
                <w:color w:val="365F91"/>
                <w:sz w:val="20"/>
              </w:rPr>
              <w:lastRenderedPageBreak/>
              <w:t xml:space="preserve">8. Kasutajate grupid, kolmandad osapooled </w:t>
            </w:r>
          </w:p>
          <w:p w:rsidR="007D5324" w:rsidRDefault="0077710A">
            <w:pPr>
              <w:numPr>
                <w:ilvl w:val="0"/>
                <w:numId w:val="9"/>
              </w:numPr>
              <w:spacing w:after="37" w:line="241" w:lineRule="auto"/>
              <w:ind w:hanging="360"/>
            </w:pPr>
            <w:r>
              <w:rPr>
                <w:sz w:val="20"/>
              </w:rPr>
              <w:t xml:space="preserve">Peamised kasutajate grupid, kasusaajad ja potentsiaalsete kasusaajate arv. </w:t>
            </w:r>
          </w:p>
          <w:p w:rsidR="007D5324" w:rsidRDefault="0077710A">
            <w:pPr>
              <w:numPr>
                <w:ilvl w:val="0"/>
                <w:numId w:val="9"/>
              </w:numPr>
              <w:spacing w:after="33" w:line="245" w:lineRule="auto"/>
              <w:ind w:hanging="360"/>
            </w:pPr>
            <w:r>
              <w:rPr>
                <w:sz w:val="20"/>
              </w:rPr>
              <w:t xml:space="preserve">Kolmandate osapoolte vajalikkus, sh väljastpoolt Eestit. Kinnituskirja olemasolu. </w:t>
            </w:r>
          </w:p>
          <w:p w:rsidR="007D5324" w:rsidRDefault="0077710A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rPr>
                <w:sz w:val="20"/>
              </w:rPr>
              <w:t xml:space="preserve">Kui kolmandal osapoolel tekib projekti/tegevusega seoses rahalisi kohustusi, siis eelarve ja kinnitus rahade olemasolust.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24" w:rsidRDefault="0077710A">
            <w:pPr>
              <w:spacing w:after="0" w:line="259" w:lineRule="auto"/>
              <w:ind w:left="60" w:firstLine="0"/>
            </w:pPr>
            <w:r>
              <w:rPr>
                <w:b/>
                <w:color w:val="365F91"/>
                <w:sz w:val="20"/>
              </w:rPr>
              <w:t xml:space="preserve">9. Projekti innovaatilisus </w:t>
            </w:r>
          </w:p>
          <w:p w:rsidR="007D5324" w:rsidRDefault="0077710A">
            <w:pPr>
              <w:numPr>
                <w:ilvl w:val="0"/>
                <w:numId w:val="10"/>
              </w:numPr>
              <w:spacing w:after="37" w:line="241" w:lineRule="auto"/>
              <w:ind w:hanging="360"/>
            </w:pPr>
            <w:r>
              <w:rPr>
                <w:sz w:val="20"/>
              </w:rPr>
              <w:t>Millist arenguhüpet saavutatakse võrreldes tänase olukorraga.</w:t>
            </w:r>
            <w:r>
              <w:rPr>
                <w:b/>
                <w:sz w:val="20"/>
              </w:rPr>
              <w:t xml:space="preserve"> </w:t>
            </w:r>
          </w:p>
          <w:p w:rsidR="007D5324" w:rsidRDefault="0077710A">
            <w:pPr>
              <w:numPr>
                <w:ilvl w:val="0"/>
                <w:numId w:val="10"/>
              </w:numPr>
              <w:spacing w:after="0" w:line="245" w:lineRule="auto"/>
              <w:ind w:hanging="360"/>
            </w:pPr>
            <w:r>
              <w:rPr>
                <w:sz w:val="20"/>
              </w:rPr>
              <w:t xml:space="preserve">Milliseid uusi tehnoloogiaid või lähenemisi kasutatakse (kui üldse). </w:t>
            </w:r>
          </w:p>
          <w:p w:rsidR="007D5324" w:rsidRDefault="0077710A">
            <w:pPr>
              <w:spacing w:after="0" w:line="259" w:lineRule="auto"/>
              <w:ind w:left="42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24" w:rsidRDefault="0077710A">
            <w:pPr>
              <w:spacing w:line="259" w:lineRule="auto"/>
              <w:ind w:left="60" w:firstLine="0"/>
            </w:pPr>
            <w:r>
              <w:rPr>
                <w:b/>
                <w:color w:val="365F91"/>
                <w:sz w:val="20"/>
              </w:rPr>
              <w:t xml:space="preserve">10. Jätkusuutlikkus </w:t>
            </w:r>
          </w:p>
          <w:p w:rsidR="007D5324" w:rsidRDefault="0077710A">
            <w:pPr>
              <w:spacing w:after="0" w:line="259" w:lineRule="auto"/>
              <w:ind w:left="420" w:right="69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Projekti tulemuse/arenduse jätkusuutlikuks toimimiseks vajalike kulude vähemalt viie aastane eelarve (nt majutus, hooldus, arendus) ning kust planeeritakse neid katta, alates projekti lõppemisest / kulude tekkimisest.  </w:t>
            </w:r>
          </w:p>
        </w:tc>
      </w:tr>
    </w:tbl>
    <w:p w:rsidR="007D5324" w:rsidRDefault="0077710A">
      <w:pPr>
        <w:spacing w:after="6" w:line="227" w:lineRule="auto"/>
        <w:ind w:left="-5" w:right="-13"/>
      </w:pPr>
      <w:r>
        <w:rPr>
          <w:sz w:val="18"/>
        </w:rPr>
        <w:t xml:space="preserve">*Projekti väljundi lahtrisse esitatakse info, mida rakendusüksusel on võimalik enne viimast väljamakset kontrollima tulla (näide: Arendatud on infosüsteem, mis võimaldab pabertoimingutelt üleminekut elektroonilisele menetlustoimingule, on vabanetud vananenud tehnoloogilistest lahendustest). </w:t>
      </w:r>
    </w:p>
    <w:p w:rsidR="007D5324" w:rsidRDefault="0077710A">
      <w:pPr>
        <w:spacing w:after="6" w:line="227" w:lineRule="auto"/>
        <w:ind w:left="-5" w:right="-13"/>
      </w:pPr>
      <w:r>
        <w:rPr>
          <w:sz w:val="18"/>
        </w:rPr>
        <w:t xml:space="preserve">** Projekti tulemuse lahtrisse esitatakse konkreetne tulemus, mis saavutatakse enne viimast väljamakse tegemist (näide: kasutatakse pabervormi asemel digitaalset vormi – ajaline ja rahaline kokkuhoid, vormi ei pea postitama ja edastatakse digitaalselt – ajaline ja rahaline kokkuhoid) </w:t>
      </w:r>
    </w:p>
    <w:p w:rsidR="007D5324" w:rsidRDefault="0077710A">
      <w:pPr>
        <w:spacing w:after="6" w:line="227" w:lineRule="auto"/>
        <w:ind w:left="-5" w:right="-13"/>
      </w:pPr>
      <w:r>
        <w:rPr>
          <w:sz w:val="18"/>
        </w:rPr>
        <w:t>*** Mõju lahtrisse esitatakse info, mis on pikaajalisemalt saavutatav (näide: kasutatakse pabervormi asemel digitaalset vormi – ajaline ja rahaline kokkuhoid aastas näiteks viie aastasel perioodil), vormi ei pea postitama ja edastatakse digitaalselt – ajaline ja rahaline kokkuhoid ( nt viie aastasel perioodil vms, kliendirahulolu on tõusnud x punkti).</w:t>
      </w:r>
      <w:r>
        <w:t xml:space="preserve"> </w:t>
      </w:r>
    </w:p>
    <w:sectPr w:rsidR="007D5324">
      <w:pgSz w:w="16838" w:h="11906" w:orient="landscape"/>
      <w:pgMar w:top="1440" w:right="905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B47B1"/>
    <w:multiLevelType w:val="hybridMultilevel"/>
    <w:tmpl w:val="1730D908"/>
    <w:lvl w:ilvl="0" w:tplc="AEE04512">
      <w:start w:val="1"/>
      <w:numFmt w:val="bullet"/>
      <w:lvlText w:val="•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AA28B0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74802E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EA540C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9E7A6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0CA81E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8CE69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4A6D8C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1A8D6E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781CB3"/>
    <w:multiLevelType w:val="hybridMultilevel"/>
    <w:tmpl w:val="457E5EFA"/>
    <w:lvl w:ilvl="0" w:tplc="227C761E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562E7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B422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A75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E29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B4C36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828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2E6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E8183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4A62C3"/>
    <w:multiLevelType w:val="multilevel"/>
    <w:tmpl w:val="300EE4B2"/>
    <w:lvl w:ilvl="0">
      <w:start w:val="1"/>
      <w:numFmt w:val="decimal"/>
      <w:lvlText w:val="%1."/>
      <w:lvlJc w:val="left"/>
      <w:pPr>
        <w:ind w:left="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E21CEE"/>
    <w:multiLevelType w:val="hybridMultilevel"/>
    <w:tmpl w:val="14126BDE"/>
    <w:lvl w:ilvl="0" w:tplc="8AFEAD6A">
      <w:start w:val="1"/>
      <w:numFmt w:val="bullet"/>
      <w:lvlText w:val="•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DCD1AE">
      <w:start w:val="1"/>
      <w:numFmt w:val="bullet"/>
      <w:lvlText w:val="o"/>
      <w:lvlJc w:val="left"/>
      <w:pPr>
        <w:ind w:left="1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4E5246">
      <w:start w:val="1"/>
      <w:numFmt w:val="bullet"/>
      <w:lvlText w:val="▪"/>
      <w:lvlJc w:val="left"/>
      <w:pPr>
        <w:ind w:left="1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6E0D9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6A9FDE">
      <w:start w:val="1"/>
      <w:numFmt w:val="bullet"/>
      <w:lvlText w:val="o"/>
      <w:lvlJc w:val="left"/>
      <w:pPr>
        <w:ind w:left="3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267436">
      <w:start w:val="1"/>
      <w:numFmt w:val="bullet"/>
      <w:lvlText w:val="▪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4066D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E04628">
      <w:start w:val="1"/>
      <w:numFmt w:val="bullet"/>
      <w:lvlText w:val="o"/>
      <w:lvlJc w:val="left"/>
      <w:pPr>
        <w:ind w:left="5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FEFC10">
      <w:start w:val="1"/>
      <w:numFmt w:val="bullet"/>
      <w:lvlText w:val="▪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0C2153"/>
    <w:multiLevelType w:val="hybridMultilevel"/>
    <w:tmpl w:val="32F8A9E4"/>
    <w:lvl w:ilvl="0" w:tplc="1076E0F0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07B62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82B5DA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FEA1E4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A6A7A8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DC4A22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3A64E0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29D04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AAAAAC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8B13D7"/>
    <w:multiLevelType w:val="hybridMultilevel"/>
    <w:tmpl w:val="9E6E7884"/>
    <w:lvl w:ilvl="0" w:tplc="BAAAC084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82E8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A8FE4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9E299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3EB4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0698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4A51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A5B4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3AC40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446A3F"/>
    <w:multiLevelType w:val="multilevel"/>
    <w:tmpl w:val="6BB692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C3306F"/>
    <w:multiLevelType w:val="hybridMultilevel"/>
    <w:tmpl w:val="7EECC6C4"/>
    <w:lvl w:ilvl="0" w:tplc="E75898C6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64FF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C2DF4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1C638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25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04D7C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EE47C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747E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C4EB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CE568E"/>
    <w:multiLevelType w:val="hybridMultilevel"/>
    <w:tmpl w:val="BF56E8F8"/>
    <w:lvl w:ilvl="0" w:tplc="08C4A988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22A15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9A74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88AB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AA47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7094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8A6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F4A07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AAD19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4556D2"/>
    <w:multiLevelType w:val="hybridMultilevel"/>
    <w:tmpl w:val="0E88E2E0"/>
    <w:lvl w:ilvl="0" w:tplc="44F85F0C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88A70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CA9C9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605B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7EECB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EF6D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D63C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D6FA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6C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24"/>
    <w:rsid w:val="002F1607"/>
    <w:rsid w:val="0077710A"/>
    <w:rsid w:val="007D5324"/>
    <w:rsid w:val="00A6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86BA1-4FFD-4957-B9CE-13FAED86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Riigi Infosüsteemi Amet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cp:lastModifiedBy>Mattias Jõesaar</cp:lastModifiedBy>
  <cp:revision>2</cp:revision>
  <dcterms:created xsi:type="dcterms:W3CDTF">2021-05-26T16:29:00Z</dcterms:created>
  <dcterms:modified xsi:type="dcterms:W3CDTF">2021-05-26T16:29:00Z</dcterms:modified>
</cp:coreProperties>
</file>